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1276"/>
        <w:gridCol w:w="1377"/>
      </w:tblGrid>
      <w:tr w:rsidR="008C3114" w:rsidRPr="009045AF" w14:paraId="47513F2E" w14:textId="77777777" w:rsidTr="009045AF">
        <w:trPr>
          <w:cantSplit/>
          <w:tblHeader/>
        </w:trPr>
        <w:tc>
          <w:tcPr>
            <w:tcW w:w="846" w:type="dxa"/>
            <w:shd w:val="clear" w:color="auto" w:fill="auto"/>
            <w:noWrap/>
            <w:hideMark/>
          </w:tcPr>
          <w:p w14:paraId="637E9C01" w14:textId="77777777" w:rsidR="008C3114" w:rsidRPr="009045AF" w:rsidRDefault="008C3114" w:rsidP="00482F7E">
            <w:pPr>
              <w:spacing w:after="0" w:line="240" w:lineRule="auto"/>
              <w:jc w:val="center"/>
              <w:rPr>
                <w:rFonts w:ascii="Arial" w:eastAsia="Times New Roman" w:hAnsi="Arial" w:cs="Arial"/>
                <w:b/>
                <w:bCs/>
                <w:lang w:eastAsia="en-GB"/>
              </w:rPr>
            </w:pPr>
            <w:r w:rsidRPr="009045AF">
              <w:rPr>
                <w:rFonts w:ascii="Arial" w:eastAsia="Times New Roman" w:hAnsi="Arial" w:cs="Arial"/>
                <w:b/>
                <w:bCs/>
                <w:lang w:eastAsia="en-GB"/>
              </w:rPr>
              <w:t xml:space="preserve">No. </w:t>
            </w:r>
          </w:p>
        </w:tc>
        <w:tc>
          <w:tcPr>
            <w:tcW w:w="6237" w:type="dxa"/>
            <w:shd w:val="clear" w:color="auto" w:fill="auto"/>
            <w:noWrap/>
            <w:hideMark/>
          </w:tcPr>
          <w:p w14:paraId="0B33C648" w14:textId="77777777" w:rsidR="008C3114" w:rsidRPr="009045AF" w:rsidRDefault="008C3114" w:rsidP="00482F7E">
            <w:pPr>
              <w:spacing w:after="0" w:line="240" w:lineRule="auto"/>
              <w:rPr>
                <w:rFonts w:ascii="Arial" w:eastAsia="Times New Roman" w:hAnsi="Arial" w:cs="Arial"/>
                <w:b/>
                <w:bCs/>
                <w:lang w:eastAsia="en-GB"/>
              </w:rPr>
            </w:pPr>
            <w:r w:rsidRPr="009045AF">
              <w:rPr>
                <w:rFonts w:ascii="Arial" w:eastAsia="Times New Roman" w:hAnsi="Arial" w:cs="Arial"/>
                <w:b/>
                <w:bCs/>
                <w:lang w:eastAsia="en-GB"/>
              </w:rPr>
              <w:t>Recommendation</w:t>
            </w:r>
          </w:p>
        </w:tc>
        <w:tc>
          <w:tcPr>
            <w:tcW w:w="1276" w:type="dxa"/>
            <w:shd w:val="clear" w:color="auto" w:fill="auto"/>
            <w:noWrap/>
            <w:hideMark/>
          </w:tcPr>
          <w:p w14:paraId="5C4A6B8E" w14:textId="77777777" w:rsidR="008C3114" w:rsidRPr="009045AF" w:rsidRDefault="008C3114" w:rsidP="00482F7E">
            <w:pPr>
              <w:spacing w:after="0" w:line="240" w:lineRule="auto"/>
              <w:rPr>
                <w:rFonts w:ascii="Arial" w:eastAsia="Times New Roman" w:hAnsi="Arial" w:cs="Arial"/>
                <w:b/>
                <w:bCs/>
                <w:lang w:eastAsia="en-GB"/>
              </w:rPr>
            </w:pPr>
            <w:r w:rsidRPr="009045AF">
              <w:rPr>
                <w:rFonts w:ascii="Arial" w:eastAsia="Times New Roman" w:hAnsi="Arial" w:cs="Arial"/>
                <w:b/>
                <w:bCs/>
                <w:lang w:eastAsia="en-GB"/>
              </w:rPr>
              <w:t>Priority</w:t>
            </w:r>
          </w:p>
        </w:tc>
        <w:tc>
          <w:tcPr>
            <w:tcW w:w="1377" w:type="dxa"/>
            <w:shd w:val="clear" w:color="auto" w:fill="auto"/>
            <w:hideMark/>
          </w:tcPr>
          <w:p w14:paraId="2E0D17A7" w14:textId="77777777" w:rsidR="008C3114" w:rsidRPr="009045AF" w:rsidRDefault="008C3114" w:rsidP="00482F7E">
            <w:pPr>
              <w:spacing w:after="0" w:line="240" w:lineRule="auto"/>
              <w:jc w:val="center"/>
              <w:rPr>
                <w:rFonts w:ascii="Arial" w:eastAsia="Times New Roman" w:hAnsi="Arial" w:cs="Arial"/>
                <w:b/>
                <w:bCs/>
                <w:lang w:eastAsia="en-GB"/>
              </w:rPr>
            </w:pPr>
            <w:r w:rsidRPr="009045AF">
              <w:rPr>
                <w:rFonts w:ascii="Arial" w:eastAsia="Times New Roman" w:hAnsi="Arial" w:cs="Arial"/>
                <w:b/>
                <w:bCs/>
                <w:lang w:eastAsia="en-GB"/>
              </w:rPr>
              <w:t>Progress</w:t>
            </w:r>
          </w:p>
        </w:tc>
      </w:tr>
      <w:tr w:rsidR="008C3114" w:rsidRPr="009045AF" w14:paraId="59038496" w14:textId="77777777" w:rsidTr="00482F7E">
        <w:trPr>
          <w:cantSplit/>
          <w:tblHeader/>
        </w:trPr>
        <w:tc>
          <w:tcPr>
            <w:tcW w:w="9736" w:type="dxa"/>
            <w:gridSpan w:val="4"/>
            <w:shd w:val="clear" w:color="auto" w:fill="auto"/>
            <w:noWrap/>
          </w:tcPr>
          <w:p w14:paraId="12F19591" w14:textId="77777777" w:rsidR="008C3114" w:rsidRPr="009045AF" w:rsidRDefault="008C3114" w:rsidP="00482F7E">
            <w:pPr>
              <w:spacing w:after="0" w:line="240" w:lineRule="auto"/>
              <w:jc w:val="center"/>
              <w:rPr>
                <w:rFonts w:ascii="Arial" w:eastAsia="Times New Roman" w:hAnsi="Arial" w:cs="Arial"/>
                <w:b/>
                <w:bCs/>
                <w:sz w:val="18"/>
                <w:lang w:eastAsia="en-GB"/>
              </w:rPr>
            </w:pPr>
            <w:r w:rsidRPr="009045AF">
              <w:rPr>
                <w:rFonts w:ascii="Arial" w:eastAsia="Times New Roman" w:hAnsi="Arial" w:cs="Arial"/>
                <w:bCs/>
                <w:color w:val="0070C0"/>
                <w:sz w:val="18"/>
                <w:lang w:eastAsia="en-GB"/>
              </w:rPr>
              <w:sym w:font="Wingdings" w:char="F06C"/>
            </w:r>
            <w:r w:rsidRPr="009045AF">
              <w:rPr>
                <w:rFonts w:ascii="Arial" w:eastAsia="Times New Roman" w:hAnsi="Arial" w:cs="Arial"/>
                <w:bCs/>
                <w:sz w:val="18"/>
                <w:lang w:eastAsia="en-GB"/>
              </w:rPr>
              <w:t xml:space="preserve"> No further action; </w:t>
            </w:r>
            <w:r w:rsidRPr="009045AF">
              <w:rPr>
                <w:rFonts w:ascii="Arial" w:eastAsia="Times New Roman" w:hAnsi="Arial" w:cs="Arial"/>
                <w:bCs/>
                <w:color w:val="00B050"/>
                <w:sz w:val="18"/>
                <w:lang w:eastAsia="en-GB"/>
              </w:rPr>
              <w:sym w:font="Wingdings" w:char="F06C"/>
            </w:r>
            <w:r w:rsidRPr="009045AF">
              <w:rPr>
                <w:rFonts w:ascii="Arial" w:eastAsia="Times New Roman" w:hAnsi="Arial" w:cs="Arial"/>
                <w:bCs/>
                <w:sz w:val="18"/>
                <w:lang w:eastAsia="en-GB"/>
              </w:rPr>
              <w:t xml:space="preserve"> Fully implemented; </w:t>
            </w:r>
            <w:r w:rsidRPr="009045AF">
              <w:rPr>
                <w:rFonts w:ascii="Arial" w:eastAsia="Times New Roman" w:hAnsi="Arial" w:cs="Arial"/>
                <w:bCs/>
                <w:color w:val="FFC000"/>
                <w:sz w:val="18"/>
                <w:lang w:eastAsia="en-GB"/>
              </w:rPr>
              <w:sym w:font="Wingdings" w:char="F06C"/>
            </w:r>
            <w:r w:rsidRPr="009045AF">
              <w:rPr>
                <w:rFonts w:ascii="Arial" w:eastAsia="Times New Roman" w:hAnsi="Arial" w:cs="Arial"/>
                <w:bCs/>
                <w:sz w:val="18"/>
                <w:lang w:eastAsia="en-GB"/>
              </w:rPr>
              <w:t xml:space="preserve"> Partially implemented; </w:t>
            </w:r>
            <w:r w:rsidRPr="009045AF">
              <w:rPr>
                <w:rFonts w:ascii="Arial" w:eastAsia="Times New Roman" w:hAnsi="Arial" w:cs="Arial"/>
                <w:bCs/>
                <w:color w:val="FF0000"/>
                <w:sz w:val="18"/>
                <w:lang w:eastAsia="en-GB"/>
              </w:rPr>
              <w:sym w:font="Wingdings" w:char="F06C"/>
            </w:r>
            <w:r w:rsidRPr="009045AF">
              <w:rPr>
                <w:rFonts w:ascii="Arial" w:eastAsia="Times New Roman" w:hAnsi="Arial" w:cs="Arial"/>
                <w:bCs/>
                <w:sz w:val="18"/>
                <w:lang w:eastAsia="en-GB"/>
              </w:rPr>
              <w:t xml:space="preserve"> Outstanding</w:t>
            </w:r>
          </w:p>
        </w:tc>
      </w:tr>
      <w:tr w:rsidR="0064754C" w:rsidRPr="009045AF" w14:paraId="5CD485B4" w14:textId="77777777" w:rsidTr="009045AF">
        <w:trPr>
          <w:cantSplit/>
        </w:trPr>
        <w:tc>
          <w:tcPr>
            <w:tcW w:w="846" w:type="dxa"/>
            <w:shd w:val="clear" w:color="auto" w:fill="auto"/>
            <w:noWrap/>
            <w:hideMark/>
          </w:tcPr>
          <w:p w14:paraId="1F1EAF22" w14:textId="29C88320"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1.1</w:t>
            </w:r>
          </w:p>
        </w:tc>
        <w:tc>
          <w:tcPr>
            <w:tcW w:w="6237" w:type="dxa"/>
            <w:shd w:val="clear" w:color="auto" w:fill="auto"/>
            <w:hideMark/>
          </w:tcPr>
          <w:p w14:paraId="773164D2"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Commissioner’s Office should include the monitoring of the actual savings achieved against targets in the monthly financial monitoring reports.</w:t>
            </w:r>
          </w:p>
        </w:tc>
        <w:tc>
          <w:tcPr>
            <w:tcW w:w="1276" w:type="dxa"/>
            <w:shd w:val="clear" w:color="auto" w:fill="auto"/>
            <w:noWrap/>
            <w:hideMark/>
          </w:tcPr>
          <w:p w14:paraId="3CF5B258"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Low</w:t>
            </w:r>
          </w:p>
        </w:tc>
        <w:tc>
          <w:tcPr>
            <w:tcW w:w="1377" w:type="dxa"/>
            <w:shd w:val="clear" w:color="auto" w:fill="auto"/>
            <w:hideMark/>
          </w:tcPr>
          <w:p w14:paraId="38C79CBB" w14:textId="77777777" w:rsidR="0064754C" w:rsidRPr="009045AF" w:rsidRDefault="0064754C" w:rsidP="00482F7E">
            <w:pPr>
              <w:spacing w:after="0" w:line="240" w:lineRule="auto"/>
              <w:jc w:val="center"/>
              <w:rPr>
                <w:rFonts w:ascii="Arial" w:eastAsia="Times New Roman" w:hAnsi="Arial" w:cs="Arial"/>
                <w:color w:val="0070C0"/>
                <w:lang w:eastAsia="en-GB"/>
              </w:rPr>
            </w:pPr>
            <w:r w:rsidRPr="009045AF">
              <w:rPr>
                <w:rFonts w:ascii="Arial" w:eastAsia="Times New Roman" w:hAnsi="Arial" w:cs="Arial"/>
                <w:color w:val="0070C0"/>
                <w:lang w:eastAsia="en-GB"/>
              </w:rPr>
              <w:sym w:font="Wingdings" w:char="F06C"/>
            </w:r>
          </w:p>
        </w:tc>
      </w:tr>
      <w:tr w:rsidR="0064754C" w:rsidRPr="009045AF" w14:paraId="42FF97E3" w14:textId="77777777" w:rsidTr="009045AF">
        <w:trPr>
          <w:cantSplit/>
        </w:trPr>
        <w:tc>
          <w:tcPr>
            <w:tcW w:w="846" w:type="dxa"/>
            <w:shd w:val="clear" w:color="auto" w:fill="auto"/>
            <w:noWrap/>
            <w:hideMark/>
          </w:tcPr>
          <w:p w14:paraId="601A2713"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1.2</w:t>
            </w:r>
          </w:p>
        </w:tc>
        <w:tc>
          <w:tcPr>
            <w:tcW w:w="6237" w:type="dxa"/>
            <w:shd w:val="clear" w:color="auto" w:fill="auto"/>
            <w:hideMark/>
          </w:tcPr>
          <w:p w14:paraId="6659F830"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An independent internal audit function should be appointed via an open and transparent tender process as a matter of urgency to provide challenge and scrutiny of the Commissioner’s Office.</w:t>
            </w:r>
          </w:p>
        </w:tc>
        <w:tc>
          <w:tcPr>
            <w:tcW w:w="1276" w:type="dxa"/>
            <w:shd w:val="clear" w:color="auto" w:fill="auto"/>
            <w:noWrap/>
            <w:hideMark/>
          </w:tcPr>
          <w:p w14:paraId="2493460C"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tcBorders>
              <w:bottom w:val="single" w:sz="4" w:space="0" w:color="auto"/>
            </w:tcBorders>
            <w:shd w:val="clear" w:color="auto" w:fill="auto"/>
            <w:hideMark/>
          </w:tcPr>
          <w:p w14:paraId="40F2F075"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50CE678D" w14:textId="77777777" w:rsidTr="009045AF">
        <w:trPr>
          <w:cantSplit/>
        </w:trPr>
        <w:tc>
          <w:tcPr>
            <w:tcW w:w="846" w:type="dxa"/>
            <w:shd w:val="clear" w:color="auto" w:fill="auto"/>
            <w:noWrap/>
            <w:hideMark/>
          </w:tcPr>
          <w:p w14:paraId="6272C212"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2.1</w:t>
            </w:r>
          </w:p>
        </w:tc>
        <w:tc>
          <w:tcPr>
            <w:tcW w:w="6237" w:type="dxa"/>
            <w:shd w:val="clear" w:color="auto" w:fill="auto"/>
            <w:hideMark/>
          </w:tcPr>
          <w:p w14:paraId="678C07E0"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budget process should be reviewed and formalised to have greater involvement</w:t>
            </w:r>
            <w:bookmarkStart w:id="0" w:name="_GoBack"/>
            <w:bookmarkEnd w:id="0"/>
            <w:r w:rsidRPr="009045AF">
              <w:rPr>
                <w:rFonts w:ascii="Arial" w:eastAsia="Times New Roman" w:hAnsi="Arial" w:cs="Arial"/>
                <w:color w:val="000000"/>
                <w:lang w:eastAsia="en-GB"/>
              </w:rPr>
              <w:t xml:space="preserve"> from SMT as a whole including recommending the budget for submission to the SPCB. Wider staff engagement should also be carried out through business and financial planning to enable them to understand how they contribute to the objectives of the budget.</w:t>
            </w:r>
          </w:p>
        </w:tc>
        <w:tc>
          <w:tcPr>
            <w:tcW w:w="1276" w:type="dxa"/>
            <w:shd w:val="clear" w:color="auto" w:fill="auto"/>
            <w:noWrap/>
            <w:hideMark/>
          </w:tcPr>
          <w:p w14:paraId="02170654"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Medium</w:t>
            </w:r>
          </w:p>
        </w:tc>
        <w:tc>
          <w:tcPr>
            <w:tcW w:w="1377" w:type="dxa"/>
            <w:shd w:val="clear" w:color="000000" w:fill="auto"/>
            <w:hideMark/>
          </w:tcPr>
          <w:p w14:paraId="485A71D9"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0359D9AC" w14:textId="77777777" w:rsidTr="009045AF">
        <w:trPr>
          <w:cantSplit/>
        </w:trPr>
        <w:tc>
          <w:tcPr>
            <w:tcW w:w="846" w:type="dxa"/>
            <w:shd w:val="clear" w:color="auto" w:fill="auto"/>
            <w:noWrap/>
            <w:hideMark/>
          </w:tcPr>
          <w:p w14:paraId="19677546"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2.2</w:t>
            </w:r>
          </w:p>
        </w:tc>
        <w:tc>
          <w:tcPr>
            <w:tcW w:w="6237" w:type="dxa"/>
            <w:shd w:val="clear" w:color="auto" w:fill="auto"/>
            <w:hideMark/>
          </w:tcPr>
          <w:p w14:paraId="310ACB3C"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Financial monitoring arrangements should be utilised to identify and respond to unexpected variances as a result of the lack of business planning. A business plan should be put in place for 2021/22 as a matter of priority.</w:t>
            </w:r>
          </w:p>
        </w:tc>
        <w:tc>
          <w:tcPr>
            <w:tcW w:w="1276" w:type="dxa"/>
            <w:shd w:val="clear" w:color="auto" w:fill="auto"/>
            <w:noWrap/>
            <w:hideMark/>
          </w:tcPr>
          <w:p w14:paraId="0623773F"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19A25314"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682FCF25" w14:textId="77777777" w:rsidTr="009045AF">
        <w:trPr>
          <w:cantSplit/>
        </w:trPr>
        <w:tc>
          <w:tcPr>
            <w:tcW w:w="846" w:type="dxa"/>
            <w:shd w:val="clear" w:color="auto" w:fill="auto"/>
            <w:noWrap/>
            <w:hideMark/>
          </w:tcPr>
          <w:p w14:paraId="29003FD4"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2.3</w:t>
            </w:r>
          </w:p>
        </w:tc>
        <w:tc>
          <w:tcPr>
            <w:tcW w:w="6237" w:type="dxa"/>
            <w:shd w:val="clear" w:color="auto" w:fill="auto"/>
            <w:hideMark/>
          </w:tcPr>
          <w:p w14:paraId="099D5F2B"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A medium-term financial plan should be prepared, including, but not limited to, alternative scenarios of expected income and expenditure in future years, associated assumptions for each scenario, quantifying the funding gap, to then be able to plan effectively for the medium to longer term. Through these plans, we would expect to see consideration of the impact of leaving the EU, the Covid-19 pandemic and other expected changes.</w:t>
            </w:r>
          </w:p>
        </w:tc>
        <w:tc>
          <w:tcPr>
            <w:tcW w:w="1276" w:type="dxa"/>
            <w:shd w:val="clear" w:color="auto" w:fill="auto"/>
            <w:noWrap/>
            <w:hideMark/>
          </w:tcPr>
          <w:p w14:paraId="75589C1B"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Medium</w:t>
            </w:r>
          </w:p>
        </w:tc>
        <w:tc>
          <w:tcPr>
            <w:tcW w:w="1377" w:type="dxa"/>
            <w:shd w:val="clear" w:color="auto" w:fill="auto"/>
            <w:hideMark/>
          </w:tcPr>
          <w:p w14:paraId="758264F8" w14:textId="77777777" w:rsidR="0064754C" w:rsidRDefault="00CE261F" w:rsidP="00482F7E">
            <w:pPr>
              <w:spacing w:after="0" w:line="240" w:lineRule="auto"/>
              <w:jc w:val="center"/>
              <w:rPr>
                <w:rFonts w:ascii="Arial" w:eastAsia="Times New Roman" w:hAnsi="Arial" w:cs="Arial"/>
                <w:color w:val="FFC000"/>
                <w:lang w:eastAsia="en-GB"/>
              </w:rPr>
            </w:pPr>
            <w:r w:rsidRPr="009045AF">
              <w:rPr>
                <w:rFonts w:ascii="Arial" w:eastAsia="Times New Roman" w:hAnsi="Arial" w:cs="Arial"/>
                <w:color w:val="FFC000"/>
                <w:lang w:eastAsia="en-GB"/>
              </w:rPr>
              <w:sym w:font="Wingdings" w:char="F06C"/>
            </w:r>
          </w:p>
          <w:p w14:paraId="6369AD72" w14:textId="1C7D7F5A" w:rsidR="00DA220A" w:rsidRPr="009045AF" w:rsidRDefault="00DA220A" w:rsidP="00482F7E">
            <w:pPr>
              <w:spacing w:after="0" w:line="240" w:lineRule="auto"/>
              <w:jc w:val="center"/>
              <w:rPr>
                <w:rFonts w:ascii="Arial" w:eastAsia="Times New Roman" w:hAnsi="Arial" w:cs="Arial"/>
                <w:color w:val="FF0000"/>
                <w:lang w:eastAsia="en-GB"/>
              </w:rPr>
            </w:pPr>
            <w:r w:rsidRPr="00DA220A">
              <w:rPr>
                <w:rFonts w:ascii="Arial" w:eastAsia="Times New Roman" w:hAnsi="Arial" w:cs="Arial"/>
                <w:sz w:val="18"/>
                <w:lang w:eastAsia="en-GB"/>
              </w:rPr>
              <w:t>Awaiting feedback from Audit Scotland on how to proceed</w:t>
            </w:r>
          </w:p>
        </w:tc>
      </w:tr>
      <w:tr w:rsidR="008C3114" w:rsidRPr="009045AF" w14:paraId="0A9620A7" w14:textId="77777777" w:rsidTr="00CE261F">
        <w:trPr>
          <w:cantSplit/>
        </w:trPr>
        <w:tc>
          <w:tcPr>
            <w:tcW w:w="846" w:type="dxa"/>
            <w:shd w:val="clear" w:color="auto" w:fill="auto"/>
            <w:noWrap/>
            <w:hideMark/>
          </w:tcPr>
          <w:p w14:paraId="0D2AAB64" w14:textId="77777777" w:rsidR="008C3114" w:rsidRPr="009045AF" w:rsidRDefault="008C3114"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2.4</w:t>
            </w:r>
          </w:p>
        </w:tc>
        <w:tc>
          <w:tcPr>
            <w:tcW w:w="6237" w:type="dxa"/>
            <w:shd w:val="clear" w:color="auto" w:fill="auto"/>
            <w:hideMark/>
          </w:tcPr>
          <w:p w14:paraId="38FDD2DA" w14:textId="0774A8A1" w:rsidR="008C3114" w:rsidRPr="009045AF" w:rsidRDefault="008C3114"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Workforce planning should outline the current workforce, the future workforce and how the organisation can achieve its required future workforce. It should also include workforce statistics covering not just the headcount but also the skills required. Audit Scotland has produced reports on workforce planning in the NHS in Scotland, identifying key areas which need to be considered for effective workforce planning. Although not directly applicable, the overarching principles here should be used to guide the Commissioner’s Office workforce planning</w:t>
            </w:r>
            <w:r w:rsidRPr="001A4049">
              <w:rPr>
                <w:rFonts w:ascii="Arial" w:eastAsia="Times New Roman" w:hAnsi="Arial" w:cs="Arial"/>
                <w:color w:val="000000"/>
                <w:lang w:eastAsia="en-GB"/>
              </w:rPr>
              <w:t>.</w:t>
            </w:r>
            <w:r w:rsidR="001A4049" w:rsidRPr="001A4049">
              <w:rPr>
                <w:rFonts w:ascii="Arial" w:eastAsia="Times New Roman" w:hAnsi="Arial" w:cs="Arial"/>
                <w:color w:val="000000"/>
                <w:lang w:eastAsia="en-GB"/>
              </w:rPr>
              <w:t xml:space="preserve"> Staff to be recruited and inducted.</w:t>
            </w:r>
          </w:p>
        </w:tc>
        <w:tc>
          <w:tcPr>
            <w:tcW w:w="1276" w:type="dxa"/>
            <w:shd w:val="clear" w:color="auto" w:fill="auto"/>
            <w:noWrap/>
            <w:hideMark/>
          </w:tcPr>
          <w:p w14:paraId="7C8EBF85" w14:textId="3E04A937" w:rsidR="008C3114" w:rsidRPr="009045AF" w:rsidRDefault="008C3114"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0B5658B7" w14:textId="116642DF" w:rsidR="008C3114" w:rsidRPr="009045AF" w:rsidRDefault="001A4049" w:rsidP="008C3114">
            <w:pPr>
              <w:spacing w:after="0" w:line="240" w:lineRule="auto"/>
              <w:jc w:val="center"/>
              <w:rPr>
                <w:rFonts w:ascii="Arial" w:eastAsia="Times New Roman" w:hAnsi="Arial" w:cs="Arial"/>
                <w:color w:val="00B050"/>
                <w:lang w:eastAsia="en-GB"/>
              </w:rPr>
            </w:pPr>
            <w:r w:rsidRPr="00CE261F">
              <w:rPr>
                <w:rFonts w:ascii="Arial" w:eastAsia="Times New Roman" w:hAnsi="Arial" w:cs="Arial"/>
                <w:color w:val="00B050"/>
                <w:lang w:eastAsia="en-GB"/>
              </w:rPr>
              <w:sym w:font="Wingdings" w:char="F06C"/>
            </w:r>
          </w:p>
        </w:tc>
      </w:tr>
      <w:tr w:rsidR="0064754C" w:rsidRPr="009045AF" w14:paraId="4CAD0209" w14:textId="77777777" w:rsidTr="009045AF">
        <w:trPr>
          <w:cantSplit/>
        </w:trPr>
        <w:tc>
          <w:tcPr>
            <w:tcW w:w="846" w:type="dxa"/>
            <w:shd w:val="clear" w:color="auto" w:fill="auto"/>
            <w:noWrap/>
            <w:hideMark/>
          </w:tcPr>
          <w:p w14:paraId="1BA28117"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2.5</w:t>
            </w:r>
          </w:p>
        </w:tc>
        <w:tc>
          <w:tcPr>
            <w:tcW w:w="6237" w:type="dxa"/>
            <w:shd w:val="clear" w:color="auto" w:fill="auto"/>
            <w:hideMark/>
          </w:tcPr>
          <w:p w14:paraId="443F1A95"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We recommend that a formal staff survey is held both in response to the Covid-19 pandemic, including the future of work, but also on a regular basis. This would allow employees to submit responses anonymously which could have an impact on engagement and responses given the small nature of the organisation. It also allows comparisons using trend data over time.</w:t>
            </w:r>
          </w:p>
        </w:tc>
        <w:tc>
          <w:tcPr>
            <w:tcW w:w="1276" w:type="dxa"/>
            <w:shd w:val="clear" w:color="auto" w:fill="auto"/>
            <w:noWrap/>
            <w:hideMark/>
          </w:tcPr>
          <w:p w14:paraId="43EBAE0E"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tcBorders>
              <w:bottom w:val="single" w:sz="4" w:space="0" w:color="auto"/>
            </w:tcBorders>
            <w:shd w:val="clear" w:color="auto" w:fill="auto"/>
            <w:hideMark/>
          </w:tcPr>
          <w:p w14:paraId="43812674" w14:textId="79A18B56" w:rsidR="0064754C" w:rsidRPr="009045AF" w:rsidRDefault="00CF6CC7" w:rsidP="00482F7E">
            <w:pPr>
              <w:spacing w:after="0" w:line="240" w:lineRule="auto"/>
              <w:jc w:val="center"/>
              <w:rPr>
                <w:rFonts w:ascii="Arial" w:eastAsia="Times New Roman" w:hAnsi="Arial" w:cs="Arial"/>
                <w:color w:val="FFC000"/>
                <w:lang w:eastAsia="en-GB"/>
              </w:rPr>
            </w:pPr>
            <w:r w:rsidRPr="00CE261F">
              <w:rPr>
                <w:rFonts w:ascii="Arial" w:eastAsia="Times New Roman" w:hAnsi="Arial" w:cs="Arial"/>
                <w:color w:val="00B050"/>
                <w:lang w:eastAsia="en-GB"/>
              </w:rPr>
              <w:sym w:font="Wingdings" w:char="F06C"/>
            </w:r>
          </w:p>
        </w:tc>
      </w:tr>
      <w:tr w:rsidR="0064754C" w:rsidRPr="009045AF" w14:paraId="762A9208" w14:textId="77777777" w:rsidTr="009045AF">
        <w:trPr>
          <w:cantSplit/>
        </w:trPr>
        <w:tc>
          <w:tcPr>
            <w:tcW w:w="846" w:type="dxa"/>
            <w:shd w:val="clear" w:color="auto" w:fill="auto"/>
            <w:noWrap/>
            <w:hideMark/>
          </w:tcPr>
          <w:p w14:paraId="24340191"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2.6</w:t>
            </w:r>
          </w:p>
        </w:tc>
        <w:tc>
          <w:tcPr>
            <w:tcW w:w="6237" w:type="dxa"/>
            <w:shd w:val="clear" w:color="auto" w:fill="auto"/>
            <w:hideMark/>
          </w:tcPr>
          <w:p w14:paraId="7A2CD989"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Commissioner’s Office should recruit into current vacant roles as a matter of priority and begin cross skilling teams to ensure resilience, particularly within the investigations team. It should also consider whether temporary resource is required to support the SMT in the Commissioner’s absence.</w:t>
            </w:r>
          </w:p>
        </w:tc>
        <w:tc>
          <w:tcPr>
            <w:tcW w:w="1276" w:type="dxa"/>
            <w:shd w:val="clear" w:color="auto" w:fill="auto"/>
            <w:noWrap/>
            <w:hideMark/>
          </w:tcPr>
          <w:p w14:paraId="25A25003"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000000" w:fill="auto"/>
            <w:hideMark/>
          </w:tcPr>
          <w:p w14:paraId="5EE444A7"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285099B9" w14:textId="77777777" w:rsidTr="009045AF">
        <w:trPr>
          <w:cantSplit/>
        </w:trPr>
        <w:tc>
          <w:tcPr>
            <w:tcW w:w="846" w:type="dxa"/>
            <w:shd w:val="clear" w:color="auto" w:fill="auto"/>
            <w:noWrap/>
            <w:hideMark/>
          </w:tcPr>
          <w:p w14:paraId="5A31352A"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lastRenderedPageBreak/>
              <w:t>3.1</w:t>
            </w:r>
          </w:p>
        </w:tc>
        <w:tc>
          <w:tcPr>
            <w:tcW w:w="6237" w:type="dxa"/>
            <w:shd w:val="clear" w:color="auto" w:fill="auto"/>
            <w:hideMark/>
          </w:tcPr>
          <w:p w14:paraId="2CD17AA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 xml:space="preserve">An independent review of the implementation of the restructure should be carried out to assess whether the current structure is fit for purpose. This should include the scheme of delegation and standing orders to ensure operations can continue in the absence of the Commissioner. These governance documents should be updated to reflect the expectation that all decisions are dealt with in a collaborative way with key items being decided by the SMT group. </w:t>
            </w:r>
          </w:p>
        </w:tc>
        <w:tc>
          <w:tcPr>
            <w:tcW w:w="1276" w:type="dxa"/>
            <w:shd w:val="clear" w:color="auto" w:fill="auto"/>
            <w:noWrap/>
            <w:hideMark/>
          </w:tcPr>
          <w:p w14:paraId="7B5A3B5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4FA2818B" w14:textId="50EF967F" w:rsidR="0064754C" w:rsidRPr="009045AF" w:rsidRDefault="00CF6CC7" w:rsidP="00482F7E">
            <w:pPr>
              <w:spacing w:after="0" w:line="240" w:lineRule="auto"/>
              <w:jc w:val="center"/>
              <w:rPr>
                <w:rFonts w:ascii="Arial" w:eastAsia="Times New Roman" w:hAnsi="Arial" w:cs="Arial"/>
                <w:color w:val="FFC000"/>
                <w:lang w:eastAsia="en-GB"/>
              </w:rPr>
            </w:pPr>
            <w:r w:rsidRPr="009045AF">
              <w:rPr>
                <w:rFonts w:ascii="Arial" w:eastAsia="Times New Roman" w:hAnsi="Arial" w:cs="Arial"/>
                <w:color w:val="00B050"/>
                <w:lang w:eastAsia="en-GB"/>
              </w:rPr>
              <w:sym w:font="Wingdings" w:char="F06C"/>
            </w:r>
          </w:p>
        </w:tc>
      </w:tr>
      <w:tr w:rsidR="0064754C" w:rsidRPr="009045AF" w14:paraId="2D6649A9" w14:textId="77777777" w:rsidTr="009045AF">
        <w:trPr>
          <w:cantSplit/>
        </w:trPr>
        <w:tc>
          <w:tcPr>
            <w:tcW w:w="846" w:type="dxa"/>
            <w:shd w:val="clear" w:color="auto" w:fill="auto"/>
            <w:noWrap/>
            <w:hideMark/>
          </w:tcPr>
          <w:p w14:paraId="37261B16"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3.2</w:t>
            </w:r>
          </w:p>
        </w:tc>
        <w:tc>
          <w:tcPr>
            <w:tcW w:w="6237" w:type="dxa"/>
            <w:shd w:val="clear" w:color="auto" w:fill="auto"/>
            <w:hideMark/>
          </w:tcPr>
          <w:p w14:paraId="4BE9DC67"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Commissioner’s Office should introduce a formal training programme for all staff varying by role. This should include a combination of internal and external training. This should be considered in conjunction with the review and updating of all policies and procedures.</w:t>
            </w:r>
          </w:p>
        </w:tc>
        <w:tc>
          <w:tcPr>
            <w:tcW w:w="1276" w:type="dxa"/>
            <w:shd w:val="clear" w:color="auto" w:fill="auto"/>
            <w:noWrap/>
            <w:hideMark/>
          </w:tcPr>
          <w:p w14:paraId="65B94B36"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108730C2"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7581D449" w14:textId="77777777" w:rsidTr="009045AF">
        <w:trPr>
          <w:cantSplit/>
        </w:trPr>
        <w:tc>
          <w:tcPr>
            <w:tcW w:w="846" w:type="dxa"/>
            <w:shd w:val="clear" w:color="auto" w:fill="auto"/>
            <w:noWrap/>
            <w:hideMark/>
          </w:tcPr>
          <w:p w14:paraId="4824A14D"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3.3</w:t>
            </w:r>
          </w:p>
        </w:tc>
        <w:tc>
          <w:tcPr>
            <w:tcW w:w="6237" w:type="dxa"/>
            <w:shd w:val="clear" w:color="auto" w:fill="auto"/>
            <w:hideMark/>
          </w:tcPr>
          <w:p w14:paraId="404CD6B2"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whistleblowing policy should be reviewed to make it fit for purpose. It must then be communicated to all staff members to improve awareness.</w:t>
            </w:r>
          </w:p>
        </w:tc>
        <w:tc>
          <w:tcPr>
            <w:tcW w:w="1276" w:type="dxa"/>
            <w:shd w:val="clear" w:color="auto" w:fill="auto"/>
            <w:noWrap/>
            <w:hideMark/>
          </w:tcPr>
          <w:p w14:paraId="5ED54EB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3838C8F3" w14:textId="0C5A4495" w:rsidR="0064754C" w:rsidRPr="009045AF" w:rsidRDefault="00735166" w:rsidP="00482F7E">
            <w:pPr>
              <w:spacing w:after="0" w:line="240" w:lineRule="auto"/>
              <w:jc w:val="center"/>
              <w:rPr>
                <w:rFonts w:ascii="Arial" w:eastAsia="Times New Roman" w:hAnsi="Arial" w:cs="Arial"/>
                <w:color w:val="FFC000"/>
                <w:lang w:eastAsia="en-GB"/>
              </w:rPr>
            </w:pPr>
            <w:r w:rsidRPr="009045AF">
              <w:rPr>
                <w:rFonts w:ascii="Arial" w:eastAsia="Times New Roman" w:hAnsi="Arial" w:cs="Arial"/>
                <w:color w:val="00B050"/>
                <w:lang w:eastAsia="en-GB"/>
              </w:rPr>
              <w:sym w:font="Wingdings" w:char="F06C"/>
            </w:r>
          </w:p>
        </w:tc>
      </w:tr>
      <w:tr w:rsidR="0064754C" w:rsidRPr="009045AF" w14:paraId="3B667888" w14:textId="77777777" w:rsidTr="009045AF">
        <w:trPr>
          <w:cantSplit/>
        </w:trPr>
        <w:tc>
          <w:tcPr>
            <w:tcW w:w="846" w:type="dxa"/>
            <w:shd w:val="clear" w:color="auto" w:fill="auto"/>
            <w:noWrap/>
            <w:hideMark/>
          </w:tcPr>
          <w:p w14:paraId="10B9F5B3"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3.4 a)</w:t>
            </w:r>
          </w:p>
        </w:tc>
        <w:tc>
          <w:tcPr>
            <w:tcW w:w="6237" w:type="dxa"/>
            <w:shd w:val="clear" w:color="auto" w:fill="auto"/>
            <w:hideMark/>
          </w:tcPr>
          <w:p w14:paraId="49138D33"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We recommend that a full investigations manual is constructed and the assessment criteria are removed so that the process complies with the legislation.</w:t>
            </w:r>
          </w:p>
        </w:tc>
        <w:tc>
          <w:tcPr>
            <w:tcW w:w="1276" w:type="dxa"/>
            <w:shd w:val="clear" w:color="auto" w:fill="auto"/>
            <w:noWrap/>
            <w:hideMark/>
          </w:tcPr>
          <w:p w14:paraId="0E1CA7B6"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7C5A9DD9" w14:textId="77777777" w:rsidR="0064754C" w:rsidRPr="009045AF" w:rsidRDefault="0064754C" w:rsidP="00482F7E">
            <w:pPr>
              <w:spacing w:after="0" w:line="240" w:lineRule="auto"/>
              <w:jc w:val="center"/>
              <w:rPr>
                <w:rFonts w:ascii="Arial" w:eastAsia="Times New Roman" w:hAnsi="Arial" w:cs="Arial"/>
                <w:color w:val="FFC000"/>
                <w:lang w:eastAsia="en-GB"/>
              </w:rPr>
            </w:pPr>
            <w:r w:rsidRPr="00CE261F">
              <w:rPr>
                <w:rFonts w:ascii="Arial" w:eastAsia="Times New Roman" w:hAnsi="Arial" w:cs="Arial"/>
                <w:color w:val="00B050"/>
                <w:lang w:eastAsia="en-GB"/>
              </w:rPr>
              <w:sym w:font="Wingdings" w:char="F06C"/>
            </w:r>
          </w:p>
        </w:tc>
      </w:tr>
      <w:tr w:rsidR="0064754C" w:rsidRPr="009045AF" w14:paraId="54150D30" w14:textId="77777777" w:rsidTr="009045AF">
        <w:trPr>
          <w:cantSplit/>
        </w:trPr>
        <w:tc>
          <w:tcPr>
            <w:tcW w:w="846" w:type="dxa"/>
            <w:shd w:val="clear" w:color="auto" w:fill="auto"/>
            <w:noWrap/>
            <w:hideMark/>
          </w:tcPr>
          <w:p w14:paraId="652AC60E"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3.4 b)</w:t>
            </w:r>
          </w:p>
        </w:tc>
        <w:tc>
          <w:tcPr>
            <w:tcW w:w="6237" w:type="dxa"/>
            <w:shd w:val="clear" w:color="auto" w:fill="auto"/>
            <w:hideMark/>
          </w:tcPr>
          <w:p w14:paraId="34FD0052"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Following this, all eligibility decisions and investigations carried out since August 2020 should be reviewed by an appropriate external investigator.</w:t>
            </w:r>
          </w:p>
        </w:tc>
        <w:tc>
          <w:tcPr>
            <w:tcW w:w="1276" w:type="dxa"/>
            <w:shd w:val="clear" w:color="auto" w:fill="auto"/>
            <w:noWrap/>
            <w:hideMark/>
          </w:tcPr>
          <w:p w14:paraId="69021F94"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11827026" w14:textId="77777777" w:rsidR="0064754C" w:rsidRPr="009045AF" w:rsidRDefault="0064754C" w:rsidP="00482F7E">
            <w:pPr>
              <w:spacing w:after="0" w:line="240" w:lineRule="auto"/>
              <w:jc w:val="center"/>
              <w:rPr>
                <w:rFonts w:ascii="Arial" w:eastAsia="Times New Roman" w:hAnsi="Arial" w:cs="Arial"/>
                <w:color w:val="0070C0"/>
                <w:lang w:eastAsia="en-GB"/>
              </w:rPr>
            </w:pPr>
            <w:r w:rsidRPr="009045AF">
              <w:rPr>
                <w:rFonts w:ascii="Arial" w:eastAsia="Times New Roman" w:hAnsi="Arial" w:cs="Arial"/>
                <w:color w:val="0070C0"/>
                <w:lang w:eastAsia="en-GB"/>
              </w:rPr>
              <w:sym w:font="Wingdings" w:char="F06C"/>
            </w:r>
          </w:p>
        </w:tc>
      </w:tr>
      <w:tr w:rsidR="0064754C" w:rsidRPr="009045AF" w14:paraId="644D4ED7" w14:textId="77777777" w:rsidTr="009045AF">
        <w:trPr>
          <w:cantSplit/>
        </w:trPr>
        <w:tc>
          <w:tcPr>
            <w:tcW w:w="846" w:type="dxa"/>
            <w:shd w:val="clear" w:color="auto" w:fill="auto"/>
            <w:noWrap/>
            <w:hideMark/>
          </w:tcPr>
          <w:p w14:paraId="46A7CACC"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3.4 c)</w:t>
            </w:r>
          </w:p>
        </w:tc>
        <w:tc>
          <w:tcPr>
            <w:tcW w:w="6237" w:type="dxa"/>
            <w:shd w:val="clear" w:color="auto" w:fill="auto"/>
            <w:hideMark/>
          </w:tcPr>
          <w:p w14:paraId="2E1BBE37"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Once this review has been undertaken, we recommend that all statistics produced and reporting made in relation to investigations is redrafted and submitted to the relevant stakeholder including but not limited to the Standards Commission and Parliamentary committee’s using information directly from the CMS system.</w:t>
            </w:r>
          </w:p>
        </w:tc>
        <w:tc>
          <w:tcPr>
            <w:tcW w:w="1276" w:type="dxa"/>
            <w:shd w:val="clear" w:color="auto" w:fill="auto"/>
            <w:noWrap/>
            <w:hideMark/>
          </w:tcPr>
          <w:p w14:paraId="795D101B" w14:textId="77777777" w:rsidR="0064754C" w:rsidRPr="009045AF" w:rsidRDefault="0064754C" w:rsidP="00482F7E">
            <w:pPr>
              <w:spacing w:after="0" w:line="240" w:lineRule="auto"/>
              <w:rPr>
                <w:rFonts w:ascii="Arial" w:eastAsia="Times New Roman" w:hAnsi="Arial" w:cs="Arial"/>
                <w:color w:val="000000"/>
                <w:lang w:eastAsia="en-GB"/>
              </w:rPr>
            </w:pPr>
          </w:p>
        </w:tc>
        <w:tc>
          <w:tcPr>
            <w:tcW w:w="1377" w:type="dxa"/>
            <w:shd w:val="clear" w:color="auto" w:fill="auto"/>
            <w:hideMark/>
          </w:tcPr>
          <w:p w14:paraId="023FCAA2"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2A7D4203" w14:textId="77777777" w:rsidTr="009045AF">
        <w:trPr>
          <w:cantSplit/>
        </w:trPr>
        <w:tc>
          <w:tcPr>
            <w:tcW w:w="846" w:type="dxa"/>
            <w:shd w:val="clear" w:color="auto" w:fill="auto"/>
            <w:noWrap/>
            <w:hideMark/>
          </w:tcPr>
          <w:p w14:paraId="04D66B79"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3.5</w:t>
            </w:r>
          </w:p>
        </w:tc>
        <w:tc>
          <w:tcPr>
            <w:tcW w:w="6237" w:type="dxa"/>
            <w:shd w:val="clear" w:color="auto" w:fill="auto"/>
            <w:hideMark/>
          </w:tcPr>
          <w:p w14:paraId="30E5B183"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 xml:space="preserve">We recommend that the AAB is re-engaged and that there is engagement on a regular basis. </w:t>
            </w:r>
          </w:p>
        </w:tc>
        <w:tc>
          <w:tcPr>
            <w:tcW w:w="1276" w:type="dxa"/>
            <w:shd w:val="clear" w:color="auto" w:fill="auto"/>
            <w:noWrap/>
            <w:hideMark/>
          </w:tcPr>
          <w:p w14:paraId="76D7BD09"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4D7C094A"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04FB69EF" w14:textId="77777777" w:rsidTr="009045AF">
        <w:trPr>
          <w:cantSplit/>
        </w:trPr>
        <w:tc>
          <w:tcPr>
            <w:tcW w:w="846" w:type="dxa"/>
            <w:shd w:val="clear" w:color="auto" w:fill="auto"/>
            <w:noWrap/>
            <w:hideMark/>
          </w:tcPr>
          <w:p w14:paraId="225A36AC"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3.6</w:t>
            </w:r>
          </w:p>
        </w:tc>
        <w:tc>
          <w:tcPr>
            <w:tcW w:w="6237" w:type="dxa"/>
            <w:shd w:val="clear" w:color="auto" w:fill="auto"/>
            <w:hideMark/>
          </w:tcPr>
          <w:p w14:paraId="79F0263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We recommend that the Commissioner’s Office returns to the previous methods of managing risk by reintroducing a risk register and risk management policy. The risk management policy should then be reviewed annually and the risk register quarterly. Engagement should be made on a regular basis with AAB members to review the risk management approach and risk register. We would recommend that internal auditors (once appointed) also perform a review in this area.</w:t>
            </w:r>
          </w:p>
        </w:tc>
        <w:tc>
          <w:tcPr>
            <w:tcW w:w="1276" w:type="dxa"/>
            <w:shd w:val="clear" w:color="auto" w:fill="auto"/>
            <w:noWrap/>
            <w:hideMark/>
          </w:tcPr>
          <w:p w14:paraId="0CF63178"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5BD4923F"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65B9F3DF" w14:textId="77777777" w:rsidTr="009045AF">
        <w:trPr>
          <w:cantSplit/>
        </w:trPr>
        <w:tc>
          <w:tcPr>
            <w:tcW w:w="846" w:type="dxa"/>
            <w:shd w:val="clear" w:color="auto" w:fill="auto"/>
            <w:noWrap/>
            <w:hideMark/>
          </w:tcPr>
          <w:p w14:paraId="3C1BB0A5"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3.7</w:t>
            </w:r>
          </w:p>
        </w:tc>
        <w:tc>
          <w:tcPr>
            <w:tcW w:w="6237" w:type="dxa"/>
            <w:shd w:val="clear" w:color="auto" w:fill="auto"/>
            <w:hideMark/>
          </w:tcPr>
          <w:p w14:paraId="0D5473F9"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SMT meetings should be formalised with an agenda and formal minutes taken to record both the discussions undertaken and the decisions made. Any decisions made outside of these meetings should recorded within the minute. Minutes should be made available to staff and be published on the website in line with the publication scheme.</w:t>
            </w:r>
          </w:p>
        </w:tc>
        <w:tc>
          <w:tcPr>
            <w:tcW w:w="1276" w:type="dxa"/>
            <w:shd w:val="clear" w:color="auto" w:fill="auto"/>
            <w:noWrap/>
            <w:hideMark/>
          </w:tcPr>
          <w:p w14:paraId="7BF1DC9D"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08A965FB"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242583AE" w14:textId="77777777" w:rsidTr="009045AF">
        <w:trPr>
          <w:cantSplit/>
        </w:trPr>
        <w:tc>
          <w:tcPr>
            <w:tcW w:w="846" w:type="dxa"/>
            <w:shd w:val="clear" w:color="auto" w:fill="auto"/>
            <w:noWrap/>
            <w:hideMark/>
          </w:tcPr>
          <w:p w14:paraId="29CD99DD"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3.8</w:t>
            </w:r>
          </w:p>
        </w:tc>
        <w:tc>
          <w:tcPr>
            <w:tcW w:w="6237" w:type="dxa"/>
            <w:shd w:val="clear" w:color="auto" w:fill="auto"/>
            <w:hideMark/>
          </w:tcPr>
          <w:p w14:paraId="4F9483AF"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Given the direction of travel and the expectation for public sector organisations to demonstrate continuous improvement on openness and transparency we recommend that the Commissioner’s Office considers holding public meetings.</w:t>
            </w:r>
          </w:p>
        </w:tc>
        <w:tc>
          <w:tcPr>
            <w:tcW w:w="1276" w:type="dxa"/>
            <w:shd w:val="clear" w:color="auto" w:fill="auto"/>
            <w:noWrap/>
            <w:hideMark/>
          </w:tcPr>
          <w:p w14:paraId="0F8CA698"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Low</w:t>
            </w:r>
          </w:p>
        </w:tc>
        <w:tc>
          <w:tcPr>
            <w:tcW w:w="1377" w:type="dxa"/>
            <w:shd w:val="clear" w:color="auto" w:fill="auto"/>
            <w:hideMark/>
          </w:tcPr>
          <w:p w14:paraId="21DFDCC7" w14:textId="28CA6C6A" w:rsidR="0064754C" w:rsidRPr="009045AF" w:rsidRDefault="00735166" w:rsidP="00482F7E">
            <w:pPr>
              <w:spacing w:after="0" w:line="240" w:lineRule="auto"/>
              <w:jc w:val="center"/>
              <w:rPr>
                <w:rFonts w:ascii="Arial" w:eastAsia="Times New Roman" w:hAnsi="Arial" w:cs="Arial"/>
                <w:color w:val="0070C0"/>
                <w:lang w:eastAsia="en-GB"/>
              </w:rPr>
            </w:pPr>
            <w:r w:rsidRPr="009045AF">
              <w:rPr>
                <w:rFonts w:ascii="Arial" w:eastAsia="Times New Roman" w:hAnsi="Arial" w:cs="Arial"/>
                <w:color w:val="00B050"/>
                <w:lang w:eastAsia="en-GB"/>
              </w:rPr>
              <w:sym w:font="Wingdings" w:char="F06C"/>
            </w:r>
          </w:p>
        </w:tc>
      </w:tr>
      <w:tr w:rsidR="0064754C" w:rsidRPr="009045AF" w14:paraId="43F16B06" w14:textId="77777777" w:rsidTr="009045AF">
        <w:trPr>
          <w:cantSplit/>
        </w:trPr>
        <w:tc>
          <w:tcPr>
            <w:tcW w:w="846" w:type="dxa"/>
            <w:shd w:val="clear" w:color="auto" w:fill="auto"/>
            <w:noWrap/>
            <w:hideMark/>
          </w:tcPr>
          <w:p w14:paraId="4E396554"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3.9 a)</w:t>
            </w:r>
          </w:p>
        </w:tc>
        <w:tc>
          <w:tcPr>
            <w:tcW w:w="6237" w:type="dxa"/>
            <w:shd w:val="clear" w:color="auto" w:fill="auto"/>
            <w:hideMark/>
          </w:tcPr>
          <w:p w14:paraId="0AF12D6C"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Commissioners’ Office need to urgently review all policies and procedures in place. Although the organisation is aware of this it should be treated with a higher priority level.</w:t>
            </w:r>
          </w:p>
        </w:tc>
        <w:tc>
          <w:tcPr>
            <w:tcW w:w="1276" w:type="dxa"/>
            <w:shd w:val="clear" w:color="auto" w:fill="auto"/>
            <w:noWrap/>
            <w:hideMark/>
          </w:tcPr>
          <w:p w14:paraId="61683CE8"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76F584B7" w14:textId="521CB0E5" w:rsidR="00735166" w:rsidRPr="009045AF" w:rsidRDefault="00CF6CC7" w:rsidP="00CF6CC7">
            <w:pPr>
              <w:spacing w:after="0" w:line="240" w:lineRule="auto"/>
              <w:jc w:val="center"/>
              <w:rPr>
                <w:rFonts w:ascii="Arial" w:eastAsia="Times New Roman" w:hAnsi="Arial" w:cs="Arial"/>
                <w:color w:val="FFC000"/>
                <w:lang w:eastAsia="en-GB"/>
              </w:rPr>
            </w:pPr>
            <w:r w:rsidRPr="009045AF">
              <w:rPr>
                <w:rFonts w:ascii="Arial" w:eastAsia="Times New Roman" w:hAnsi="Arial" w:cs="Arial"/>
                <w:color w:val="00B050"/>
                <w:lang w:eastAsia="en-GB"/>
              </w:rPr>
              <w:sym w:font="Wingdings" w:char="F06C"/>
            </w:r>
          </w:p>
        </w:tc>
      </w:tr>
      <w:tr w:rsidR="0064754C" w:rsidRPr="009045AF" w14:paraId="3A85E37A" w14:textId="77777777" w:rsidTr="009045AF">
        <w:trPr>
          <w:cantSplit/>
        </w:trPr>
        <w:tc>
          <w:tcPr>
            <w:tcW w:w="846" w:type="dxa"/>
            <w:shd w:val="clear" w:color="auto" w:fill="auto"/>
            <w:noWrap/>
            <w:hideMark/>
          </w:tcPr>
          <w:p w14:paraId="1FA3997A"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lastRenderedPageBreak/>
              <w:t>3.9 b)</w:t>
            </w:r>
          </w:p>
        </w:tc>
        <w:tc>
          <w:tcPr>
            <w:tcW w:w="6237" w:type="dxa"/>
            <w:shd w:val="clear" w:color="auto" w:fill="auto"/>
            <w:hideMark/>
          </w:tcPr>
          <w:p w14:paraId="62439E0E"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It also needs to review its compliance with its own publication scheme. All information that can be published online should be to enable openness and transparency for the public, staff and stakeholders. The Commissioner’s Office should use the openness and transparency guidance available from Audit Scotland.</w:t>
            </w:r>
          </w:p>
        </w:tc>
        <w:tc>
          <w:tcPr>
            <w:tcW w:w="1276" w:type="dxa"/>
            <w:shd w:val="clear" w:color="auto" w:fill="auto"/>
            <w:noWrap/>
            <w:hideMark/>
          </w:tcPr>
          <w:p w14:paraId="57137CE4"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tcBorders>
              <w:bottom w:val="single" w:sz="4" w:space="0" w:color="auto"/>
            </w:tcBorders>
            <w:shd w:val="clear" w:color="auto" w:fill="auto"/>
            <w:hideMark/>
          </w:tcPr>
          <w:p w14:paraId="21AB0FB2" w14:textId="77777777" w:rsidR="0064754C" w:rsidRPr="009045AF" w:rsidRDefault="0064754C" w:rsidP="00482F7E">
            <w:pPr>
              <w:spacing w:after="0" w:line="240" w:lineRule="auto"/>
              <w:jc w:val="center"/>
              <w:rPr>
                <w:rFonts w:ascii="Arial" w:eastAsia="Times New Roman" w:hAnsi="Arial" w:cs="Arial"/>
                <w:color w:val="FFC000"/>
                <w:lang w:eastAsia="en-GB"/>
              </w:rPr>
            </w:pPr>
            <w:r w:rsidRPr="00CE261F">
              <w:rPr>
                <w:rFonts w:ascii="Arial" w:eastAsia="Times New Roman" w:hAnsi="Arial" w:cs="Arial"/>
                <w:color w:val="00B050"/>
                <w:lang w:eastAsia="en-GB"/>
              </w:rPr>
              <w:sym w:font="Wingdings" w:char="F06C"/>
            </w:r>
          </w:p>
        </w:tc>
      </w:tr>
      <w:tr w:rsidR="0064754C" w:rsidRPr="009045AF" w14:paraId="1FDBD6F0" w14:textId="77777777" w:rsidTr="009045AF">
        <w:trPr>
          <w:cantSplit/>
        </w:trPr>
        <w:tc>
          <w:tcPr>
            <w:tcW w:w="846" w:type="dxa"/>
            <w:shd w:val="clear" w:color="auto" w:fill="auto"/>
            <w:noWrap/>
            <w:hideMark/>
          </w:tcPr>
          <w:p w14:paraId="3D74818F"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4.1</w:t>
            </w:r>
          </w:p>
        </w:tc>
        <w:tc>
          <w:tcPr>
            <w:tcW w:w="6237" w:type="dxa"/>
            <w:shd w:val="clear" w:color="auto" w:fill="auto"/>
            <w:hideMark/>
          </w:tcPr>
          <w:p w14:paraId="399B144E"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A performance management framework should be implemented to include processes to monitor the organisations performance against key performance indicators. The targets should be set in order to achieve the outcomes in the strategic and business plans. This information should be monitored on a quarterly basis and shared widely with staff so that they understand how they contribute to the performance of the organisation.</w:t>
            </w:r>
          </w:p>
        </w:tc>
        <w:tc>
          <w:tcPr>
            <w:tcW w:w="1276" w:type="dxa"/>
            <w:shd w:val="clear" w:color="auto" w:fill="auto"/>
            <w:noWrap/>
            <w:hideMark/>
          </w:tcPr>
          <w:p w14:paraId="0D66C782"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000000" w:fill="auto"/>
            <w:hideMark/>
          </w:tcPr>
          <w:p w14:paraId="3B009188" w14:textId="158D6F18" w:rsidR="0064754C" w:rsidRPr="009045AF" w:rsidRDefault="001A4049" w:rsidP="00482F7E">
            <w:pPr>
              <w:spacing w:after="0" w:line="240" w:lineRule="auto"/>
              <w:jc w:val="center"/>
              <w:rPr>
                <w:rFonts w:ascii="Arial" w:eastAsia="Times New Roman" w:hAnsi="Arial" w:cs="Arial"/>
                <w:color w:val="00B050"/>
                <w:lang w:eastAsia="en-GB"/>
              </w:rPr>
            </w:pPr>
            <w:r w:rsidRPr="00CE261F">
              <w:rPr>
                <w:rFonts w:ascii="Arial" w:eastAsia="Times New Roman" w:hAnsi="Arial" w:cs="Arial"/>
                <w:color w:val="00B050"/>
                <w:lang w:eastAsia="en-GB"/>
              </w:rPr>
              <w:sym w:font="Wingdings" w:char="F06C"/>
            </w:r>
          </w:p>
        </w:tc>
      </w:tr>
      <w:tr w:rsidR="0064754C" w:rsidRPr="009045AF" w14:paraId="600BDBF0" w14:textId="77777777" w:rsidTr="009045AF">
        <w:trPr>
          <w:cantSplit/>
        </w:trPr>
        <w:tc>
          <w:tcPr>
            <w:tcW w:w="846" w:type="dxa"/>
            <w:shd w:val="clear" w:color="auto" w:fill="auto"/>
            <w:noWrap/>
            <w:hideMark/>
          </w:tcPr>
          <w:p w14:paraId="4FD1886F"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4.2 a)</w:t>
            </w:r>
          </w:p>
        </w:tc>
        <w:tc>
          <w:tcPr>
            <w:tcW w:w="6237" w:type="dxa"/>
            <w:shd w:val="clear" w:color="auto" w:fill="auto"/>
            <w:hideMark/>
          </w:tcPr>
          <w:p w14:paraId="346BDC99"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Eligibility statistics should be monitored and compared with other similar complaints investigation bodies or historic ESC statistics on a regular basis to identify the impact of changes in processes.</w:t>
            </w:r>
          </w:p>
        </w:tc>
        <w:tc>
          <w:tcPr>
            <w:tcW w:w="1276" w:type="dxa"/>
            <w:shd w:val="clear" w:color="auto" w:fill="auto"/>
            <w:noWrap/>
            <w:hideMark/>
          </w:tcPr>
          <w:p w14:paraId="28FA9DFE"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auto" w:fill="auto"/>
            <w:hideMark/>
          </w:tcPr>
          <w:p w14:paraId="318BECE5"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r w:rsidR="0064754C" w:rsidRPr="009045AF" w14:paraId="3A5C0942" w14:textId="77777777" w:rsidTr="009045AF">
        <w:trPr>
          <w:cantSplit/>
        </w:trPr>
        <w:tc>
          <w:tcPr>
            <w:tcW w:w="846" w:type="dxa"/>
            <w:shd w:val="clear" w:color="auto" w:fill="auto"/>
            <w:noWrap/>
            <w:hideMark/>
          </w:tcPr>
          <w:p w14:paraId="420182B8"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4.2 b)</w:t>
            </w:r>
          </w:p>
        </w:tc>
        <w:tc>
          <w:tcPr>
            <w:tcW w:w="6237" w:type="dxa"/>
            <w:shd w:val="clear" w:color="auto" w:fill="auto"/>
            <w:hideMark/>
          </w:tcPr>
          <w:p w14:paraId="4F00A256"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See also recommendation on removing the assessment criteria process from eligibility.</w:t>
            </w:r>
          </w:p>
        </w:tc>
        <w:tc>
          <w:tcPr>
            <w:tcW w:w="1276" w:type="dxa"/>
            <w:shd w:val="clear" w:color="auto" w:fill="auto"/>
            <w:noWrap/>
            <w:hideMark/>
          </w:tcPr>
          <w:p w14:paraId="6660A0BF"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tcBorders>
              <w:bottom w:val="single" w:sz="4" w:space="0" w:color="auto"/>
            </w:tcBorders>
            <w:shd w:val="clear" w:color="auto" w:fill="auto"/>
            <w:hideMark/>
          </w:tcPr>
          <w:p w14:paraId="2403A19F" w14:textId="77777777" w:rsidR="0064754C" w:rsidRPr="009045AF" w:rsidRDefault="0064754C" w:rsidP="00482F7E">
            <w:pPr>
              <w:spacing w:after="0" w:line="240" w:lineRule="auto"/>
              <w:jc w:val="center"/>
              <w:rPr>
                <w:rFonts w:ascii="Arial" w:eastAsia="Times New Roman" w:hAnsi="Arial" w:cs="Arial"/>
                <w:color w:val="00B050"/>
                <w:lang w:eastAsia="en-GB"/>
              </w:rPr>
            </w:pPr>
            <w:r w:rsidRPr="009045AF">
              <w:rPr>
                <w:rFonts w:ascii="Arial" w:eastAsia="Times New Roman" w:hAnsi="Arial" w:cs="Arial"/>
                <w:color w:val="00B050"/>
                <w:lang w:eastAsia="en-GB"/>
              </w:rPr>
              <w:sym w:font="Wingdings" w:char="F06C"/>
            </w:r>
          </w:p>
        </w:tc>
      </w:tr>
    </w:tbl>
    <w:p w14:paraId="59D9FF41" w14:textId="77777777" w:rsidR="00CE261F" w:rsidRDefault="00CE26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37"/>
        <w:gridCol w:w="1276"/>
        <w:gridCol w:w="1377"/>
      </w:tblGrid>
      <w:tr w:rsidR="00CE261F" w:rsidRPr="00CE261F" w14:paraId="1E3BA7C0" w14:textId="77777777" w:rsidTr="008E22C5">
        <w:trPr>
          <w:cantSplit/>
        </w:trPr>
        <w:tc>
          <w:tcPr>
            <w:tcW w:w="9736" w:type="dxa"/>
            <w:gridSpan w:val="4"/>
            <w:shd w:val="clear" w:color="auto" w:fill="auto"/>
            <w:noWrap/>
          </w:tcPr>
          <w:p w14:paraId="0DD0949E" w14:textId="77777777" w:rsidR="00CE261F" w:rsidRDefault="00CE261F" w:rsidP="00482F7E">
            <w:pPr>
              <w:spacing w:after="0" w:line="240" w:lineRule="auto"/>
              <w:jc w:val="center"/>
              <w:rPr>
                <w:rFonts w:ascii="Arial" w:hAnsi="Arial" w:cs="Arial"/>
                <w:b/>
              </w:rPr>
            </w:pPr>
            <w:r w:rsidRPr="00CE261F">
              <w:rPr>
                <w:rFonts w:ascii="Arial" w:hAnsi="Arial" w:cs="Arial"/>
                <w:b/>
              </w:rPr>
              <w:br w:type="page"/>
              <w:t>Actions relating to SPCB</w:t>
            </w:r>
          </w:p>
          <w:p w14:paraId="635DBD7F" w14:textId="22ACF485" w:rsidR="00DA220A" w:rsidRPr="00CE261F" w:rsidRDefault="00DA220A" w:rsidP="00482F7E">
            <w:pPr>
              <w:spacing w:after="0" w:line="240" w:lineRule="auto"/>
              <w:jc w:val="center"/>
              <w:rPr>
                <w:rFonts w:ascii="Arial" w:eastAsia="Times New Roman" w:hAnsi="Arial" w:cs="Arial"/>
                <w:b/>
                <w:color w:val="00B050"/>
                <w:lang w:eastAsia="en-GB"/>
              </w:rPr>
            </w:pPr>
            <w:r>
              <w:t>ESC has engaged with SPCB where possible to drive forward governance improvements. Engagement is now ongoing.</w:t>
            </w:r>
          </w:p>
        </w:tc>
      </w:tr>
      <w:tr w:rsidR="0064754C" w:rsidRPr="009045AF" w14:paraId="48E23035" w14:textId="77777777" w:rsidTr="009045AF">
        <w:trPr>
          <w:cantSplit/>
        </w:trPr>
        <w:tc>
          <w:tcPr>
            <w:tcW w:w="846" w:type="dxa"/>
            <w:shd w:val="clear" w:color="auto" w:fill="auto"/>
            <w:noWrap/>
            <w:hideMark/>
          </w:tcPr>
          <w:p w14:paraId="77DC012A"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5.1</w:t>
            </w:r>
          </w:p>
        </w:tc>
        <w:tc>
          <w:tcPr>
            <w:tcW w:w="6237" w:type="dxa"/>
            <w:shd w:val="clear" w:color="auto" w:fill="auto"/>
            <w:hideMark/>
          </w:tcPr>
          <w:p w14:paraId="4E25A07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The Commissioner’s Office should engage with the SPCB and Parliament to determine the reporting route for concerns about a Commissioner.</w:t>
            </w:r>
          </w:p>
        </w:tc>
        <w:tc>
          <w:tcPr>
            <w:tcW w:w="1276" w:type="dxa"/>
            <w:shd w:val="clear" w:color="auto" w:fill="auto"/>
            <w:noWrap/>
            <w:hideMark/>
          </w:tcPr>
          <w:p w14:paraId="1488F661"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000000" w:fill="auto"/>
            <w:hideMark/>
          </w:tcPr>
          <w:p w14:paraId="6560AD38" w14:textId="77777777" w:rsidR="0064754C" w:rsidRPr="009045AF" w:rsidRDefault="0064754C" w:rsidP="00482F7E">
            <w:pPr>
              <w:spacing w:after="0" w:line="240" w:lineRule="auto"/>
              <w:jc w:val="center"/>
              <w:rPr>
                <w:rFonts w:ascii="Arial" w:eastAsia="Times New Roman" w:hAnsi="Arial" w:cs="Arial"/>
                <w:color w:val="FFC000"/>
                <w:lang w:eastAsia="en-GB"/>
              </w:rPr>
            </w:pPr>
            <w:r w:rsidRPr="00CE261F">
              <w:rPr>
                <w:rFonts w:ascii="Arial" w:eastAsia="Times New Roman" w:hAnsi="Arial" w:cs="Arial"/>
                <w:color w:val="00B050"/>
                <w:lang w:eastAsia="en-GB"/>
              </w:rPr>
              <w:sym w:font="Wingdings" w:char="F06C"/>
            </w:r>
          </w:p>
        </w:tc>
      </w:tr>
      <w:tr w:rsidR="0064754C" w:rsidRPr="009045AF" w14:paraId="060F3A46" w14:textId="77777777" w:rsidTr="009045AF">
        <w:trPr>
          <w:cantSplit/>
        </w:trPr>
        <w:tc>
          <w:tcPr>
            <w:tcW w:w="846" w:type="dxa"/>
            <w:shd w:val="clear" w:color="auto" w:fill="auto"/>
            <w:noWrap/>
            <w:hideMark/>
          </w:tcPr>
          <w:p w14:paraId="28604C8E"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5.2</w:t>
            </w:r>
          </w:p>
        </w:tc>
        <w:tc>
          <w:tcPr>
            <w:tcW w:w="6237" w:type="dxa"/>
            <w:shd w:val="clear" w:color="auto" w:fill="auto"/>
            <w:hideMark/>
          </w:tcPr>
          <w:p w14:paraId="11659B43"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We recommend that the governance structures in place for this type of organisation are reviewed the Commissioner’s Office needs to engage with the SPCB and Parliament to identify improvements. This should include improved communications between the different organisations who are involved in the governance of the organisation and stakeholders.</w:t>
            </w:r>
          </w:p>
        </w:tc>
        <w:tc>
          <w:tcPr>
            <w:tcW w:w="1276" w:type="dxa"/>
            <w:shd w:val="clear" w:color="auto" w:fill="auto"/>
            <w:noWrap/>
            <w:hideMark/>
          </w:tcPr>
          <w:p w14:paraId="02020B3F"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000000" w:fill="auto"/>
            <w:hideMark/>
          </w:tcPr>
          <w:p w14:paraId="7F5A37DA" w14:textId="77777777" w:rsidR="0064754C" w:rsidRDefault="0064754C" w:rsidP="00482F7E">
            <w:pPr>
              <w:spacing w:after="0" w:line="240" w:lineRule="auto"/>
              <w:jc w:val="center"/>
              <w:rPr>
                <w:rFonts w:ascii="Arial" w:eastAsia="Times New Roman" w:hAnsi="Arial" w:cs="Arial"/>
                <w:color w:val="00B050"/>
                <w:lang w:eastAsia="en-GB"/>
              </w:rPr>
            </w:pPr>
            <w:r w:rsidRPr="00CE261F">
              <w:rPr>
                <w:rFonts w:ascii="Arial" w:eastAsia="Times New Roman" w:hAnsi="Arial" w:cs="Arial"/>
                <w:color w:val="00B050"/>
                <w:lang w:eastAsia="en-GB"/>
              </w:rPr>
              <w:sym w:font="Wingdings" w:char="F06C"/>
            </w:r>
          </w:p>
          <w:p w14:paraId="23762251" w14:textId="67E04140" w:rsidR="00735166" w:rsidRPr="009045AF" w:rsidRDefault="00735166" w:rsidP="00735166">
            <w:pPr>
              <w:spacing w:after="0" w:line="240" w:lineRule="auto"/>
              <w:jc w:val="center"/>
              <w:rPr>
                <w:rFonts w:ascii="Arial" w:eastAsia="Times New Roman" w:hAnsi="Arial" w:cs="Arial"/>
                <w:color w:val="FFC000"/>
                <w:lang w:eastAsia="en-GB"/>
              </w:rPr>
            </w:pPr>
          </w:p>
        </w:tc>
      </w:tr>
      <w:tr w:rsidR="0064754C" w:rsidRPr="009045AF" w14:paraId="5228D072" w14:textId="77777777" w:rsidTr="009045AF">
        <w:trPr>
          <w:cantSplit/>
        </w:trPr>
        <w:tc>
          <w:tcPr>
            <w:tcW w:w="846" w:type="dxa"/>
            <w:shd w:val="clear" w:color="auto" w:fill="auto"/>
            <w:noWrap/>
            <w:hideMark/>
          </w:tcPr>
          <w:p w14:paraId="113B466E" w14:textId="77777777" w:rsidR="0064754C" w:rsidRPr="009045AF" w:rsidRDefault="0064754C" w:rsidP="00482F7E">
            <w:pPr>
              <w:spacing w:after="0" w:line="240" w:lineRule="auto"/>
              <w:jc w:val="center"/>
              <w:rPr>
                <w:rFonts w:ascii="Arial" w:eastAsia="Times New Roman" w:hAnsi="Arial" w:cs="Arial"/>
                <w:color w:val="000000"/>
                <w:lang w:eastAsia="en-GB"/>
              </w:rPr>
            </w:pPr>
            <w:r w:rsidRPr="009045AF">
              <w:rPr>
                <w:rFonts w:ascii="Arial" w:eastAsia="Times New Roman" w:hAnsi="Arial" w:cs="Arial"/>
                <w:color w:val="000000"/>
                <w:lang w:eastAsia="en-GB"/>
              </w:rPr>
              <w:t>5.3</w:t>
            </w:r>
          </w:p>
        </w:tc>
        <w:tc>
          <w:tcPr>
            <w:tcW w:w="6237" w:type="dxa"/>
            <w:shd w:val="clear" w:color="auto" w:fill="auto"/>
            <w:hideMark/>
          </w:tcPr>
          <w:p w14:paraId="2A09A9E0"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In view of the wider governance issues identified in this report, we recommend that the SPCB, in consultation with the Commissioner and other Officeholders, review whether the governance structure in place remains sufficient and appropriate.</w:t>
            </w:r>
          </w:p>
        </w:tc>
        <w:tc>
          <w:tcPr>
            <w:tcW w:w="1276" w:type="dxa"/>
            <w:shd w:val="clear" w:color="auto" w:fill="auto"/>
            <w:noWrap/>
            <w:hideMark/>
          </w:tcPr>
          <w:p w14:paraId="4FC6CDE4" w14:textId="77777777" w:rsidR="0064754C" w:rsidRPr="009045AF" w:rsidRDefault="0064754C" w:rsidP="00482F7E">
            <w:pPr>
              <w:spacing w:after="0" w:line="240" w:lineRule="auto"/>
              <w:rPr>
                <w:rFonts w:ascii="Arial" w:eastAsia="Times New Roman" w:hAnsi="Arial" w:cs="Arial"/>
                <w:color w:val="000000"/>
                <w:lang w:eastAsia="en-GB"/>
              </w:rPr>
            </w:pPr>
            <w:r w:rsidRPr="009045AF">
              <w:rPr>
                <w:rFonts w:ascii="Arial" w:eastAsia="Times New Roman" w:hAnsi="Arial" w:cs="Arial"/>
                <w:color w:val="000000"/>
                <w:lang w:eastAsia="en-GB"/>
              </w:rPr>
              <w:t>High</w:t>
            </w:r>
          </w:p>
        </w:tc>
        <w:tc>
          <w:tcPr>
            <w:tcW w:w="1377" w:type="dxa"/>
            <w:shd w:val="clear" w:color="000000" w:fill="auto"/>
            <w:hideMark/>
          </w:tcPr>
          <w:p w14:paraId="4F055BB2" w14:textId="1B9BA338" w:rsidR="00CE261F" w:rsidRDefault="00CE261F" w:rsidP="00482F7E">
            <w:pPr>
              <w:spacing w:after="0" w:line="240" w:lineRule="auto"/>
              <w:jc w:val="center"/>
              <w:rPr>
                <w:rFonts w:ascii="Arial" w:eastAsia="Times New Roman" w:hAnsi="Arial" w:cs="Arial"/>
                <w:lang w:eastAsia="en-GB"/>
              </w:rPr>
            </w:pPr>
            <w:r w:rsidRPr="00CE261F">
              <w:rPr>
                <w:rFonts w:ascii="Arial" w:eastAsia="Times New Roman" w:hAnsi="Arial" w:cs="Arial"/>
                <w:color w:val="00B050"/>
                <w:lang w:eastAsia="en-GB"/>
              </w:rPr>
              <w:sym w:font="Wingdings" w:char="F06C"/>
            </w:r>
          </w:p>
          <w:p w14:paraId="18D583AA" w14:textId="213419EE" w:rsidR="00735166" w:rsidRPr="009045AF" w:rsidRDefault="00735166" w:rsidP="00482F7E">
            <w:pPr>
              <w:spacing w:after="0" w:line="240" w:lineRule="auto"/>
              <w:jc w:val="center"/>
              <w:rPr>
                <w:rFonts w:ascii="Arial" w:eastAsia="Times New Roman" w:hAnsi="Arial" w:cs="Arial"/>
                <w:color w:val="FFC000"/>
                <w:lang w:eastAsia="en-GB"/>
              </w:rPr>
            </w:pPr>
          </w:p>
        </w:tc>
      </w:tr>
    </w:tbl>
    <w:p w14:paraId="52683A1B" w14:textId="77777777" w:rsidR="00E037C3" w:rsidRDefault="00E037C3" w:rsidP="00E037C3">
      <w:pPr>
        <w:spacing w:after="0" w:line="240" w:lineRule="auto"/>
        <w:jc w:val="center"/>
        <w:rPr>
          <w:rFonts w:ascii="Arial" w:hAnsi="Arial" w:cs="Arial"/>
          <w:sz w:val="24"/>
        </w:rPr>
      </w:pPr>
    </w:p>
    <w:sectPr w:rsidR="00E037C3" w:rsidSect="00664CE0">
      <w:headerReference w:type="default" r:id="rId6"/>
      <w:footerReference w:type="default" r:id="rId7"/>
      <w:headerReference w:type="first" r:id="rId8"/>
      <w:footerReference w:type="first" r:id="rId9"/>
      <w:pgSz w:w="11906" w:h="16838"/>
      <w:pgMar w:top="1440" w:right="1080" w:bottom="1440" w:left="1080" w:header="454"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6EA6D" w16cex:dateUtc="2023-06-28T16:20:00Z"/>
  <w16cex:commentExtensible w16cex:durableId="2846EAF5" w16cex:dateUtc="2023-06-28T16:23:00Z"/>
  <w16cex:commentExtensible w16cex:durableId="2846EB32" w16cex:dateUtc="2023-06-28T16:24:00Z"/>
  <w16cex:commentExtensible w16cex:durableId="2846EBBD" w16cex:dateUtc="2023-06-28T16:26:00Z"/>
  <w16cex:commentExtensible w16cex:durableId="2846EC60" w16cex:dateUtc="2023-06-28T16: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DFD95" w14:textId="77777777" w:rsidR="00110ADF" w:rsidRDefault="00110ADF" w:rsidP="00110ADF">
      <w:pPr>
        <w:spacing w:after="0" w:line="240" w:lineRule="auto"/>
      </w:pPr>
      <w:r>
        <w:separator/>
      </w:r>
    </w:p>
  </w:endnote>
  <w:endnote w:type="continuationSeparator" w:id="0">
    <w:p w14:paraId="08E4742E" w14:textId="77777777" w:rsidR="00110ADF" w:rsidRDefault="00110ADF" w:rsidP="00110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45CD8754" w14:textId="77777777" w:rsidTr="002F0066">
      <w:trPr>
        <w:trHeight w:hRule="exact" w:val="454"/>
        <w:jc w:val="center"/>
      </w:trPr>
      <w:tc>
        <w:tcPr>
          <w:tcW w:w="9776" w:type="dxa"/>
          <w:gridSpan w:val="2"/>
          <w:shd w:val="clear" w:color="auto" w:fill="auto"/>
          <w:vAlign w:val="center"/>
        </w:tcPr>
        <w:p w14:paraId="3EDD2B29" w14:textId="2AF8F8CC" w:rsidR="00A54E64" w:rsidRPr="000214C5" w:rsidRDefault="00A54E64" w:rsidP="00A54E64">
          <w:pPr>
            <w:pStyle w:val="Footer"/>
            <w:jc w:val="center"/>
            <w:rPr>
              <w:color w:val="323E48"/>
              <w:sz w:val="20"/>
            </w:rPr>
          </w:pPr>
          <w:r w:rsidRPr="000214C5">
            <w:rPr>
              <w:rFonts w:ascii="Arial" w:hAnsi="Arial" w:cs="Arial"/>
              <w:b/>
              <w:noProof/>
              <w:color w:val="323E48"/>
              <w:sz w:val="20"/>
            </w:rPr>
            <w:drawing>
              <wp:inline distT="0" distB="0" distL="0" distR="0" wp14:anchorId="3B71C646" wp14:editId="16D02E0B">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w:t>
          </w:r>
          <w:r w:rsidR="008A25B4">
            <w:rPr>
              <w:rFonts w:ascii="Arial" w:hAnsi="Arial" w:cs="Arial"/>
              <w:color w:val="323E48"/>
              <w:sz w:val="20"/>
            </w:rPr>
            <w:t>131 347 3890</w:t>
          </w:r>
          <w:r w:rsidRPr="000214C5">
            <w:rPr>
              <w:rFonts w:ascii="Arial" w:hAnsi="Arial" w:cs="Arial"/>
              <w:color w:val="323E48"/>
              <w:sz w:val="20"/>
            </w:rPr>
            <w:t xml:space="preserve">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4E3E83CB" w14:textId="77777777" w:rsidTr="002F0066">
      <w:trPr>
        <w:jc w:val="center"/>
      </w:trPr>
      <w:tc>
        <w:tcPr>
          <w:tcW w:w="5528" w:type="dxa"/>
          <w:shd w:val="clear" w:color="auto" w:fill="auto"/>
          <w:vAlign w:val="center"/>
        </w:tcPr>
        <w:p w14:paraId="78CD8DA2" w14:textId="1B148520"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00BF842E" w14:textId="3762401A" w:rsidR="00A54E64" w:rsidRPr="001165DC" w:rsidRDefault="008C3114" w:rsidP="00A54E64">
          <w:pPr>
            <w:pStyle w:val="Footer"/>
            <w:jc w:val="right"/>
            <w:rPr>
              <w:rFonts w:ascii="Arial" w:hAnsi="Arial" w:cs="Arial"/>
              <w:noProof/>
              <w:color w:val="323E48"/>
              <w:sz w:val="16"/>
            </w:rPr>
          </w:pPr>
          <w:r w:rsidRPr="001165DC">
            <w:rPr>
              <w:rFonts w:ascii="Arial" w:hAnsi="Arial" w:cs="Arial"/>
              <w:noProof/>
              <w:color w:val="323E48"/>
              <w:sz w:val="16"/>
            </w:rPr>
            <w:t>Page</w:t>
          </w:r>
          <w:r>
            <w:rPr>
              <w:rFonts w:ascii="Arial" w:hAnsi="Arial" w:cs="Arial"/>
              <w:noProof/>
              <w:color w:val="323E48"/>
              <w:sz w:val="16"/>
            </w:rPr>
            <w:t xml:space="preserve"> </w:t>
          </w:r>
          <w:r>
            <w:rPr>
              <w:rFonts w:ascii="Arial" w:hAnsi="Arial" w:cs="Arial"/>
              <w:noProof/>
              <w:color w:val="323E48"/>
              <w:sz w:val="16"/>
            </w:rPr>
            <w:fldChar w:fldCharType="begin"/>
          </w:r>
          <w:r>
            <w:rPr>
              <w:rFonts w:ascii="Arial" w:hAnsi="Arial" w:cs="Arial"/>
              <w:noProof/>
              <w:color w:val="323E48"/>
              <w:sz w:val="16"/>
            </w:rPr>
            <w:instrText xml:space="preserve"> PAGE   \* MERGEFORMAT </w:instrText>
          </w:r>
          <w:r>
            <w:rPr>
              <w:rFonts w:ascii="Arial" w:hAnsi="Arial" w:cs="Arial"/>
              <w:noProof/>
              <w:color w:val="323E48"/>
              <w:sz w:val="16"/>
            </w:rPr>
            <w:fldChar w:fldCharType="separate"/>
          </w:r>
          <w:r>
            <w:rPr>
              <w:rFonts w:ascii="Arial" w:hAnsi="Arial" w:cs="Arial"/>
              <w:noProof/>
              <w:color w:val="323E48"/>
              <w:sz w:val="16"/>
            </w:rPr>
            <w:t>1</w:t>
          </w:r>
          <w:r>
            <w:rPr>
              <w:rFonts w:ascii="Arial" w:hAnsi="Arial" w:cs="Arial"/>
              <w:noProof/>
              <w:color w:val="323E48"/>
              <w:sz w:val="16"/>
            </w:rPr>
            <w:fldChar w:fldCharType="end"/>
          </w:r>
          <w:r>
            <w:rPr>
              <w:rFonts w:ascii="Arial" w:hAnsi="Arial" w:cs="Arial"/>
              <w:noProof/>
              <w:color w:val="323E48"/>
              <w:sz w:val="16"/>
            </w:rPr>
            <w:t xml:space="preserve"> of </w:t>
          </w:r>
          <w:r>
            <w:rPr>
              <w:rFonts w:ascii="Arial" w:hAnsi="Arial" w:cs="Arial"/>
              <w:noProof/>
              <w:color w:val="323E48"/>
              <w:sz w:val="16"/>
            </w:rPr>
            <w:fldChar w:fldCharType="begin"/>
          </w:r>
          <w:r>
            <w:rPr>
              <w:rFonts w:ascii="Arial" w:hAnsi="Arial" w:cs="Arial"/>
              <w:noProof/>
              <w:color w:val="323E48"/>
              <w:sz w:val="16"/>
            </w:rPr>
            <w:instrText xml:space="preserve"> NUMPAGES   \* MERGEFORMAT </w:instrText>
          </w:r>
          <w:r>
            <w:rPr>
              <w:rFonts w:ascii="Arial" w:hAnsi="Arial" w:cs="Arial"/>
              <w:noProof/>
              <w:color w:val="323E48"/>
              <w:sz w:val="16"/>
            </w:rPr>
            <w:fldChar w:fldCharType="separate"/>
          </w:r>
          <w:r>
            <w:rPr>
              <w:rFonts w:ascii="Arial" w:hAnsi="Arial" w:cs="Arial"/>
              <w:noProof/>
              <w:color w:val="323E48"/>
              <w:sz w:val="16"/>
            </w:rPr>
            <w:t>4</w:t>
          </w:r>
          <w:r>
            <w:rPr>
              <w:rFonts w:ascii="Arial" w:hAnsi="Arial" w:cs="Arial"/>
              <w:noProof/>
              <w:color w:val="323E48"/>
              <w:sz w:val="16"/>
            </w:rPr>
            <w:fldChar w:fldCharType="end"/>
          </w:r>
        </w:p>
      </w:tc>
    </w:tr>
  </w:tbl>
  <w:p w14:paraId="38D0E24D" w14:textId="271EE66A" w:rsidR="00252C92" w:rsidRPr="00A54E64" w:rsidRDefault="00252C92" w:rsidP="00A54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A54E64" w:rsidRPr="000214C5" w14:paraId="69933683" w14:textId="77777777" w:rsidTr="002F0066">
      <w:trPr>
        <w:trHeight w:hRule="exact" w:val="454"/>
        <w:jc w:val="center"/>
      </w:trPr>
      <w:tc>
        <w:tcPr>
          <w:tcW w:w="9776" w:type="dxa"/>
          <w:gridSpan w:val="2"/>
          <w:shd w:val="clear" w:color="auto" w:fill="auto"/>
          <w:vAlign w:val="center"/>
        </w:tcPr>
        <w:p w14:paraId="31000A2D" w14:textId="2D1D4643" w:rsidR="00A54E64" w:rsidRPr="000214C5" w:rsidRDefault="00A54E64" w:rsidP="00A54E64">
          <w:pPr>
            <w:pStyle w:val="Footer"/>
            <w:jc w:val="center"/>
            <w:rPr>
              <w:color w:val="323E48"/>
              <w:sz w:val="20"/>
            </w:rPr>
          </w:pPr>
          <w:r w:rsidRPr="000214C5">
            <w:rPr>
              <w:rFonts w:ascii="Arial" w:hAnsi="Arial" w:cs="Arial"/>
              <w:b/>
              <w:noProof/>
              <w:color w:val="323E48"/>
              <w:sz w:val="20"/>
            </w:rPr>
            <w:drawing>
              <wp:inline distT="0" distB="0" distL="0" distR="0" wp14:anchorId="1A71452E" wp14:editId="0677AF1C">
                <wp:extent cx="230265" cy="9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w:t>
          </w:r>
          <w:r w:rsidR="008A25B4">
            <w:rPr>
              <w:rFonts w:ascii="Arial" w:hAnsi="Arial" w:cs="Arial"/>
              <w:color w:val="323E48"/>
              <w:sz w:val="20"/>
            </w:rPr>
            <w:t>0131 347 3890</w:t>
          </w:r>
          <w:r w:rsidRPr="000214C5">
            <w:rPr>
              <w:rFonts w:ascii="Arial" w:hAnsi="Arial" w:cs="Arial"/>
              <w:color w:val="323E48"/>
              <w:sz w:val="20"/>
            </w:rPr>
            <w:t xml:space="preserve">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A54E64" w:rsidRPr="001165DC" w14:paraId="7F778499" w14:textId="77777777" w:rsidTr="002F0066">
      <w:trPr>
        <w:jc w:val="center"/>
      </w:trPr>
      <w:tc>
        <w:tcPr>
          <w:tcW w:w="5528" w:type="dxa"/>
          <w:shd w:val="clear" w:color="auto" w:fill="auto"/>
          <w:vAlign w:val="center"/>
        </w:tcPr>
        <w:p w14:paraId="4F9F3B72" w14:textId="66F689CB" w:rsidR="00A54E64" w:rsidRPr="001165DC" w:rsidRDefault="00A54E64" w:rsidP="00A54E64">
          <w:pPr>
            <w:pStyle w:val="Footer"/>
            <w:rPr>
              <w:rFonts w:ascii="Arial" w:hAnsi="Arial" w:cs="Arial"/>
              <w:noProof/>
              <w:color w:val="323E48"/>
              <w:sz w:val="16"/>
            </w:rPr>
          </w:pPr>
        </w:p>
      </w:tc>
      <w:tc>
        <w:tcPr>
          <w:tcW w:w="4248" w:type="dxa"/>
          <w:shd w:val="clear" w:color="auto" w:fill="auto"/>
          <w:vAlign w:val="center"/>
        </w:tcPr>
        <w:p w14:paraId="2AB867EC" w14:textId="10D56E56" w:rsidR="00A54E64" w:rsidRPr="001165DC" w:rsidRDefault="00A54E64" w:rsidP="00A54E64">
          <w:pPr>
            <w:pStyle w:val="Footer"/>
            <w:jc w:val="right"/>
            <w:rPr>
              <w:rFonts w:ascii="Arial" w:hAnsi="Arial" w:cs="Arial"/>
              <w:noProof/>
              <w:color w:val="323E48"/>
              <w:sz w:val="16"/>
            </w:rPr>
          </w:pPr>
          <w:r w:rsidRPr="001165DC">
            <w:rPr>
              <w:rFonts w:ascii="Arial" w:hAnsi="Arial" w:cs="Arial"/>
              <w:noProof/>
              <w:color w:val="323E48"/>
              <w:sz w:val="16"/>
            </w:rPr>
            <w:t>Page</w:t>
          </w:r>
          <w:r w:rsidR="008C3114">
            <w:rPr>
              <w:rFonts w:ascii="Arial" w:hAnsi="Arial" w:cs="Arial"/>
              <w:noProof/>
              <w:color w:val="323E48"/>
              <w:sz w:val="16"/>
            </w:rPr>
            <w:t xml:space="preserve"> </w:t>
          </w:r>
          <w:r w:rsidR="008C3114">
            <w:rPr>
              <w:rFonts w:ascii="Arial" w:hAnsi="Arial" w:cs="Arial"/>
              <w:noProof/>
              <w:color w:val="323E48"/>
              <w:sz w:val="16"/>
            </w:rPr>
            <w:fldChar w:fldCharType="begin"/>
          </w:r>
          <w:r w:rsidR="008C3114">
            <w:rPr>
              <w:rFonts w:ascii="Arial" w:hAnsi="Arial" w:cs="Arial"/>
              <w:noProof/>
              <w:color w:val="323E48"/>
              <w:sz w:val="16"/>
            </w:rPr>
            <w:instrText xml:space="preserve"> PAGE   \* MERGEFORMAT </w:instrText>
          </w:r>
          <w:r w:rsidR="008C3114">
            <w:rPr>
              <w:rFonts w:ascii="Arial" w:hAnsi="Arial" w:cs="Arial"/>
              <w:noProof/>
              <w:color w:val="323E48"/>
              <w:sz w:val="16"/>
            </w:rPr>
            <w:fldChar w:fldCharType="separate"/>
          </w:r>
          <w:r w:rsidR="008C3114">
            <w:rPr>
              <w:rFonts w:ascii="Arial" w:hAnsi="Arial" w:cs="Arial"/>
              <w:noProof/>
              <w:color w:val="323E48"/>
              <w:sz w:val="16"/>
            </w:rPr>
            <w:t>4</w:t>
          </w:r>
          <w:r w:rsidR="008C3114">
            <w:rPr>
              <w:rFonts w:ascii="Arial" w:hAnsi="Arial" w:cs="Arial"/>
              <w:noProof/>
              <w:color w:val="323E48"/>
              <w:sz w:val="16"/>
            </w:rPr>
            <w:fldChar w:fldCharType="end"/>
          </w:r>
          <w:r w:rsidR="008C3114">
            <w:rPr>
              <w:rFonts w:ascii="Arial" w:hAnsi="Arial" w:cs="Arial"/>
              <w:noProof/>
              <w:color w:val="323E48"/>
              <w:sz w:val="16"/>
            </w:rPr>
            <w:t xml:space="preserve"> of </w:t>
          </w:r>
          <w:r w:rsidR="008C3114">
            <w:rPr>
              <w:rFonts w:ascii="Arial" w:hAnsi="Arial" w:cs="Arial"/>
              <w:noProof/>
              <w:color w:val="323E48"/>
              <w:sz w:val="16"/>
            </w:rPr>
            <w:fldChar w:fldCharType="begin"/>
          </w:r>
          <w:r w:rsidR="008C3114">
            <w:rPr>
              <w:rFonts w:ascii="Arial" w:hAnsi="Arial" w:cs="Arial"/>
              <w:noProof/>
              <w:color w:val="323E48"/>
              <w:sz w:val="16"/>
            </w:rPr>
            <w:instrText xml:space="preserve"> NUMPAGES   \* MERGEFORMAT </w:instrText>
          </w:r>
          <w:r w:rsidR="008C3114">
            <w:rPr>
              <w:rFonts w:ascii="Arial" w:hAnsi="Arial" w:cs="Arial"/>
              <w:noProof/>
              <w:color w:val="323E48"/>
              <w:sz w:val="16"/>
            </w:rPr>
            <w:fldChar w:fldCharType="separate"/>
          </w:r>
          <w:r w:rsidR="008C3114">
            <w:rPr>
              <w:rFonts w:ascii="Arial" w:hAnsi="Arial" w:cs="Arial"/>
              <w:noProof/>
              <w:color w:val="323E48"/>
              <w:sz w:val="16"/>
            </w:rPr>
            <w:t>4</w:t>
          </w:r>
          <w:r w:rsidR="008C3114">
            <w:rPr>
              <w:rFonts w:ascii="Arial" w:hAnsi="Arial" w:cs="Arial"/>
              <w:noProof/>
              <w:color w:val="323E48"/>
              <w:sz w:val="16"/>
            </w:rPr>
            <w:fldChar w:fldCharType="end"/>
          </w:r>
        </w:p>
      </w:tc>
    </w:tr>
  </w:tbl>
  <w:p w14:paraId="7F7A5ACB" w14:textId="77777777" w:rsidR="001165DC" w:rsidRPr="00A54E64" w:rsidRDefault="001165DC" w:rsidP="00A54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9F6C" w14:textId="77777777" w:rsidR="00110ADF" w:rsidRDefault="00110ADF" w:rsidP="00110ADF">
      <w:pPr>
        <w:spacing w:after="0" w:line="240" w:lineRule="auto"/>
      </w:pPr>
      <w:r>
        <w:separator/>
      </w:r>
    </w:p>
  </w:footnote>
  <w:footnote w:type="continuationSeparator" w:id="0">
    <w:p w14:paraId="7A9603BF" w14:textId="77777777" w:rsidR="00110ADF" w:rsidRDefault="00110ADF" w:rsidP="00110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CD67C" w14:textId="23353726" w:rsidR="00293ED6" w:rsidRDefault="00293ED6">
    <w:pPr>
      <w:pStyle w:val="Header"/>
    </w:pPr>
    <w:r>
      <w:rPr>
        <w:noProof/>
      </w:rPr>
      <w:drawing>
        <wp:inline distT="0" distB="0" distL="0" distR="0" wp14:anchorId="4B9183DF" wp14:editId="702878A4">
          <wp:extent cx="1766237" cy="38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1766237" cy="38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4825"/>
    </w:tblGrid>
    <w:tr w:rsidR="001165DC" w14:paraId="3F993DC2" w14:textId="77777777" w:rsidTr="008C3114">
      <w:trPr>
        <w:jc w:val="center"/>
      </w:trPr>
      <w:tc>
        <w:tcPr>
          <w:tcW w:w="6232" w:type="dxa"/>
        </w:tcPr>
        <w:p w14:paraId="2979F5BD" w14:textId="5AF9E9E0" w:rsidR="00D05E88" w:rsidRDefault="00D05E88" w:rsidP="001165DC">
          <w:pPr>
            <w:pStyle w:val="Header"/>
            <w:spacing w:before="60" w:after="60"/>
          </w:pPr>
          <w:r>
            <w:rPr>
              <w:noProof/>
            </w:rPr>
            <w:drawing>
              <wp:inline distT="0" distB="0" distL="0" distR="0" wp14:anchorId="408E0D38" wp14:editId="01E902A4">
                <wp:extent cx="2716006" cy="586800"/>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4825" w:type="dxa"/>
        </w:tcPr>
        <w:p w14:paraId="16285C45" w14:textId="0585AD86" w:rsidR="008C3114" w:rsidRPr="008C3114" w:rsidRDefault="008C3114" w:rsidP="008C3114">
          <w:pPr>
            <w:pStyle w:val="Header"/>
            <w:spacing w:before="60" w:after="60"/>
            <w:jc w:val="right"/>
            <w:rPr>
              <w:rFonts w:ascii="Arial" w:hAnsi="Arial" w:cs="Arial"/>
              <w:noProof/>
              <w:sz w:val="28"/>
              <w:szCs w:val="32"/>
            </w:rPr>
          </w:pPr>
          <w:r w:rsidRPr="008C3114">
            <w:rPr>
              <w:rFonts w:ascii="Arial" w:hAnsi="Arial" w:cs="Arial"/>
              <w:noProof/>
              <w:sz w:val="28"/>
              <w:szCs w:val="32"/>
            </w:rPr>
            <w:t>Summary of progress against 2020/21 ISA 260 (External Auditor’s) Recommendations</w:t>
          </w:r>
        </w:p>
        <w:p w14:paraId="42F4ACE2" w14:textId="415BFD4E" w:rsidR="001165DC" w:rsidRPr="00E80CBE" w:rsidRDefault="008C3114" w:rsidP="008C3114">
          <w:pPr>
            <w:pStyle w:val="Header"/>
            <w:spacing w:before="60" w:after="60"/>
            <w:jc w:val="right"/>
            <w:rPr>
              <w:rFonts w:ascii="Arial" w:hAnsi="Arial" w:cs="Arial"/>
              <w:color w:val="323E48"/>
              <w:sz w:val="20"/>
            </w:rPr>
          </w:pPr>
          <w:r w:rsidRPr="008C3114">
            <w:rPr>
              <w:rFonts w:ascii="Arial" w:hAnsi="Arial" w:cs="Arial"/>
              <w:noProof/>
              <w:szCs w:val="32"/>
            </w:rPr>
            <w:t xml:space="preserve">as at </w:t>
          </w:r>
          <w:r w:rsidR="00095936">
            <w:rPr>
              <w:rFonts w:ascii="Arial" w:hAnsi="Arial" w:cs="Arial"/>
              <w:noProof/>
              <w:szCs w:val="32"/>
            </w:rPr>
            <w:t>2</w:t>
          </w:r>
          <w:r w:rsidR="00BC07F1">
            <w:rPr>
              <w:rFonts w:ascii="Arial" w:hAnsi="Arial" w:cs="Arial"/>
              <w:noProof/>
              <w:szCs w:val="32"/>
            </w:rPr>
            <w:t>0</w:t>
          </w:r>
          <w:r w:rsidR="00095936">
            <w:rPr>
              <w:rFonts w:ascii="Arial" w:hAnsi="Arial" w:cs="Arial"/>
              <w:noProof/>
              <w:szCs w:val="32"/>
            </w:rPr>
            <w:t xml:space="preserve"> July</w:t>
          </w:r>
          <w:r w:rsidR="00CE261F">
            <w:rPr>
              <w:rFonts w:ascii="Arial" w:hAnsi="Arial" w:cs="Arial"/>
              <w:noProof/>
              <w:szCs w:val="32"/>
            </w:rPr>
            <w:t xml:space="preserve"> 2023</w:t>
          </w:r>
        </w:p>
      </w:tc>
    </w:tr>
  </w:tbl>
  <w:p w14:paraId="25552005" w14:textId="7BD687B2" w:rsidR="00E36E03" w:rsidRDefault="00E36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024C"/>
    <w:rsid w:val="00003659"/>
    <w:rsid w:val="000214C5"/>
    <w:rsid w:val="00022D6C"/>
    <w:rsid w:val="00095936"/>
    <w:rsid w:val="000A73C2"/>
    <w:rsid w:val="000B4404"/>
    <w:rsid w:val="000D73CE"/>
    <w:rsid w:val="00110ADF"/>
    <w:rsid w:val="001165DC"/>
    <w:rsid w:val="00150B94"/>
    <w:rsid w:val="00180DA6"/>
    <w:rsid w:val="001915BA"/>
    <w:rsid w:val="001A27A3"/>
    <w:rsid w:val="001A4049"/>
    <w:rsid w:val="00201A63"/>
    <w:rsid w:val="00252C92"/>
    <w:rsid w:val="00293ED6"/>
    <w:rsid w:val="002942D7"/>
    <w:rsid w:val="002F5D6E"/>
    <w:rsid w:val="00313E6E"/>
    <w:rsid w:val="00475448"/>
    <w:rsid w:val="00545BCE"/>
    <w:rsid w:val="00552A78"/>
    <w:rsid w:val="00560AE0"/>
    <w:rsid w:val="00570F0E"/>
    <w:rsid w:val="005B5AEB"/>
    <w:rsid w:val="006339B5"/>
    <w:rsid w:val="0064754C"/>
    <w:rsid w:val="00664CE0"/>
    <w:rsid w:val="006B6ECE"/>
    <w:rsid w:val="00717AF4"/>
    <w:rsid w:val="00721F3A"/>
    <w:rsid w:val="00735166"/>
    <w:rsid w:val="00737743"/>
    <w:rsid w:val="00747E26"/>
    <w:rsid w:val="007A3DC9"/>
    <w:rsid w:val="008717D1"/>
    <w:rsid w:val="008A25B4"/>
    <w:rsid w:val="008B3054"/>
    <w:rsid w:val="008C23CD"/>
    <w:rsid w:val="008C3114"/>
    <w:rsid w:val="009045AF"/>
    <w:rsid w:val="009407ED"/>
    <w:rsid w:val="00944BB0"/>
    <w:rsid w:val="0095240D"/>
    <w:rsid w:val="0096300C"/>
    <w:rsid w:val="00A363BE"/>
    <w:rsid w:val="00A54E64"/>
    <w:rsid w:val="00A55DC2"/>
    <w:rsid w:val="00AC74E0"/>
    <w:rsid w:val="00B06C82"/>
    <w:rsid w:val="00B321FF"/>
    <w:rsid w:val="00B4001C"/>
    <w:rsid w:val="00B4146A"/>
    <w:rsid w:val="00BB1054"/>
    <w:rsid w:val="00BC07F1"/>
    <w:rsid w:val="00C123C1"/>
    <w:rsid w:val="00C436DE"/>
    <w:rsid w:val="00C47094"/>
    <w:rsid w:val="00C929A2"/>
    <w:rsid w:val="00CE261F"/>
    <w:rsid w:val="00CF6CC7"/>
    <w:rsid w:val="00D05E88"/>
    <w:rsid w:val="00DA1BA7"/>
    <w:rsid w:val="00DA220A"/>
    <w:rsid w:val="00DE6CDC"/>
    <w:rsid w:val="00E037C3"/>
    <w:rsid w:val="00E36E03"/>
    <w:rsid w:val="00E80CBE"/>
    <w:rsid w:val="00E874E3"/>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0563C1"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character" w:styleId="CommentReference">
    <w:name w:val="annotation reference"/>
    <w:basedOn w:val="DefaultParagraphFont"/>
    <w:uiPriority w:val="99"/>
    <w:semiHidden/>
    <w:unhideWhenUsed/>
    <w:rsid w:val="00E037C3"/>
    <w:rPr>
      <w:sz w:val="16"/>
      <w:szCs w:val="16"/>
    </w:rPr>
  </w:style>
  <w:style w:type="paragraph" w:styleId="CommentText">
    <w:name w:val="annotation text"/>
    <w:basedOn w:val="Normal"/>
    <w:link w:val="CommentTextChar"/>
    <w:uiPriority w:val="99"/>
    <w:unhideWhenUsed/>
    <w:rsid w:val="00E037C3"/>
    <w:pPr>
      <w:spacing w:line="240" w:lineRule="auto"/>
    </w:pPr>
    <w:rPr>
      <w:sz w:val="20"/>
      <w:szCs w:val="20"/>
    </w:rPr>
  </w:style>
  <w:style w:type="character" w:customStyle="1" w:styleId="CommentTextChar">
    <w:name w:val="Comment Text Char"/>
    <w:basedOn w:val="DefaultParagraphFont"/>
    <w:link w:val="CommentText"/>
    <w:uiPriority w:val="99"/>
    <w:rsid w:val="00E037C3"/>
    <w:rPr>
      <w:sz w:val="20"/>
      <w:szCs w:val="20"/>
    </w:rPr>
  </w:style>
  <w:style w:type="paragraph" w:styleId="CommentSubject">
    <w:name w:val="annotation subject"/>
    <w:basedOn w:val="CommentText"/>
    <w:next w:val="CommentText"/>
    <w:link w:val="CommentSubjectChar"/>
    <w:uiPriority w:val="99"/>
    <w:semiHidden/>
    <w:unhideWhenUsed/>
    <w:rsid w:val="00E037C3"/>
    <w:rPr>
      <w:b/>
      <w:bCs/>
    </w:rPr>
  </w:style>
  <w:style w:type="character" w:customStyle="1" w:styleId="CommentSubjectChar">
    <w:name w:val="Comment Subject Char"/>
    <w:basedOn w:val="CommentTextChar"/>
    <w:link w:val="CommentSubject"/>
    <w:uiPriority w:val="99"/>
    <w:semiHidden/>
    <w:rsid w:val="00E037C3"/>
    <w:rPr>
      <w:b/>
      <w:bCs/>
      <w:sz w:val="20"/>
      <w:szCs w:val="20"/>
    </w:rPr>
  </w:style>
  <w:style w:type="paragraph" w:styleId="BalloonText">
    <w:name w:val="Balloon Text"/>
    <w:basedOn w:val="Normal"/>
    <w:link w:val="BalloonTextChar"/>
    <w:uiPriority w:val="99"/>
    <w:semiHidden/>
    <w:unhideWhenUsed/>
    <w:rsid w:val="00E03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Karen Elder</cp:lastModifiedBy>
  <cp:revision>4</cp:revision>
  <cp:lastPrinted>2018-11-23T15:22:00Z</cp:lastPrinted>
  <dcterms:created xsi:type="dcterms:W3CDTF">2023-10-16T16:49:00Z</dcterms:created>
  <dcterms:modified xsi:type="dcterms:W3CDTF">2023-10-16T16:58:00Z</dcterms:modified>
</cp:coreProperties>
</file>