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0176A" w14:textId="06875984" w:rsidR="00192308" w:rsidRPr="00BA34E5" w:rsidRDefault="00403AF0" w:rsidP="00F669A5">
      <w:pPr>
        <w:spacing w:after="0" w:line="240" w:lineRule="auto"/>
        <w:rPr>
          <w:rFonts w:ascii="Arial" w:hAnsi="Arial" w:cs="Arial"/>
          <w:b/>
          <w:sz w:val="24"/>
          <w:szCs w:val="24"/>
        </w:rPr>
      </w:pPr>
      <w:r w:rsidRPr="00BA34E5">
        <w:rPr>
          <w:rFonts w:ascii="Arial" w:hAnsi="Arial" w:cs="Arial"/>
          <w:b/>
          <w:sz w:val="24"/>
          <w:szCs w:val="24"/>
        </w:rPr>
        <w:tab/>
      </w:r>
    </w:p>
    <w:p w14:paraId="563F0EE1" w14:textId="6F8E4FCD" w:rsidR="009C1D82" w:rsidRPr="00BA34E5" w:rsidRDefault="009C1D82" w:rsidP="00F669A5">
      <w:pPr>
        <w:spacing w:after="0" w:line="240" w:lineRule="auto"/>
        <w:rPr>
          <w:rFonts w:ascii="Arial" w:hAnsi="Arial" w:cs="Arial"/>
          <w:b/>
          <w:sz w:val="24"/>
          <w:szCs w:val="24"/>
        </w:rPr>
      </w:pPr>
      <w:r w:rsidRPr="00BA34E5">
        <w:rPr>
          <w:rFonts w:ascii="Arial" w:hAnsi="Arial" w:cs="Arial"/>
          <w:b/>
          <w:sz w:val="24"/>
          <w:szCs w:val="24"/>
        </w:rPr>
        <w:t xml:space="preserve"> </w:t>
      </w:r>
    </w:p>
    <w:p w14:paraId="4C2AB19E" w14:textId="527CA08A" w:rsidR="00192308" w:rsidRPr="00BA34E5" w:rsidRDefault="00192308" w:rsidP="00F669A5">
      <w:pPr>
        <w:spacing w:after="0" w:line="240" w:lineRule="auto"/>
        <w:rPr>
          <w:rFonts w:ascii="Arial" w:hAnsi="Arial" w:cs="Arial"/>
          <w:b/>
          <w:sz w:val="24"/>
          <w:szCs w:val="24"/>
        </w:rPr>
      </w:pPr>
    </w:p>
    <w:p w14:paraId="1CECD91C" w14:textId="77777777" w:rsidR="00192308" w:rsidRPr="00BA34E5" w:rsidRDefault="00192308" w:rsidP="00F669A5">
      <w:pPr>
        <w:spacing w:after="0" w:line="240" w:lineRule="auto"/>
        <w:rPr>
          <w:rFonts w:ascii="Arial" w:hAnsi="Arial" w:cs="Arial"/>
          <w:b/>
          <w:sz w:val="24"/>
          <w:szCs w:val="24"/>
        </w:rPr>
      </w:pPr>
    </w:p>
    <w:p w14:paraId="4551D16D" w14:textId="77777777" w:rsidR="007865EB" w:rsidRPr="00BA34E5" w:rsidRDefault="007865EB" w:rsidP="00F669A5">
      <w:pPr>
        <w:spacing w:after="0" w:line="240" w:lineRule="auto"/>
        <w:rPr>
          <w:rFonts w:ascii="Arial" w:hAnsi="Arial" w:cs="Arial"/>
          <w:b/>
          <w:sz w:val="24"/>
          <w:szCs w:val="24"/>
        </w:rPr>
      </w:pPr>
    </w:p>
    <w:p w14:paraId="6EDC1CA9" w14:textId="77777777" w:rsidR="007865EB" w:rsidRPr="00BA34E5" w:rsidRDefault="007865EB" w:rsidP="00F669A5">
      <w:pPr>
        <w:spacing w:after="0" w:line="240" w:lineRule="auto"/>
        <w:rPr>
          <w:rFonts w:ascii="Arial" w:hAnsi="Arial" w:cs="Arial"/>
          <w:b/>
          <w:sz w:val="24"/>
          <w:szCs w:val="24"/>
        </w:rPr>
      </w:pPr>
    </w:p>
    <w:p w14:paraId="0D4465FA" w14:textId="18B3C6A5" w:rsidR="007865EB" w:rsidRPr="00BA34E5" w:rsidRDefault="007865EB" w:rsidP="00F669A5">
      <w:pPr>
        <w:spacing w:after="0" w:line="240" w:lineRule="auto"/>
        <w:rPr>
          <w:rFonts w:ascii="Arial" w:hAnsi="Arial" w:cs="Arial"/>
          <w:b/>
          <w:sz w:val="24"/>
          <w:szCs w:val="24"/>
        </w:rPr>
      </w:pPr>
    </w:p>
    <w:p w14:paraId="1408CE90" w14:textId="77777777" w:rsidR="007865EB" w:rsidRPr="00BA34E5" w:rsidRDefault="007865EB" w:rsidP="00F669A5">
      <w:pPr>
        <w:spacing w:after="0" w:line="240" w:lineRule="auto"/>
        <w:rPr>
          <w:rFonts w:ascii="Arial" w:hAnsi="Arial" w:cs="Arial"/>
          <w:b/>
          <w:sz w:val="24"/>
          <w:szCs w:val="24"/>
        </w:rPr>
      </w:pPr>
    </w:p>
    <w:p w14:paraId="30E91A45" w14:textId="26A77380" w:rsidR="007865EB" w:rsidRPr="00BA34E5" w:rsidRDefault="007865EB" w:rsidP="00F669A5">
      <w:pPr>
        <w:spacing w:after="0" w:line="240" w:lineRule="auto"/>
        <w:rPr>
          <w:rFonts w:ascii="Arial" w:hAnsi="Arial" w:cs="Arial"/>
          <w:b/>
          <w:sz w:val="24"/>
          <w:szCs w:val="24"/>
        </w:rPr>
      </w:pPr>
    </w:p>
    <w:p w14:paraId="79A18621" w14:textId="77777777" w:rsidR="007865EB" w:rsidRPr="00BA34E5" w:rsidRDefault="007865EB" w:rsidP="00F669A5">
      <w:pPr>
        <w:spacing w:after="0" w:line="240" w:lineRule="auto"/>
        <w:rPr>
          <w:rFonts w:ascii="Arial" w:hAnsi="Arial" w:cs="Arial"/>
          <w:b/>
          <w:sz w:val="24"/>
          <w:szCs w:val="24"/>
        </w:rPr>
      </w:pPr>
    </w:p>
    <w:p w14:paraId="44A3A19D" w14:textId="77777777" w:rsidR="007865EB" w:rsidRPr="00BA34E5" w:rsidRDefault="007865EB" w:rsidP="00F669A5">
      <w:pPr>
        <w:spacing w:after="0" w:line="240" w:lineRule="auto"/>
        <w:rPr>
          <w:rFonts w:ascii="Arial" w:hAnsi="Arial" w:cs="Arial"/>
          <w:b/>
          <w:sz w:val="24"/>
          <w:szCs w:val="24"/>
        </w:rPr>
      </w:pPr>
    </w:p>
    <w:p w14:paraId="30601C03" w14:textId="7A2CC510" w:rsidR="007865EB" w:rsidRPr="00BA34E5" w:rsidRDefault="00CC469A" w:rsidP="0015751F">
      <w:pPr>
        <w:tabs>
          <w:tab w:val="left" w:pos="8445"/>
        </w:tabs>
        <w:spacing w:after="0" w:line="240" w:lineRule="auto"/>
        <w:rPr>
          <w:rFonts w:ascii="Arial" w:hAnsi="Arial" w:cs="Arial"/>
          <w:b/>
          <w:sz w:val="24"/>
          <w:szCs w:val="24"/>
        </w:rPr>
      </w:pPr>
      <w:r w:rsidRPr="00BA34E5">
        <w:rPr>
          <w:rFonts w:ascii="Arial" w:hAnsi="Arial" w:cs="Arial"/>
          <w:b/>
          <w:sz w:val="24"/>
          <w:szCs w:val="24"/>
        </w:rPr>
        <w:tab/>
      </w:r>
    </w:p>
    <w:p w14:paraId="721F6C30" w14:textId="77777777" w:rsidR="007865EB" w:rsidRPr="00BA34E5" w:rsidRDefault="007865EB" w:rsidP="00F669A5">
      <w:pPr>
        <w:spacing w:after="0" w:line="240" w:lineRule="auto"/>
        <w:rPr>
          <w:rFonts w:ascii="Arial" w:hAnsi="Arial" w:cs="Arial"/>
          <w:b/>
          <w:sz w:val="24"/>
          <w:szCs w:val="24"/>
        </w:rPr>
      </w:pPr>
    </w:p>
    <w:p w14:paraId="3A866A1E" w14:textId="77777777" w:rsidR="007865EB" w:rsidRPr="00BA34E5" w:rsidRDefault="006D4E84" w:rsidP="00F669A5">
      <w:pPr>
        <w:tabs>
          <w:tab w:val="left" w:pos="8115"/>
        </w:tabs>
        <w:spacing w:after="0" w:line="240" w:lineRule="auto"/>
        <w:rPr>
          <w:rFonts w:ascii="Arial" w:hAnsi="Arial" w:cs="Arial"/>
          <w:b/>
          <w:sz w:val="24"/>
          <w:szCs w:val="24"/>
        </w:rPr>
      </w:pPr>
      <w:r w:rsidRPr="00BA34E5">
        <w:rPr>
          <w:rFonts w:ascii="Arial" w:hAnsi="Arial" w:cs="Arial"/>
          <w:b/>
          <w:sz w:val="24"/>
          <w:szCs w:val="24"/>
        </w:rPr>
        <w:tab/>
      </w:r>
    </w:p>
    <w:p w14:paraId="51A1E454" w14:textId="77777777" w:rsidR="007865EB" w:rsidRPr="00BA34E5" w:rsidRDefault="007865EB" w:rsidP="00F669A5">
      <w:pPr>
        <w:spacing w:after="0" w:line="240" w:lineRule="auto"/>
        <w:rPr>
          <w:rFonts w:ascii="Arial" w:hAnsi="Arial" w:cs="Arial"/>
          <w:b/>
          <w:sz w:val="24"/>
          <w:szCs w:val="24"/>
        </w:rPr>
      </w:pPr>
    </w:p>
    <w:p w14:paraId="4AC145C7" w14:textId="77777777" w:rsidR="007865EB" w:rsidRPr="00BA34E5" w:rsidRDefault="007865EB" w:rsidP="00F669A5">
      <w:pPr>
        <w:spacing w:after="0" w:line="240" w:lineRule="auto"/>
        <w:rPr>
          <w:rFonts w:ascii="Arial" w:hAnsi="Arial" w:cs="Arial"/>
          <w:b/>
          <w:sz w:val="24"/>
          <w:szCs w:val="24"/>
        </w:rPr>
      </w:pPr>
    </w:p>
    <w:p w14:paraId="739EC645" w14:textId="77777777" w:rsidR="007865EB" w:rsidRPr="00BA34E5" w:rsidRDefault="007865EB" w:rsidP="00F669A5">
      <w:pPr>
        <w:spacing w:after="0" w:line="240" w:lineRule="auto"/>
        <w:rPr>
          <w:rFonts w:ascii="Arial" w:hAnsi="Arial" w:cs="Arial"/>
          <w:b/>
          <w:sz w:val="24"/>
          <w:szCs w:val="24"/>
        </w:rPr>
      </w:pPr>
    </w:p>
    <w:p w14:paraId="2D29433F" w14:textId="77777777" w:rsidR="007865EB" w:rsidRPr="00BA34E5" w:rsidRDefault="007865EB" w:rsidP="00F669A5">
      <w:pPr>
        <w:spacing w:after="0" w:line="240" w:lineRule="auto"/>
        <w:rPr>
          <w:rFonts w:ascii="Arial" w:hAnsi="Arial" w:cs="Arial"/>
          <w:b/>
          <w:sz w:val="24"/>
          <w:szCs w:val="24"/>
        </w:rPr>
      </w:pPr>
    </w:p>
    <w:p w14:paraId="23059D3B" w14:textId="77777777" w:rsidR="007865EB" w:rsidRPr="00BA34E5" w:rsidRDefault="007865EB" w:rsidP="00F669A5">
      <w:pPr>
        <w:spacing w:after="0" w:line="240" w:lineRule="auto"/>
        <w:rPr>
          <w:rFonts w:ascii="Arial" w:hAnsi="Arial" w:cs="Arial"/>
          <w:b/>
          <w:sz w:val="24"/>
          <w:szCs w:val="24"/>
        </w:rPr>
      </w:pPr>
    </w:p>
    <w:p w14:paraId="296DB601" w14:textId="77777777" w:rsidR="007865EB" w:rsidRPr="00BA34E5" w:rsidRDefault="000961D1" w:rsidP="00F669A5">
      <w:pPr>
        <w:tabs>
          <w:tab w:val="left" w:pos="3984"/>
        </w:tabs>
        <w:spacing w:after="0" w:line="240" w:lineRule="auto"/>
        <w:rPr>
          <w:rFonts w:ascii="Arial" w:hAnsi="Arial" w:cs="Arial"/>
          <w:b/>
          <w:sz w:val="24"/>
          <w:szCs w:val="24"/>
        </w:rPr>
      </w:pPr>
      <w:r w:rsidRPr="00BA34E5">
        <w:rPr>
          <w:rFonts w:ascii="Arial" w:hAnsi="Arial" w:cs="Arial"/>
          <w:b/>
          <w:sz w:val="24"/>
          <w:szCs w:val="24"/>
        </w:rPr>
        <w:tab/>
      </w:r>
    </w:p>
    <w:p w14:paraId="70EC0878" w14:textId="77777777" w:rsidR="007865EB" w:rsidRPr="00BA34E5" w:rsidRDefault="007865EB" w:rsidP="00F669A5">
      <w:pPr>
        <w:spacing w:after="0" w:line="240" w:lineRule="auto"/>
        <w:rPr>
          <w:rFonts w:ascii="Arial" w:hAnsi="Arial" w:cs="Arial"/>
          <w:b/>
          <w:sz w:val="24"/>
          <w:szCs w:val="24"/>
        </w:rPr>
      </w:pPr>
    </w:p>
    <w:p w14:paraId="2A0DE812" w14:textId="77777777" w:rsidR="007865EB" w:rsidRPr="00BA34E5" w:rsidRDefault="007865EB" w:rsidP="00F669A5">
      <w:pPr>
        <w:spacing w:after="0" w:line="240" w:lineRule="auto"/>
        <w:rPr>
          <w:rFonts w:ascii="Arial" w:hAnsi="Arial" w:cs="Arial"/>
          <w:b/>
          <w:sz w:val="24"/>
          <w:szCs w:val="24"/>
        </w:rPr>
      </w:pPr>
    </w:p>
    <w:p w14:paraId="728CB368" w14:textId="77777777" w:rsidR="007865EB" w:rsidRPr="00BA34E5" w:rsidRDefault="007865EB" w:rsidP="00F669A5">
      <w:pPr>
        <w:spacing w:after="0" w:line="240" w:lineRule="auto"/>
        <w:jc w:val="right"/>
        <w:rPr>
          <w:rFonts w:ascii="Arial" w:hAnsi="Arial" w:cs="Arial"/>
          <w:color w:val="00A19A" w:themeColor="accent2"/>
          <w:sz w:val="24"/>
          <w:szCs w:val="24"/>
        </w:rPr>
      </w:pPr>
    </w:p>
    <w:p w14:paraId="1ACB97D1" w14:textId="77777777" w:rsidR="007865EB" w:rsidRPr="00BA34E5" w:rsidRDefault="003353E1" w:rsidP="00F669A5">
      <w:pPr>
        <w:spacing w:after="0" w:line="240" w:lineRule="auto"/>
        <w:jc w:val="right"/>
        <w:rPr>
          <w:rFonts w:ascii="Arial" w:hAnsi="Arial" w:cs="Arial"/>
          <w:color w:val="00A19A" w:themeColor="accent2"/>
          <w:sz w:val="36"/>
          <w:szCs w:val="36"/>
        </w:rPr>
      </w:pPr>
      <w:r w:rsidRPr="00BA34E5">
        <w:rPr>
          <w:rFonts w:ascii="Arial" w:hAnsi="Arial" w:cs="Arial"/>
          <w:color w:val="00A19A" w:themeColor="accent2"/>
          <w:sz w:val="36"/>
          <w:szCs w:val="36"/>
        </w:rPr>
        <w:t>ANNUAL REPORT AND ACCOUNTS</w:t>
      </w:r>
    </w:p>
    <w:p w14:paraId="67777060" w14:textId="77777777" w:rsidR="007865EB" w:rsidRPr="00BA34E5" w:rsidRDefault="007865EB" w:rsidP="00F669A5">
      <w:pPr>
        <w:spacing w:after="0" w:line="240" w:lineRule="auto"/>
        <w:jc w:val="right"/>
        <w:rPr>
          <w:rFonts w:ascii="Arial" w:hAnsi="Arial" w:cs="Arial"/>
          <w:sz w:val="36"/>
          <w:szCs w:val="36"/>
        </w:rPr>
      </w:pPr>
    </w:p>
    <w:p w14:paraId="6C1F007E" w14:textId="776633A2" w:rsidR="00E27C73" w:rsidRPr="00BA34E5" w:rsidRDefault="00AC133D" w:rsidP="00F669A5">
      <w:pPr>
        <w:spacing w:after="0" w:line="240" w:lineRule="auto"/>
        <w:jc w:val="right"/>
        <w:rPr>
          <w:rFonts w:ascii="Arial" w:hAnsi="Arial" w:cs="Arial"/>
          <w:b/>
          <w:sz w:val="36"/>
          <w:szCs w:val="36"/>
        </w:rPr>
      </w:pPr>
      <w:r w:rsidRPr="00BA34E5">
        <w:rPr>
          <w:rFonts w:ascii="Arial" w:hAnsi="Arial" w:cs="Arial"/>
          <w:color w:val="00A19A" w:themeColor="accent2"/>
          <w:sz w:val="36"/>
          <w:szCs w:val="36"/>
        </w:rPr>
        <w:t>202</w:t>
      </w:r>
      <w:r w:rsidR="00144535">
        <w:rPr>
          <w:rFonts w:ascii="Arial" w:hAnsi="Arial" w:cs="Arial"/>
          <w:color w:val="00A19A" w:themeColor="accent2"/>
          <w:sz w:val="36"/>
          <w:szCs w:val="36"/>
        </w:rPr>
        <w:t>1</w:t>
      </w:r>
      <w:r w:rsidRPr="00BA34E5">
        <w:rPr>
          <w:rFonts w:ascii="Arial" w:hAnsi="Arial" w:cs="Arial"/>
          <w:color w:val="00A19A" w:themeColor="accent2"/>
          <w:sz w:val="36"/>
          <w:szCs w:val="36"/>
        </w:rPr>
        <w:t>/2</w:t>
      </w:r>
      <w:r w:rsidR="00144535">
        <w:rPr>
          <w:rFonts w:ascii="Arial" w:hAnsi="Arial" w:cs="Arial"/>
          <w:color w:val="00A19A" w:themeColor="accent2"/>
          <w:sz w:val="36"/>
          <w:szCs w:val="36"/>
        </w:rPr>
        <w:t>2</w:t>
      </w:r>
    </w:p>
    <w:p w14:paraId="7C62D802" w14:textId="77777777" w:rsidR="007865EB" w:rsidRPr="00BA34E5" w:rsidRDefault="007865EB" w:rsidP="00F669A5">
      <w:pPr>
        <w:spacing w:after="0" w:line="240" w:lineRule="auto"/>
        <w:rPr>
          <w:rFonts w:ascii="Arial" w:hAnsi="Arial" w:cs="Arial"/>
          <w:b/>
          <w:color w:val="00A19A"/>
          <w:sz w:val="24"/>
          <w:szCs w:val="24"/>
        </w:rPr>
      </w:pPr>
      <w:r w:rsidRPr="00BA34E5">
        <w:rPr>
          <w:rFonts w:ascii="Arial" w:hAnsi="Arial" w:cs="Arial"/>
          <w:b/>
          <w:color w:val="00A19A"/>
          <w:sz w:val="24"/>
          <w:szCs w:val="24"/>
        </w:rPr>
        <w:br w:type="page"/>
      </w:r>
    </w:p>
    <w:p w14:paraId="0051006B" w14:textId="77777777" w:rsidR="003353E1" w:rsidRPr="00BA34E5" w:rsidRDefault="003353E1" w:rsidP="00F669A5">
      <w:pPr>
        <w:spacing w:after="0" w:line="240" w:lineRule="auto"/>
        <w:rPr>
          <w:rFonts w:ascii="Arial" w:hAnsi="Arial" w:cs="Arial"/>
          <w:b/>
          <w:sz w:val="24"/>
          <w:szCs w:val="24"/>
        </w:rPr>
      </w:pPr>
    </w:p>
    <w:p w14:paraId="3E89B082" w14:textId="4B690C53" w:rsidR="006356BD" w:rsidRPr="00BA34E5" w:rsidRDefault="0036212B" w:rsidP="00F669A5">
      <w:pPr>
        <w:spacing w:after="0" w:line="240" w:lineRule="auto"/>
        <w:rPr>
          <w:rFonts w:ascii="Arial" w:hAnsi="Arial" w:cs="Arial"/>
          <w:sz w:val="24"/>
          <w:szCs w:val="24"/>
        </w:rPr>
      </w:pPr>
      <w:bookmarkStart w:id="0" w:name="_Hlk80632087"/>
      <w:r w:rsidRPr="00655FF7">
        <w:rPr>
          <w:rFonts w:ascii="Arial" w:hAnsi="Arial" w:cs="Arial"/>
          <w:sz w:val="24"/>
          <w:szCs w:val="24"/>
        </w:rPr>
        <w:t xml:space="preserve">This report is available in alternative formats on request by telephoning 0300 011 0550 or by emailing </w:t>
      </w:r>
      <w:hyperlink r:id="rId8" w:history="1">
        <w:r w:rsidR="006356BD" w:rsidRPr="00BA34E5">
          <w:rPr>
            <w:rStyle w:val="Hyperlink"/>
            <w:rFonts w:ascii="Arial" w:hAnsi="Arial" w:cs="Arial"/>
            <w:sz w:val="24"/>
            <w:szCs w:val="24"/>
          </w:rPr>
          <w:t>info@ethicalstandards.org.uk</w:t>
        </w:r>
      </w:hyperlink>
      <w:r w:rsidRPr="00BA34E5">
        <w:rPr>
          <w:rFonts w:ascii="Arial" w:hAnsi="Arial" w:cs="Arial"/>
          <w:sz w:val="24"/>
          <w:szCs w:val="24"/>
        </w:rPr>
        <w:t>.</w:t>
      </w:r>
    </w:p>
    <w:p w14:paraId="43454870" w14:textId="77777777" w:rsidR="006356BD" w:rsidRPr="00BA34E5" w:rsidRDefault="006356BD" w:rsidP="00F669A5">
      <w:pPr>
        <w:spacing w:after="0" w:line="240" w:lineRule="auto"/>
        <w:rPr>
          <w:rFonts w:ascii="Arial" w:hAnsi="Arial" w:cs="Arial"/>
          <w:b/>
          <w:sz w:val="24"/>
          <w:szCs w:val="2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400"/>
        <w:gridCol w:w="306"/>
        <w:gridCol w:w="6739"/>
        <w:gridCol w:w="1228"/>
      </w:tblGrid>
      <w:tr w:rsidR="00EF1433" w:rsidRPr="00796C2F" w14:paraId="71127A7C" w14:textId="77777777" w:rsidTr="009436FB">
        <w:trPr>
          <w:trHeight w:val="284"/>
          <w:tblHeader/>
          <w:jc w:val="center"/>
        </w:trPr>
        <w:tc>
          <w:tcPr>
            <w:tcW w:w="7722" w:type="dxa"/>
            <w:gridSpan w:val="4"/>
            <w:vAlign w:val="center"/>
          </w:tcPr>
          <w:p w14:paraId="4DFD493F" w14:textId="77777777" w:rsidR="00EF1433" w:rsidRPr="00796C2F" w:rsidRDefault="00EF1433" w:rsidP="002F6DF7">
            <w:pPr>
              <w:rPr>
                <w:rFonts w:ascii="Arial" w:hAnsi="Arial" w:cs="Arial"/>
                <w:bCs/>
                <w:color w:val="00A19A" w:themeColor="accent2"/>
              </w:rPr>
            </w:pPr>
            <w:bookmarkStart w:id="1" w:name="_Hlk85449827"/>
            <w:r w:rsidRPr="00796C2F">
              <w:rPr>
                <w:rFonts w:ascii="Arial" w:hAnsi="Arial" w:cs="Arial"/>
                <w:bCs/>
                <w:color w:val="00A19A" w:themeColor="accent2"/>
              </w:rPr>
              <w:t>CONTENTS</w:t>
            </w:r>
          </w:p>
        </w:tc>
        <w:tc>
          <w:tcPr>
            <w:tcW w:w="1228" w:type="dxa"/>
            <w:vAlign w:val="center"/>
          </w:tcPr>
          <w:p w14:paraId="08EFC2D7" w14:textId="6130231C" w:rsidR="00EF1433" w:rsidRPr="00796C2F" w:rsidRDefault="00EF1433" w:rsidP="002F6DF7">
            <w:pPr>
              <w:jc w:val="center"/>
              <w:rPr>
                <w:rFonts w:ascii="Arial" w:hAnsi="Arial" w:cs="Arial"/>
                <w:bCs/>
                <w:color w:val="00A19A" w:themeColor="accent2"/>
              </w:rPr>
            </w:pPr>
            <w:r w:rsidRPr="00796C2F">
              <w:rPr>
                <w:rFonts w:ascii="Arial" w:hAnsi="Arial" w:cs="Arial"/>
                <w:bCs/>
                <w:color w:val="00A19A" w:themeColor="accent2"/>
              </w:rPr>
              <w:t>PAGE</w:t>
            </w:r>
          </w:p>
        </w:tc>
      </w:tr>
      <w:tr w:rsidR="00EF1433" w:rsidRPr="00796C2F" w14:paraId="474910F0" w14:textId="77777777" w:rsidTr="009436FB">
        <w:trPr>
          <w:tblHeader/>
          <w:jc w:val="center"/>
        </w:trPr>
        <w:tc>
          <w:tcPr>
            <w:tcW w:w="277" w:type="dxa"/>
            <w:vAlign w:val="center"/>
          </w:tcPr>
          <w:p w14:paraId="6CF1D2B7" w14:textId="77777777" w:rsidR="00EF1433" w:rsidRPr="00796C2F" w:rsidRDefault="00EF1433" w:rsidP="002F6DF7">
            <w:pPr>
              <w:jc w:val="center"/>
              <w:rPr>
                <w:rFonts w:ascii="Arial" w:hAnsi="Arial" w:cs="Arial"/>
                <w:b/>
                <w:color w:val="323E48" w:themeColor="accent1"/>
              </w:rPr>
            </w:pPr>
          </w:p>
        </w:tc>
        <w:tc>
          <w:tcPr>
            <w:tcW w:w="400" w:type="dxa"/>
            <w:vAlign w:val="center"/>
          </w:tcPr>
          <w:p w14:paraId="142DB76F" w14:textId="77777777" w:rsidR="00EF1433" w:rsidRPr="00796C2F" w:rsidRDefault="00EF1433" w:rsidP="002F6DF7">
            <w:pPr>
              <w:jc w:val="center"/>
              <w:rPr>
                <w:rFonts w:ascii="Arial" w:hAnsi="Arial" w:cs="Arial"/>
                <w:b/>
                <w:color w:val="323E48" w:themeColor="accent1"/>
              </w:rPr>
            </w:pPr>
          </w:p>
        </w:tc>
        <w:tc>
          <w:tcPr>
            <w:tcW w:w="7045" w:type="dxa"/>
            <w:gridSpan w:val="2"/>
            <w:vAlign w:val="center"/>
          </w:tcPr>
          <w:p w14:paraId="38E2E807" w14:textId="77777777" w:rsidR="00EF1433" w:rsidRPr="00796C2F" w:rsidRDefault="00EF1433" w:rsidP="002F6DF7">
            <w:pPr>
              <w:rPr>
                <w:rFonts w:ascii="Arial" w:hAnsi="Arial" w:cs="Arial"/>
                <w:b/>
                <w:color w:val="323E48" w:themeColor="accent1"/>
              </w:rPr>
            </w:pPr>
          </w:p>
        </w:tc>
        <w:tc>
          <w:tcPr>
            <w:tcW w:w="1228" w:type="dxa"/>
            <w:vAlign w:val="center"/>
          </w:tcPr>
          <w:p w14:paraId="73EC320D" w14:textId="6F892629" w:rsidR="00EF1433" w:rsidRPr="00796C2F" w:rsidRDefault="00EF1433" w:rsidP="002F6DF7">
            <w:pPr>
              <w:jc w:val="center"/>
              <w:rPr>
                <w:rFonts w:ascii="Arial" w:hAnsi="Arial" w:cs="Arial"/>
                <w:b/>
                <w:color w:val="323E48" w:themeColor="accent1"/>
              </w:rPr>
            </w:pPr>
          </w:p>
        </w:tc>
      </w:tr>
      <w:tr w:rsidR="00EF1433" w:rsidRPr="00796C2F" w14:paraId="2A16CEC1" w14:textId="77777777" w:rsidTr="009436FB">
        <w:trPr>
          <w:trHeight w:val="397"/>
          <w:jc w:val="center"/>
        </w:trPr>
        <w:tc>
          <w:tcPr>
            <w:tcW w:w="277" w:type="dxa"/>
            <w:shd w:val="clear" w:color="auto" w:fill="E7F4F2" w:themeFill="accent3" w:themeFillTint="33"/>
            <w:vAlign w:val="center"/>
          </w:tcPr>
          <w:p w14:paraId="591B9689" w14:textId="77777777" w:rsidR="00EF1433" w:rsidRPr="00796C2F" w:rsidRDefault="00EF1433" w:rsidP="002F6DF7">
            <w:pPr>
              <w:jc w:val="center"/>
              <w:rPr>
                <w:rFonts w:ascii="Arial" w:hAnsi="Arial" w:cs="Arial"/>
                <w:bCs/>
                <w:color w:val="00A19A" w:themeColor="accent2"/>
              </w:rPr>
            </w:pPr>
          </w:p>
        </w:tc>
        <w:tc>
          <w:tcPr>
            <w:tcW w:w="400" w:type="dxa"/>
            <w:shd w:val="clear" w:color="auto" w:fill="E7F4F2" w:themeFill="accent3" w:themeFillTint="33"/>
            <w:vAlign w:val="center"/>
          </w:tcPr>
          <w:p w14:paraId="126AED53" w14:textId="77777777" w:rsidR="00EF1433" w:rsidRPr="00796C2F" w:rsidRDefault="00EF1433" w:rsidP="002F6DF7">
            <w:pPr>
              <w:jc w:val="center"/>
              <w:rPr>
                <w:rFonts w:ascii="Arial" w:hAnsi="Arial" w:cs="Arial"/>
                <w:bCs/>
                <w:color w:val="00A19A" w:themeColor="accent2"/>
              </w:rPr>
            </w:pPr>
            <w:r w:rsidRPr="00796C2F">
              <w:rPr>
                <w:rFonts w:ascii="Arial" w:hAnsi="Arial" w:cs="Arial"/>
                <w:bCs/>
                <w:color w:val="00A19A" w:themeColor="accent2"/>
              </w:rPr>
              <w:t>1.</w:t>
            </w:r>
          </w:p>
        </w:tc>
        <w:tc>
          <w:tcPr>
            <w:tcW w:w="7045" w:type="dxa"/>
            <w:gridSpan w:val="2"/>
            <w:shd w:val="clear" w:color="auto" w:fill="E7F4F2" w:themeFill="accent3" w:themeFillTint="33"/>
            <w:vAlign w:val="center"/>
          </w:tcPr>
          <w:p w14:paraId="2B1F3DAE" w14:textId="40B9770F" w:rsidR="00EF1433" w:rsidRPr="00796C2F" w:rsidRDefault="00EF1433" w:rsidP="002F6DF7">
            <w:pPr>
              <w:rPr>
                <w:rFonts w:ascii="Arial" w:hAnsi="Arial" w:cs="Arial"/>
                <w:bCs/>
                <w:color w:val="00A19A" w:themeColor="accent2"/>
              </w:rPr>
            </w:pPr>
            <w:r w:rsidRPr="00796C2F">
              <w:rPr>
                <w:rFonts w:ascii="Arial" w:hAnsi="Arial" w:cs="Arial"/>
                <w:bCs/>
                <w:color w:val="00A19A" w:themeColor="accent2"/>
              </w:rPr>
              <w:t>Performance Report</w:t>
            </w:r>
          </w:p>
        </w:tc>
        <w:tc>
          <w:tcPr>
            <w:tcW w:w="1228" w:type="dxa"/>
            <w:shd w:val="clear" w:color="auto" w:fill="E7F4F2" w:themeFill="accent3" w:themeFillTint="33"/>
            <w:vAlign w:val="center"/>
          </w:tcPr>
          <w:p w14:paraId="688DFC59" w14:textId="7687B485" w:rsidR="00EF1433" w:rsidRPr="00796C2F" w:rsidRDefault="00EF1433" w:rsidP="002F6DF7">
            <w:pPr>
              <w:jc w:val="center"/>
              <w:rPr>
                <w:rFonts w:ascii="Arial" w:hAnsi="Arial" w:cs="Arial"/>
                <w:bCs/>
                <w:color w:val="00A19A" w:themeColor="accent2"/>
              </w:rPr>
            </w:pPr>
          </w:p>
        </w:tc>
      </w:tr>
      <w:tr w:rsidR="00EF1433" w:rsidRPr="00796C2F" w14:paraId="3B914A89" w14:textId="77777777" w:rsidTr="009436FB">
        <w:trPr>
          <w:trHeight w:val="284"/>
          <w:jc w:val="center"/>
        </w:trPr>
        <w:tc>
          <w:tcPr>
            <w:tcW w:w="277" w:type="dxa"/>
            <w:shd w:val="clear" w:color="auto" w:fill="E7F4F2" w:themeFill="accent3" w:themeFillTint="33"/>
            <w:vAlign w:val="center"/>
          </w:tcPr>
          <w:p w14:paraId="48069595" w14:textId="77777777" w:rsidR="00EF1433" w:rsidRPr="00796C2F" w:rsidRDefault="00EF1433" w:rsidP="002F6DF7">
            <w:pPr>
              <w:jc w:val="center"/>
              <w:rPr>
                <w:rFonts w:ascii="Arial" w:hAnsi="Arial" w:cs="Arial"/>
                <w:b/>
                <w:color w:val="323E48" w:themeColor="accent1"/>
              </w:rPr>
            </w:pPr>
          </w:p>
        </w:tc>
        <w:tc>
          <w:tcPr>
            <w:tcW w:w="400" w:type="dxa"/>
            <w:shd w:val="clear" w:color="auto" w:fill="E7F4F2" w:themeFill="accent3" w:themeFillTint="33"/>
            <w:vAlign w:val="center"/>
          </w:tcPr>
          <w:p w14:paraId="3FA55C4E" w14:textId="77777777" w:rsidR="00EF1433" w:rsidRPr="00796C2F" w:rsidRDefault="00EF1433" w:rsidP="002F6DF7">
            <w:pPr>
              <w:jc w:val="center"/>
              <w:rPr>
                <w:rFonts w:ascii="Arial" w:hAnsi="Arial" w:cs="Arial"/>
                <w:b/>
                <w:color w:val="323E48" w:themeColor="accent1"/>
              </w:rPr>
            </w:pPr>
          </w:p>
        </w:tc>
        <w:tc>
          <w:tcPr>
            <w:tcW w:w="7045" w:type="dxa"/>
            <w:gridSpan w:val="2"/>
            <w:shd w:val="clear" w:color="auto" w:fill="E7F4F2" w:themeFill="accent3" w:themeFillTint="33"/>
            <w:vAlign w:val="center"/>
          </w:tcPr>
          <w:p w14:paraId="45D2FABF" w14:textId="3298A584" w:rsidR="00EF1433" w:rsidRPr="00796C2F" w:rsidRDefault="00EF1433" w:rsidP="002F6DF7">
            <w:pPr>
              <w:rPr>
                <w:rFonts w:ascii="Arial" w:hAnsi="Arial" w:cs="Arial"/>
                <w:b/>
                <w:color w:val="323E48" w:themeColor="accent1"/>
              </w:rPr>
            </w:pPr>
            <w:r w:rsidRPr="00796C2F">
              <w:rPr>
                <w:rFonts w:ascii="Arial" w:hAnsi="Arial" w:cs="Arial"/>
                <w:b/>
                <w:color w:val="323E48" w:themeColor="accent1"/>
              </w:rPr>
              <w:t>Overview</w:t>
            </w:r>
          </w:p>
        </w:tc>
        <w:tc>
          <w:tcPr>
            <w:tcW w:w="1228" w:type="dxa"/>
            <w:shd w:val="clear" w:color="auto" w:fill="E7F4F2" w:themeFill="accent3" w:themeFillTint="33"/>
            <w:vAlign w:val="center"/>
          </w:tcPr>
          <w:p w14:paraId="49EA4621" w14:textId="22A1DF09" w:rsidR="00EF1433" w:rsidRPr="009436FB" w:rsidRDefault="00DF3372" w:rsidP="002F6DF7">
            <w:pPr>
              <w:jc w:val="center"/>
              <w:rPr>
                <w:rFonts w:ascii="Arial" w:hAnsi="Arial" w:cs="Arial"/>
                <w:b/>
              </w:rPr>
            </w:pPr>
            <w:r>
              <w:rPr>
                <w:rFonts w:ascii="Arial" w:hAnsi="Arial" w:cs="Arial"/>
                <w:b/>
              </w:rPr>
              <w:t>3</w:t>
            </w:r>
          </w:p>
        </w:tc>
      </w:tr>
      <w:tr w:rsidR="00EF1433" w:rsidRPr="00796C2F" w14:paraId="5C72768E" w14:textId="77777777" w:rsidTr="009436FB">
        <w:trPr>
          <w:trHeight w:val="284"/>
          <w:jc w:val="center"/>
        </w:trPr>
        <w:tc>
          <w:tcPr>
            <w:tcW w:w="277" w:type="dxa"/>
            <w:shd w:val="clear" w:color="auto" w:fill="E7F4F2" w:themeFill="accent3" w:themeFillTint="33"/>
            <w:vAlign w:val="center"/>
          </w:tcPr>
          <w:p w14:paraId="4FE54ED9"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B0EB5F2"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6E66D9F5" w14:textId="52FB39E9"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Commissioner’s statement</w:t>
            </w:r>
          </w:p>
        </w:tc>
        <w:tc>
          <w:tcPr>
            <w:tcW w:w="1228" w:type="dxa"/>
            <w:shd w:val="clear" w:color="auto" w:fill="E7F4F2" w:themeFill="accent3" w:themeFillTint="33"/>
            <w:vAlign w:val="center"/>
          </w:tcPr>
          <w:p w14:paraId="7AC46C0F" w14:textId="1D30913C" w:rsidR="00EF1433" w:rsidRPr="009436FB" w:rsidRDefault="00DF3372" w:rsidP="002F6DF7">
            <w:pPr>
              <w:jc w:val="center"/>
              <w:rPr>
                <w:rFonts w:ascii="Arial" w:hAnsi="Arial" w:cs="Arial"/>
                <w:bCs/>
              </w:rPr>
            </w:pPr>
            <w:r>
              <w:rPr>
                <w:rFonts w:ascii="Arial" w:hAnsi="Arial" w:cs="Arial"/>
                <w:bCs/>
              </w:rPr>
              <w:t>3</w:t>
            </w:r>
          </w:p>
        </w:tc>
      </w:tr>
      <w:tr w:rsidR="00EF1433" w:rsidRPr="00796C2F" w14:paraId="44202457" w14:textId="77777777" w:rsidTr="009436FB">
        <w:trPr>
          <w:trHeight w:val="284"/>
          <w:jc w:val="center"/>
        </w:trPr>
        <w:tc>
          <w:tcPr>
            <w:tcW w:w="277" w:type="dxa"/>
            <w:shd w:val="clear" w:color="auto" w:fill="E7F4F2" w:themeFill="accent3" w:themeFillTint="33"/>
            <w:vAlign w:val="center"/>
          </w:tcPr>
          <w:p w14:paraId="2E3B1036"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AE9AD4D"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61AA39F6"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Our purpose</w:t>
            </w:r>
          </w:p>
        </w:tc>
        <w:tc>
          <w:tcPr>
            <w:tcW w:w="1228" w:type="dxa"/>
            <w:shd w:val="clear" w:color="auto" w:fill="E7F4F2" w:themeFill="accent3" w:themeFillTint="33"/>
            <w:vAlign w:val="center"/>
          </w:tcPr>
          <w:p w14:paraId="5A7E8E26" w14:textId="1C3C752B" w:rsidR="00EF1433" w:rsidRPr="009436FB" w:rsidRDefault="002C0E81" w:rsidP="002F6DF7">
            <w:pPr>
              <w:jc w:val="center"/>
              <w:rPr>
                <w:rFonts w:ascii="Arial" w:hAnsi="Arial" w:cs="Arial"/>
                <w:bCs/>
              </w:rPr>
            </w:pPr>
            <w:r>
              <w:rPr>
                <w:rFonts w:ascii="Arial" w:hAnsi="Arial" w:cs="Arial"/>
                <w:bCs/>
              </w:rPr>
              <w:t>8</w:t>
            </w:r>
          </w:p>
        </w:tc>
      </w:tr>
      <w:tr w:rsidR="00EF1433" w:rsidRPr="00796C2F" w14:paraId="7957AF63" w14:textId="77777777" w:rsidTr="009436FB">
        <w:trPr>
          <w:trHeight w:val="284"/>
          <w:jc w:val="center"/>
        </w:trPr>
        <w:tc>
          <w:tcPr>
            <w:tcW w:w="277" w:type="dxa"/>
            <w:shd w:val="clear" w:color="auto" w:fill="E7F4F2" w:themeFill="accent3" w:themeFillTint="33"/>
            <w:vAlign w:val="center"/>
          </w:tcPr>
          <w:p w14:paraId="201F03F6"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60E7AC7D"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32D11320"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Our structure</w:t>
            </w:r>
          </w:p>
        </w:tc>
        <w:tc>
          <w:tcPr>
            <w:tcW w:w="1228" w:type="dxa"/>
            <w:shd w:val="clear" w:color="auto" w:fill="E7F4F2" w:themeFill="accent3" w:themeFillTint="33"/>
            <w:vAlign w:val="center"/>
          </w:tcPr>
          <w:p w14:paraId="19D772B1" w14:textId="5667B694" w:rsidR="00EF1433" w:rsidRPr="009436FB" w:rsidRDefault="002C0E81" w:rsidP="002F6DF7">
            <w:pPr>
              <w:jc w:val="center"/>
              <w:rPr>
                <w:rFonts w:ascii="Arial" w:hAnsi="Arial" w:cs="Arial"/>
                <w:bCs/>
              </w:rPr>
            </w:pPr>
            <w:r>
              <w:rPr>
                <w:rFonts w:ascii="Arial" w:hAnsi="Arial" w:cs="Arial"/>
                <w:bCs/>
              </w:rPr>
              <w:t>9</w:t>
            </w:r>
          </w:p>
        </w:tc>
      </w:tr>
      <w:tr w:rsidR="00EF1433" w:rsidRPr="00796C2F" w14:paraId="413D8B03" w14:textId="77777777" w:rsidTr="009436FB">
        <w:trPr>
          <w:trHeight w:val="284"/>
          <w:jc w:val="center"/>
        </w:trPr>
        <w:tc>
          <w:tcPr>
            <w:tcW w:w="277" w:type="dxa"/>
            <w:shd w:val="clear" w:color="auto" w:fill="E7F4F2" w:themeFill="accent3" w:themeFillTint="33"/>
            <w:vAlign w:val="center"/>
          </w:tcPr>
          <w:p w14:paraId="33F066EC"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8A92C40"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7D1355C8"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Our objectives</w:t>
            </w:r>
          </w:p>
        </w:tc>
        <w:tc>
          <w:tcPr>
            <w:tcW w:w="1228" w:type="dxa"/>
            <w:shd w:val="clear" w:color="auto" w:fill="E7F4F2" w:themeFill="accent3" w:themeFillTint="33"/>
            <w:vAlign w:val="center"/>
          </w:tcPr>
          <w:p w14:paraId="69CEE53F" w14:textId="63D4424D" w:rsidR="00EF1433" w:rsidRPr="009436FB" w:rsidRDefault="002C0E81" w:rsidP="002F6DF7">
            <w:pPr>
              <w:jc w:val="center"/>
              <w:rPr>
                <w:rFonts w:ascii="Arial" w:hAnsi="Arial" w:cs="Arial"/>
                <w:bCs/>
              </w:rPr>
            </w:pPr>
            <w:r>
              <w:rPr>
                <w:rFonts w:ascii="Arial" w:hAnsi="Arial" w:cs="Arial"/>
                <w:bCs/>
              </w:rPr>
              <w:t>10</w:t>
            </w:r>
          </w:p>
        </w:tc>
      </w:tr>
      <w:tr w:rsidR="00EF1433" w:rsidRPr="00796C2F" w14:paraId="5C53D301" w14:textId="77777777" w:rsidTr="009436FB">
        <w:trPr>
          <w:trHeight w:val="284"/>
          <w:jc w:val="center"/>
        </w:trPr>
        <w:tc>
          <w:tcPr>
            <w:tcW w:w="277" w:type="dxa"/>
            <w:shd w:val="clear" w:color="auto" w:fill="E7F4F2" w:themeFill="accent3" w:themeFillTint="33"/>
            <w:vAlign w:val="center"/>
          </w:tcPr>
          <w:p w14:paraId="710AC5DB"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555659C"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7827DFAB"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Our performance</w:t>
            </w:r>
          </w:p>
        </w:tc>
        <w:tc>
          <w:tcPr>
            <w:tcW w:w="1228" w:type="dxa"/>
            <w:shd w:val="clear" w:color="auto" w:fill="E7F4F2" w:themeFill="accent3" w:themeFillTint="33"/>
            <w:vAlign w:val="center"/>
          </w:tcPr>
          <w:p w14:paraId="2CBCA6B2" w14:textId="61006B72" w:rsidR="00EF1433" w:rsidRPr="009436FB" w:rsidRDefault="00EF1433" w:rsidP="002F6DF7">
            <w:pPr>
              <w:jc w:val="center"/>
              <w:rPr>
                <w:rFonts w:ascii="Arial" w:hAnsi="Arial" w:cs="Arial"/>
                <w:bCs/>
              </w:rPr>
            </w:pPr>
            <w:r w:rsidRPr="009436FB">
              <w:rPr>
                <w:rFonts w:ascii="Arial" w:hAnsi="Arial" w:cs="Arial"/>
                <w:bCs/>
              </w:rPr>
              <w:t>1</w:t>
            </w:r>
            <w:r w:rsidR="002C0E81">
              <w:rPr>
                <w:rFonts w:ascii="Arial" w:hAnsi="Arial" w:cs="Arial"/>
                <w:bCs/>
              </w:rPr>
              <w:t>1</w:t>
            </w:r>
          </w:p>
        </w:tc>
      </w:tr>
      <w:tr w:rsidR="00EF1433" w:rsidRPr="00796C2F" w14:paraId="621195C1" w14:textId="77777777" w:rsidTr="009436FB">
        <w:trPr>
          <w:trHeight w:val="284"/>
          <w:jc w:val="center"/>
        </w:trPr>
        <w:tc>
          <w:tcPr>
            <w:tcW w:w="277" w:type="dxa"/>
            <w:shd w:val="clear" w:color="auto" w:fill="E7F4F2" w:themeFill="accent3" w:themeFillTint="33"/>
            <w:vAlign w:val="center"/>
          </w:tcPr>
          <w:p w14:paraId="16D2AD20"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B485D59" w14:textId="77777777" w:rsidR="00EF1433" w:rsidRPr="00796C2F" w:rsidRDefault="00EF1433" w:rsidP="002F6DF7">
            <w:pPr>
              <w:jc w:val="center"/>
              <w:rPr>
                <w:rFonts w:ascii="Arial" w:hAnsi="Arial" w:cs="Arial"/>
                <w:bCs/>
                <w:color w:val="323E48" w:themeColor="accent1"/>
              </w:rPr>
            </w:pPr>
          </w:p>
        </w:tc>
        <w:tc>
          <w:tcPr>
            <w:tcW w:w="306" w:type="dxa"/>
            <w:shd w:val="clear" w:color="auto" w:fill="E7F4F2" w:themeFill="accent3" w:themeFillTint="33"/>
            <w:vAlign w:val="center"/>
          </w:tcPr>
          <w:p w14:paraId="1231E611" w14:textId="77777777" w:rsidR="00EF1433" w:rsidRPr="00796C2F" w:rsidRDefault="00EF1433" w:rsidP="002F6DF7">
            <w:pPr>
              <w:rPr>
                <w:rFonts w:ascii="Arial" w:hAnsi="Arial" w:cs="Arial"/>
                <w:bCs/>
                <w:color w:val="323E48" w:themeColor="accent1"/>
              </w:rPr>
            </w:pPr>
          </w:p>
        </w:tc>
        <w:tc>
          <w:tcPr>
            <w:tcW w:w="6739" w:type="dxa"/>
            <w:shd w:val="clear" w:color="auto" w:fill="E7F4F2" w:themeFill="accent3" w:themeFillTint="33"/>
            <w:vAlign w:val="center"/>
          </w:tcPr>
          <w:p w14:paraId="1F53DFA3" w14:textId="3BE8E492"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Complaints about conduct</w:t>
            </w:r>
          </w:p>
        </w:tc>
        <w:tc>
          <w:tcPr>
            <w:tcW w:w="1228" w:type="dxa"/>
            <w:shd w:val="clear" w:color="auto" w:fill="E7F4F2" w:themeFill="accent3" w:themeFillTint="33"/>
            <w:vAlign w:val="center"/>
          </w:tcPr>
          <w:p w14:paraId="6FB7324D" w14:textId="6826EEB2" w:rsidR="00EF1433" w:rsidRPr="009436FB" w:rsidRDefault="00EF1433" w:rsidP="002F6DF7">
            <w:pPr>
              <w:jc w:val="center"/>
              <w:rPr>
                <w:rFonts w:ascii="Arial" w:hAnsi="Arial" w:cs="Arial"/>
                <w:bCs/>
              </w:rPr>
            </w:pPr>
            <w:r w:rsidRPr="009436FB">
              <w:rPr>
                <w:rFonts w:ascii="Arial" w:hAnsi="Arial" w:cs="Arial"/>
                <w:bCs/>
              </w:rPr>
              <w:t>1</w:t>
            </w:r>
            <w:r w:rsidR="002C0E81">
              <w:rPr>
                <w:rFonts w:ascii="Arial" w:hAnsi="Arial" w:cs="Arial"/>
                <w:bCs/>
              </w:rPr>
              <w:t>1</w:t>
            </w:r>
          </w:p>
        </w:tc>
      </w:tr>
      <w:tr w:rsidR="00EF1433" w:rsidRPr="00796C2F" w14:paraId="2ED0B4D7" w14:textId="77777777" w:rsidTr="009436FB">
        <w:trPr>
          <w:trHeight w:val="284"/>
          <w:jc w:val="center"/>
        </w:trPr>
        <w:tc>
          <w:tcPr>
            <w:tcW w:w="277" w:type="dxa"/>
            <w:shd w:val="clear" w:color="auto" w:fill="E7F4F2" w:themeFill="accent3" w:themeFillTint="33"/>
            <w:vAlign w:val="center"/>
          </w:tcPr>
          <w:p w14:paraId="57AAE899"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52AA2D77" w14:textId="77777777" w:rsidR="00EF1433" w:rsidRPr="00796C2F" w:rsidRDefault="00EF1433" w:rsidP="002F6DF7">
            <w:pPr>
              <w:jc w:val="center"/>
              <w:rPr>
                <w:rFonts w:ascii="Arial" w:hAnsi="Arial" w:cs="Arial"/>
                <w:bCs/>
                <w:color w:val="323E48" w:themeColor="accent1"/>
              </w:rPr>
            </w:pPr>
          </w:p>
        </w:tc>
        <w:tc>
          <w:tcPr>
            <w:tcW w:w="306" w:type="dxa"/>
            <w:shd w:val="clear" w:color="auto" w:fill="E7F4F2" w:themeFill="accent3" w:themeFillTint="33"/>
            <w:vAlign w:val="center"/>
          </w:tcPr>
          <w:p w14:paraId="659F200B" w14:textId="77777777" w:rsidR="00EF1433" w:rsidRPr="00796C2F" w:rsidRDefault="00EF1433" w:rsidP="002F6DF7">
            <w:pPr>
              <w:rPr>
                <w:rFonts w:ascii="Arial" w:hAnsi="Arial" w:cs="Arial"/>
                <w:bCs/>
                <w:color w:val="323E48" w:themeColor="accent1"/>
              </w:rPr>
            </w:pPr>
          </w:p>
        </w:tc>
        <w:tc>
          <w:tcPr>
            <w:tcW w:w="6739" w:type="dxa"/>
            <w:shd w:val="clear" w:color="auto" w:fill="E7F4F2" w:themeFill="accent3" w:themeFillTint="33"/>
            <w:vAlign w:val="center"/>
          </w:tcPr>
          <w:p w14:paraId="249D42D4"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Public appointments</w:t>
            </w:r>
          </w:p>
        </w:tc>
        <w:tc>
          <w:tcPr>
            <w:tcW w:w="1228" w:type="dxa"/>
            <w:shd w:val="clear" w:color="auto" w:fill="E7F4F2" w:themeFill="accent3" w:themeFillTint="33"/>
            <w:vAlign w:val="center"/>
          </w:tcPr>
          <w:p w14:paraId="40198A05" w14:textId="38A00D4A" w:rsidR="00EF1433" w:rsidRPr="009436FB" w:rsidRDefault="00EF1433" w:rsidP="002F6DF7">
            <w:pPr>
              <w:jc w:val="center"/>
              <w:rPr>
                <w:rFonts w:ascii="Arial" w:hAnsi="Arial" w:cs="Arial"/>
                <w:bCs/>
              </w:rPr>
            </w:pPr>
            <w:r w:rsidRPr="009436FB">
              <w:rPr>
                <w:rFonts w:ascii="Arial" w:hAnsi="Arial" w:cs="Arial"/>
                <w:bCs/>
              </w:rPr>
              <w:t>1</w:t>
            </w:r>
            <w:r w:rsidR="00457E21">
              <w:rPr>
                <w:rFonts w:ascii="Arial" w:hAnsi="Arial" w:cs="Arial"/>
                <w:bCs/>
              </w:rPr>
              <w:t>2</w:t>
            </w:r>
          </w:p>
        </w:tc>
      </w:tr>
      <w:tr w:rsidR="00EF1433" w:rsidRPr="00796C2F" w14:paraId="763F470C" w14:textId="77777777" w:rsidTr="009436FB">
        <w:trPr>
          <w:trHeight w:val="284"/>
          <w:jc w:val="center"/>
        </w:trPr>
        <w:tc>
          <w:tcPr>
            <w:tcW w:w="277" w:type="dxa"/>
            <w:shd w:val="clear" w:color="auto" w:fill="E7F4F2" w:themeFill="accent3" w:themeFillTint="33"/>
            <w:vAlign w:val="center"/>
          </w:tcPr>
          <w:p w14:paraId="17B65979"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99347BB"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3233A36E"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Key issues and risks</w:t>
            </w:r>
          </w:p>
        </w:tc>
        <w:tc>
          <w:tcPr>
            <w:tcW w:w="1228" w:type="dxa"/>
            <w:shd w:val="clear" w:color="auto" w:fill="E7F4F2" w:themeFill="accent3" w:themeFillTint="33"/>
            <w:vAlign w:val="center"/>
          </w:tcPr>
          <w:p w14:paraId="02118C48" w14:textId="6F2A9590" w:rsidR="00EF1433" w:rsidRPr="009436FB" w:rsidRDefault="00EF1433" w:rsidP="002F6DF7">
            <w:pPr>
              <w:jc w:val="center"/>
              <w:rPr>
                <w:rFonts w:ascii="Arial" w:hAnsi="Arial" w:cs="Arial"/>
                <w:bCs/>
              </w:rPr>
            </w:pPr>
            <w:r w:rsidRPr="009436FB">
              <w:rPr>
                <w:rFonts w:ascii="Arial" w:hAnsi="Arial" w:cs="Arial"/>
                <w:bCs/>
              </w:rPr>
              <w:t>1</w:t>
            </w:r>
            <w:r w:rsidR="00457E21">
              <w:rPr>
                <w:rFonts w:ascii="Arial" w:hAnsi="Arial" w:cs="Arial"/>
                <w:bCs/>
              </w:rPr>
              <w:t>4</w:t>
            </w:r>
          </w:p>
        </w:tc>
      </w:tr>
      <w:tr w:rsidR="00EF1433" w:rsidRPr="00796C2F" w14:paraId="2CF6FF87" w14:textId="77777777" w:rsidTr="009436FB">
        <w:trPr>
          <w:trHeight w:val="284"/>
          <w:jc w:val="center"/>
        </w:trPr>
        <w:tc>
          <w:tcPr>
            <w:tcW w:w="277" w:type="dxa"/>
            <w:shd w:val="clear" w:color="auto" w:fill="E7F4F2" w:themeFill="accent3" w:themeFillTint="33"/>
            <w:vAlign w:val="center"/>
          </w:tcPr>
          <w:p w14:paraId="74958D98"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8660944"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6D7E31B8"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Going concern assessment</w:t>
            </w:r>
          </w:p>
        </w:tc>
        <w:tc>
          <w:tcPr>
            <w:tcW w:w="1228" w:type="dxa"/>
            <w:shd w:val="clear" w:color="auto" w:fill="E7F4F2" w:themeFill="accent3" w:themeFillTint="33"/>
            <w:vAlign w:val="center"/>
          </w:tcPr>
          <w:p w14:paraId="1D464CA4" w14:textId="4FB8B2AB" w:rsidR="00EF1433" w:rsidRPr="009436FB" w:rsidRDefault="00EF1433" w:rsidP="002F6DF7">
            <w:pPr>
              <w:jc w:val="center"/>
              <w:rPr>
                <w:rFonts w:ascii="Arial" w:hAnsi="Arial" w:cs="Arial"/>
                <w:bCs/>
              </w:rPr>
            </w:pPr>
            <w:r w:rsidRPr="009436FB">
              <w:rPr>
                <w:rFonts w:ascii="Arial" w:hAnsi="Arial" w:cs="Arial"/>
                <w:bCs/>
              </w:rPr>
              <w:t>1</w:t>
            </w:r>
            <w:r w:rsidR="00457E21">
              <w:rPr>
                <w:rFonts w:ascii="Arial" w:hAnsi="Arial" w:cs="Arial"/>
                <w:bCs/>
              </w:rPr>
              <w:t>5</w:t>
            </w:r>
          </w:p>
        </w:tc>
      </w:tr>
      <w:tr w:rsidR="00EF1433" w:rsidRPr="00796C2F" w14:paraId="25F9C16A" w14:textId="77777777" w:rsidTr="009436FB">
        <w:trPr>
          <w:trHeight w:val="284"/>
          <w:jc w:val="center"/>
        </w:trPr>
        <w:tc>
          <w:tcPr>
            <w:tcW w:w="277" w:type="dxa"/>
            <w:shd w:val="clear" w:color="auto" w:fill="E7F4F2" w:themeFill="accent3" w:themeFillTint="33"/>
            <w:vAlign w:val="center"/>
          </w:tcPr>
          <w:p w14:paraId="1AB5B09E" w14:textId="77777777" w:rsidR="00EF1433" w:rsidRPr="00796C2F" w:rsidRDefault="00EF1433" w:rsidP="002F6DF7">
            <w:pPr>
              <w:jc w:val="center"/>
              <w:rPr>
                <w:rFonts w:ascii="Arial" w:hAnsi="Arial" w:cs="Arial"/>
                <w:b/>
                <w:color w:val="323E48" w:themeColor="accent1"/>
              </w:rPr>
            </w:pPr>
          </w:p>
        </w:tc>
        <w:tc>
          <w:tcPr>
            <w:tcW w:w="400" w:type="dxa"/>
            <w:shd w:val="clear" w:color="auto" w:fill="E7F4F2" w:themeFill="accent3" w:themeFillTint="33"/>
            <w:vAlign w:val="center"/>
          </w:tcPr>
          <w:p w14:paraId="47455751" w14:textId="77777777" w:rsidR="00EF1433" w:rsidRPr="00796C2F" w:rsidRDefault="00EF1433" w:rsidP="002F6DF7">
            <w:pPr>
              <w:jc w:val="center"/>
              <w:rPr>
                <w:rFonts w:ascii="Arial" w:hAnsi="Arial" w:cs="Arial"/>
                <w:b/>
                <w:color w:val="323E48" w:themeColor="accent1"/>
              </w:rPr>
            </w:pPr>
          </w:p>
        </w:tc>
        <w:tc>
          <w:tcPr>
            <w:tcW w:w="7045" w:type="dxa"/>
            <w:gridSpan w:val="2"/>
            <w:shd w:val="clear" w:color="auto" w:fill="E7F4F2" w:themeFill="accent3" w:themeFillTint="33"/>
            <w:vAlign w:val="center"/>
          </w:tcPr>
          <w:p w14:paraId="4A33A7ED" w14:textId="77777777" w:rsidR="00EF1433" w:rsidRPr="00796C2F" w:rsidRDefault="00EF1433" w:rsidP="002F6DF7">
            <w:pPr>
              <w:rPr>
                <w:rFonts w:ascii="Arial" w:hAnsi="Arial" w:cs="Arial"/>
                <w:b/>
                <w:color w:val="323E48" w:themeColor="accent1"/>
              </w:rPr>
            </w:pPr>
            <w:r w:rsidRPr="00796C2F">
              <w:rPr>
                <w:rFonts w:ascii="Arial" w:hAnsi="Arial" w:cs="Arial"/>
                <w:b/>
                <w:color w:val="323E48" w:themeColor="accent1"/>
              </w:rPr>
              <w:t>Performance analysis</w:t>
            </w:r>
          </w:p>
        </w:tc>
        <w:tc>
          <w:tcPr>
            <w:tcW w:w="1228" w:type="dxa"/>
            <w:shd w:val="clear" w:color="auto" w:fill="E7F4F2" w:themeFill="accent3" w:themeFillTint="33"/>
            <w:vAlign w:val="center"/>
          </w:tcPr>
          <w:p w14:paraId="3ABDFF59" w14:textId="7BAB1F9C" w:rsidR="00EF1433" w:rsidRPr="009436FB" w:rsidRDefault="00EF1433" w:rsidP="002F6DF7">
            <w:pPr>
              <w:jc w:val="center"/>
              <w:rPr>
                <w:rFonts w:ascii="Arial" w:hAnsi="Arial" w:cs="Arial"/>
                <w:b/>
              </w:rPr>
            </w:pPr>
            <w:r w:rsidRPr="009436FB">
              <w:rPr>
                <w:rFonts w:ascii="Arial" w:hAnsi="Arial" w:cs="Arial"/>
                <w:b/>
              </w:rPr>
              <w:t>1</w:t>
            </w:r>
            <w:r w:rsidR="00457E21">
              <w:rPr>
                <w:rFonts w:ascii="Arial" w:hAnsi="Arial" w:cs="Arial"/>
                <w:b/>
              </w:rPr>
              <w:t>6</w:t>
            </w:r>
          </w:p>
        </w:tc>
      </w:tr>
      <w:tr w:rsidR="00EF1433" w:rsidRPr="00796C2F" w14:paraId="1F24456E" w14:textId="77777777" w:rsidTr="009436FB">
        <w:trPr>
          <w:trHeight w:val="284"/>
          <w:jc w:val="center"/>
        </w:trPr>
        <w:tc>
          <w:tcPr>
            <w:tcW w:w="277" w:type="dxa"/>
            <w:shd w:val="clear" w:color="auto" w:fill="E7F4F2" w:themeFill="accent3" w:themeFillTint="33"/>
            <w:vAlign w:val="center"/>
          </w:tcPr>
          <w:p w14:paraId="307282F0"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3415FD3E"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4AA0F503"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Complaints about conduct</w:t>
            </w:r>
          </w:p>
        </w:tc>
        <w:tc>
          <w:tcPr>
            <w:tcW w:w="1228" w:type="dxa"/>
            <w:shd w:val="clear" w:color="auto" w:fill="E7F4F2" w:themeFill="accent3" w:themeFillTint="33"/>
            <w:vAlign w:val="center"/>
          </w:tcPr>
          <w:p w14:paraId="1BE4447E" w14:textId="6EE8AD8A" w:rsidR="00EF1433" w:rsidRPr="009436FB" w:rsidRDefault="00DF3372" w:rsidP="002F6DF7">
            <w:pPr>
              <w:jc w:val="center"/>
              <w:rPr>
                <w:rFonts w:ascii="Arial" w:hAnsi="Arial" w:cs="Arial"/>
                <w:bCs/>
              </w:rPr>
            </w:pPr>
            <w:r>
              <w:rPr>
                <w:rFonts w:ascii="Arial" w:hAnsi="Arial" w:cs="Arial"/>
                <w:bCs/>
              </w:rPr>
              <w:t>1</w:t>
            </w:r>
            <w:r w:rsidR="00457E21">
              <w:rPr>
                <w:rFonts w:ascii="Arial" w:hAnsi="Arial" w:cs="Arial"/>
                <w:bCs/>
              </w:rPr>
              <w:t>6</w:t>
            </w:r>
          </w:p>
        </w:tc>
      </w:tr>
      <w:tr w:rsidR="00EF1433" w:rsidRPr="00796C2F" w14:paraId="3E7231E9" w14:textId="77777777" w:rsidTr="009436FB">
        <w:trPr>
          <w:trHeight w:val="284"/>
          <w:jc w:val="center"/>
        </w:trPr>
        <w:tc>
          <w:tcPr>
            <w:tcW w:w="277" w:type="dxa"/>
            <w:shd w:val="clear" w:color="auto" w:fill="E7F4F2" w:themeFill="accent3" w:themeFillTint="33"/>
            <w:vAlign w:val="center"/>
          </w:tcPr>
          <w:p w14:paraId="4D885484"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021F37B4" w14:textId="77777777" w:rsidR="00EF1433" w:rsidRPr="00796C2F" w:rsidRDefault="00EF1433" w:rsidP="002F6DF7">
            <w:pPr>
              <w:jc w:val="center"/>
              <w:rPr>
                <w:rFonts w:ascii="Arial" w:hAnsi="Arial" w:cs="Arial"/>
                <w:bCs/>
                <w:color w:val="323E48" w:themeColor="accent1"/>
              </w:rPr>
            </w:pPr>
          </w:p>
        </w:tc>
        <w:tc>
          <w:tcPr>
            <w:tcW w:w="306" w:type="dxa"/>
            <w:shd w:val="clear" w:color="auto" w:fill="E7F4F2" w:themeFill="accent3" w:themeFillTint="33"/>
            <w:vAlign w:val="center"/>
          </w:tcPr>
          <w:p w14:paraId="02A8AF83" w14:textId="77777777" w:rsidR="00EF1433" w:rsidRPr="00796C2F" w:rsidRDefault="00EF1433" w:rsidP="002F6DF7">
            <w:pPr>
              <w:rPr>
                <w:rFonts w:ascii="Arial" w:hAnsi="Arial" w:cs="Arial"/>
                <w:bCs/>
                <w:color w:val="323E48" w:themeColor="accent1"/>
              </w:rPr>
            </w:pPr>
          </w:p>
        </w:tc>
        <w:tc>
          <w:tcPr>
            <w:tcW w:w="6739" w:type="dxa"/>
            <w:shd w:val="clear" w:color="auto" w:fill="E7F4F2" w:themeFill="accent3" w:themeFillTint="33"/>
            <w:vAlign w:val="center"/>
          </w:tcPr>
          <w:p w14:paraId="1C61F422"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Complaints about local authority councillors and board members of public bodies</w:t>
            </w:r>
          </w:p>
        </w:tc>
        <w:tc>
          <w:tcPr>
            <w:tcW w:w="1228" w:type="dxa"/>
            <w:shd w:val="clear" w:color="auto" w:fill="E7F4F2" w:themeFill="accent3" w:themeFillTint="33"/>
            <w:vAlign w:val="center"/>
          </w:tcPr>
          <w:p w14:paraId="74DF8806" w14:textId="6F56695C" w:rsidR="00EF1433" w:rsidRPr="009436FB" w:rsidRDefault="00DF3372" w:rsidP="002F6DF7">
            <w:pPr>
              <w:jc w:val="center"/>
              <w:rPr>
                <w:rFonts w:ascii="Arial" w:hAnsi="Arial" w:cs="Arial"/>
                <w:bCs/>
              </w:rPr>
            </w:pPr>
            <w:r>
              <w:rPr>
                <w:rFonts w:ascii="Arial" w:hAnsi="Arial" w:cs="Arial"/>
                <w:bCs/>
              </w:rPr>
              <w:t>1</w:t>
            </w:r>
            <w:r w:rsidR="00457E21">
              <w:rPr>
                <w:rFonts w:ascii="Arial" w:hAnsi="Arial" w:cs="Arial"/>
                <w:bCs/>
              </w:rPr>
              <w:t>6</w:t>
            </w:r>
          </w:p>
        </w:tc>
      </w:tr>
      <w:tr w:rsidR="00EF1433" w:rsidRPr="00796C2F" w14:paraId="6A73B5A2" w14:textId="77777777" w:rsidTr="009436FB">
        <w:trPr>
          <w:trHeight w:val="284"/>
          <w:jc w:val="center"/>
        </w:trPr>
        <w:tc>
          <w:tcPr>
            <w:tcW w:w="277" w:type="dxa"/>
            <w:shd w:val="clear" w:color="auto" w:fill="E7F4F2" w:themeFill="accent3" w:themeFillTint="33"/>
            <w:vAlign w:val="center"/>
          </w:tcPr>
          <w:p w14:paraId="066B98D4"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68D2A181" w14:textId="77777777" w:rsidR="00EF1433" w:rsidRPr="00796C2F" w:rsidRDefault="00EF1433" w:rsidP="002F6DF7">
            <w:pPr>
              <w:jc w:val="center"/>
              <w:rPr>
                <w:rFonts w:ascii="Arial" w:hAnsi="Arial" w:cs="Arial"/>
                <w:bCs/>
                <w:color w:val="323E48" w:themeColor="accent1"/>
              </w:rPr>
            </w:pPr>
          </w:p>
        </w:tc>
        <w:tc>
          <w:tcPr>
            <w:tcW w:w="306" w:type="dxa"/>
            <w:shd w:val="clear" w:color="auto" w:fill="E7F4F2" w:themeFill="accent3" w:themeFillTint="33"/>
            <w:vAlign w:val="center"/>
          </w:tcPr>
          <w:p w14:paraId="738ABD4F" w14:textId="77777777" w:rsidR="00EF1433" w:rsidRPr="00796C2F" w:rsidRDefault="00EF1433" w:rsidP="002F6DF7">
            <w:pPr>
              <w:rPr>
                <w:rFonts w:ascii="Arial" w:hAnsi="Arial" w:cs="Arial"/>
                <w:bCs/>
                <w:color w:val="323E48" w:themeColor="accent1"/>
              </w:rPr>
            </w:pPr>
          </w:p>
        </w:tc>
        <w:tc>
          <w:tcPr>
            <w:tcW w:w="6739" w:type="dxa"/>
            <w:shd w:val="clear" w:color="auto" w:fill="E7F4F2" w:themeFill="accent3" w:themeFillTint="33"/>
            <w:vAlign w:val="center"/>
          </w:tcPr>
          <w:p w14:paraId="2C8D6BAC"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Complaints about MSPs</w:t>
            </w:r>
          </w:p>
        </w:tc>
        <w:tc>
          <w:tcPr>
            <w:tcW w:w="1228" w:type="dxa"/>
            <w:shd w:val="clear" w:color="auto" w:fill="E7F4F2" w:themeFill="accent3" w:themeFillTint="33"/>
            <w:vAlign w:val="center"/>
          </w:tcPr>
          <w:p w14:paraId="48687595" w14:textId="6114F3B8" w:rsidR="00EF1433" w:rsidRPr="009436FB" w:rsidRDefault="00DF3372" w:rsidP="002F6DF7">
            <w:pPr>
              <w:jc w:val="center"/>
              <w:rPr>
                <w:rFonts w:ascii="Arial" w:hAnsi="Arial" w:cs="Arial"/>
                <w:bCs/>
              </w:rPr>
            </w:pPr>
            <w:r>
              <w:rPr>
                <w:rFonts w:ascii="Arial" w:hAnsi="Arial" w:cs="Arial"/>
                <w:bCs/>
              </w:rPr>
              <w:t>2</w:t>
            </w:r>
            <w:r w:rsidR="00457E21">
              <w:rPr>
                <w:rFonts w:ascii="Arial" w:hAnsi="Arial" w:cs="Arial"/>
                <w:bCs/>
              </w:rPr>
              <w:t>4</w:t>
            </w:r>
          </w:p>
        </w:tc>
      </w:tr>
      <w:tr w:rsidR="00B94E07" w:rsidRPr="00796C2F" w14:paraId="21927083" w14:textId="77777777" w:rsidTr="00B94E07">
        <w:trPr>
          <w:trHeight w:val="284"/>
          <w:jc w:val="center"/>
        </w:trPr>
        <w:tc>
          <w:tcPr>
            <w:tcW w:w="277" w:type="dxa"/>
            <w:shd w:val="clear" w:color="auto" w:fill="E7F4F2" w:themeFill="accent3" w:themeFillTint="33"/>
            <w:vAlign w:val="center"/>
          </w:tcPr>
          <w:p w14:paraId="7B2420B6" w14:textId="77777777" w:rsidR="00B94E07" w:rsidRPr="00796C2F" w:rsidRDefault="00B94E07"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3407EF89" w14:textId="77777777" w:rsidR="00B94E07" w:rsidRPr="00796C2F" w:rsidRDefault="00B94E07"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721B8D8C" w14:textId="77777777" w:rsidR="00B94E07" w:rsidRPr="00796C2F" w:rsidRDefault="00B94E07" w:rsidP="002F6DF7">
            <w:pPr>
              <w:rPr>
                <w:rFonts w:ascii="Arial" w:hAnsi="Arial" w:cs="Arial"/>
                <w:bCs/>
                <w:color w:val="323E48" w:themeColor="accent1"/>
              </w:rPr>
            </w:pPr>
            <w:r w:rsidRPr="00796C2F">
              <w:rPr>
                <w:rFonts w:ascii="Arial" w:hAnsi="Arial" w:cs="Arial"/>
                <w:bCs/>
                <w:color w:val="323E48" w:themeColor="accent1"/>
              </w:rPr>
              <w:t>Complaints about lobbyists</w:t>
            </w:r>
          </w:p>
        </w:tc>
        <w:tc>
          <w:tcPr>
            <w:tcW w:w="1228" w:type="dxa"/>
            <w:shd w:val="clear" w:color="auto" w:fill="E7F4F2" w:themeFill="accent3" w:themeFillTint="33"/>
            <w:vAlign w:val="center"/>
          </w:tcPr>
          <w:p w14:paraId="261227ED" w14:textId="7BD6B913" w:rsidR="00B94E07" w:rsidRPr="009436FB" w:rsidRDefault="00457E21" w:rsidP="002F6DF7">
            <w:pPr>
              <w:jc w:val="center"/>
              <w:rPr>
                <w:rFonts w:ascii="Arial" w:hAnsi="Arial" w:cs="Arial"/>
                <w:bCs/>
              </w:rPr>
            </w:pPr>
            <w:r>
              <w:rPr>
                <w:rFonts w:ascii="Arial" w:hAnsi="Arial" w:cs="Arial"/>
                <w:bCs/>
              </w:rPr>
              <w:t>30</w:t>
            </w:r>
          </w:p>
        </w:tc>
      </w:tr>
      <w:tr w:rsidR="00EF1433" w:rsidRPr="00796C2F" w14:paraId="5F7BC7B1" w14:textId="77777777" w:rsidTr="009436FB">
        <w:trPr>
          <w:trHeight w:val="284"/>
          <w:jc w:val="center"/>
        </w:trPr>
        <w:tc>
          <w:tcPr>
            <w:tcW w:w="277" w:type="dxa"/>
            <w:shd w:val="clear" w:color="auto" w:fill="E7F4F2" w:themeFill="accent3" w:themeFillTint="33"/>
            <w:vAlign w:val="center"/>
          </w:tcPr>
          <w:p w14:paraId="09F31B06"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E6068F4"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63A7462F"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Public appointments</w:t>
            </w:r>
          </w:p>
        </w:tc>
        <w:tc>
          <w:tcPr>
            <w:tcW w:w="1228" w:type="dxa"/>
            <w:shd w:val="clear" w:color="auto" w:fill="E7F4F2" w:themeFill="accent3" w:themeFillTint="33"/>
            <w:vAlign w:val="center"/>
          </w:tcPr>
          <w:p w14:paraId="233C6858" w14:textId="778708EE" w:rsidR="00EF1433" w:rsidRPr="009436FB" w:rsidRDefault="00457E21" w:rsidP="002F6DF7">
            <w:pPr>
              <w:jc w:val="center"/>
              <w:rPr>
                <w:rFonts w:ascii="Arial" w:hAnsi="Arial" w:cs="Arial"/>
                <w:bCs/>
              </w:rPr>
            </w:pPr>
            <w:r>
              <w:rPr>
                <w:rFonts w:ascii="Arial" w:hAnsi="Arial" w:cs="Arial"/>
                <w:bCs/>
              </w:rPr>
              <w:t>31</w:t>
            </w:r>
          </w:p>
        </w:tc>
      </w:tr>
      <w:tr w:rsidR="00EF1433" w:rsidRPr="00796C2F" w14:paraId="69818416" w14:textId="77777777" w:rsidTr="009436FB">
        <w:trPr>
          <w:trHeight w:val="284"/>
          <w:jc w:val="center"/>
        </w:trPr>
        <w:tc>
          <w:tcPr>
            <w:tcW w:w="277" w:type="dxa"/>
            <w:shd w:val="clear" w:color="auto" w:fill="E7F4F2" w:themeFill="accent3" w:themeFillTint="33"/>
            <w:vAlign w:val="center"/>
          </w:tcPr>
          <w:p w14:paraId="3FC3A75A" w14:textId="77777777" w:rsidR="00EF1433" w:rsidRPr="00796C2F" w:rsidRDefault="00EF1433"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FF80AAD"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7F4F2" w:themeFill="accent3" w:themeFillTint="33"/>
            <w:vAlign w:val="center"/>
          </w:tcPr>
          <w:p w14:paraId="79BE66A9" w14:textId="4CDC4BE3"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 xml:space="preserve">Corporate and financial </w:t>
            </w:r>
            <w:r>
              <w:rPr>
                <w:rFonts w:ascii="Arial" w:hAnsi="Arial" w:cs="Arial"/>
                <w:bCs/>
                <w:color w:val="323E48" w:themeColor="accent1"/>
              </w:rPr>
              <w:t>performance</w:t>
            </w:r>
          </w:p>
        </w:tc>
        <w:tc>
          <w:tcPr>
            <w:tcW w:w="1228" w:type="dxa"/>
            <w:shd w:val="clear" w:color="auto" w:fill="E7F4F2" w:themeFill="accent3" w:themeFillTint="33"/>
            <w:vAlign w:val="center"/>
          </w:tcPr>
          <w:p w14:paraId="18755D1B" w14:textId="126E9C8F" w:rsidR="00EF1433" w:rsidRPr="009436FB" w:rsidRDefault="00457E21" w:rsidP="002F6DF7">
            <w:pPr>
              <w:jc w:val="center"/>
              <w:rPr>
                <w:rFonts w:ascii="Arial" w:hAnsi="Arial" w:cs="Arial"/>
                <w:bCs/>
              </w:rPr>
            </w:pPr>
            <w:r>
              <w:rPr>
                <w:rFonts w:ascii="Arial" w:hAnsi="Arial" w:cs="Arial"/>
                <w:bCs/>
              </w:rPr>
              <w:t>40</w:t>
            </w:r>
          </w:p>
        </w:tc>
      </w:tr>
      <w:tr w:rsidR="00EF1433" w:rsidRPr="00144535" w14:paraId="123C6203" w14:textId="77777777" w:rsidTr="009436FB">
        <w:trPr>
          <w:trHeight w:val="397"/>
          <w:jc w:val="center"/>
        </w:trPr>
        <w:tc>
          <w:tcPr>
            <w:tcW w:w="277" w:type="dxa"/>
            <w:shd w:val="clear" w:color="auto" w:fill="E6E6F2" w:themeFill="accent4" w:themeFillTint="33"/>
            <w:vAlign w:val="center"/>
          </w:tcPr>
          <w:p w14:paraId="3314BD3B" w14:textId="77777777" w:rsidR="00EF1433" w:rsidRPr="00796C2F" w:rsidRDefault="00EF1433" w:rsidP="002F6DF7">
            <w:pPr>
              <w:jc w:val="center"/>
              <w:rPr>
                <w:rFonts w:ascii="Arial" w:hAnsi="Arial" w:cs="Arial"/>
                <w:bCs/>
                <w:color w:val="00A19A" w:themeColor="accent2"/>
              </w:rPr>
            </w:pPr>
          </w:p>
        </w:tc>
        <w:tc>
          <w:tcPr>
            <w:tcW w:w="400" w:type="dxa"/>
            <w:shd w:val="clear" w:color="auto" w:fill="E6E6F2" w:themeFill="accent4" w:themeFillTint="33"/>
            <w:vAlign w:val="center"/>
          </w:tcPr>
          <w:p w14:paraId="3DAC5B66" w14:textId="77777777" w:rsidR="00EF1433" w:rsidRPr="00796C2F" w:rsidRDefault="00EF1433" w:rsidP="002F6DF7">
            <w:pPr>
              <w:jc w:val="center"/>
              <w:rPr>
                <w:rFonts w:ascii="Arial" w:hAnsi="Arial" w:cs="Arial"/>
                <w:bCs/>
                <w:color w:val="00A19A" w:themeColor="accent2"/>
              </w:rPr>
            </w:pPr>
            <w:r w:rsidRPr="00796C2F">
              <w:rPr>
                <w:rFonts w:ascii="Arial" w:hAnsi="Arial" w:cs="Arial"/>
                <w:bCs/>
                <w:color w:val="00A19A" w:themeColor="accent2"/>
              </w:rPr>
              <w:t>2.</w:t>
            </w:r>
          </w:p>
        </w:tc>
        <w:tc>
          <w:tcPr>
            <w:tcW w:w="7045" w:type="dxa"/>
            <w:gridSpan w:val="2"/>
            <w:shd w:val="clear" w:color="auto" w:fill="E6E6F2" w:themeFill="accent4" w:themeFillTint="33"/>
            <w:vAlign w:val="center"/>
          </w:tcPr>
          <w:p w14:paraId="183B1F2A" w14:textId="77777777" w:rsidR="00EF1433" w:rsidRPr="00796C2F" w:rsidRDefault="00EF1433" w:rsidP="002F6DF7">
            <w:pPr>
              <w:rPr>
                <w:rFonts w:ascii="Arial" w:hAnsi="Arial" w:cs="Arial"/>
                <w:bCs/>
                <w:color w:val="00A19A" w:themeColor="accent2"/>
              </w:rPr>
            </w:pPr>
            <w:r w:rsidRPr="00796C2F">
              <w:rPr>
                <w:rFonts w:ascii="Arial" w:hAnsi="Arial" w:cs="Arial"/>
                <w:bCs/>
                <w:color w:val="00A19A" w:themeColor="accent2"/>
              </w:rPr>
              <w:t>Accountability Report</w:t>
            </w:r>
          </w:p>
        </w:tc>
        <w:tc>
          <w:tcPr>
            <w:tcW w:w="1228" w:type="dxa"/>
            <w:shd w:val="clear" w:color="auto" w:fill="E6E6F2" w:themeFill="accent4" w:themeFillTint="33"/>
            <w:vAlign w:val="center"/>
          </w:tcPr>
          <w:p w14:paraId="2F275032" w14:textId="48875878" w:rsidR="00EF1433" w:rsidRPr="009436FB" w:rsidRDefault="00EF1433" w:rsidP="002F6DF7">
            <w:pPr>
              <w:jc w:val="center"/>
              <w:rPr>
                <w:rFonts w:ascii="Arial" w:hAnsi="Arial" w:cs="Arial"/>
                <w:bCs/>
              </w:rPr>
            </w:pPr>
          </w:p>
        </w:tc>
      </w:tr>
      <w:tr w:rsidR="00EF1433" w:rsidRPr="00144535" w14:paraId="6D62116A" w14:textId="77777777" w:rsidTr="009436FB">
        <w:trPr>
          <w:trHeight w:val="284"/>
          <w:jc w:val="center"/>
        </w:trPr>
        <w:tc>
          <w:tcPr>
            <w:tcW w:w="277" w:type="dxa"/>
            <w:shd w:val="clear" w:color="auto" w:fill="E6E6F2" w:themeFill="accent4" w:themeFillTint="33"/>
            <w:vAlign w:val="center"/>
          </w:tcPr>
          <w:p w14:paraId="3188CA62" w14:textId="77777777" w:rsidR="00EF1433" w:rsidRPr="00796C2F" w:rsidRDefault="00EF1433" w:rsidP="002F6DF7">
            <w:pPr>
              <w:jc w:val="center"/>
              <w:rPr>
                <w:rFonts w:ascii="Arial" w:hAnsi="Arial" w:cs="Arial"/>
                <w:b/>
                <w:color w:val="323E48" w:themeColor="accent1"/>
              </w:rPr>
            </w:pPr>
          </w:p>
        </w:tc>
        <w:tc>
          <w:tcPr>
            <w:tcW w:w="400" w:type="dxa"/>
            <w:shd w:val="clear" w:color="auto" w:fill="E6E6F2" w:themeFill="accent4" w:themeFillTint="33"/>
            <w:vAlign w:val="center"/>
          </w:tcPr>
          <w:p w14:paraId="67C8DB67" w14:textId="77777777" w:rsidR="00EF1433" w:rsidRPr="00796C2F" w:rsidRDefault="00EF1433" w:rsidP="002F6DF7">
            <w:pPr>
              <w:jc w:val="center"/>
              <w:rPr>
                <w:rFonts w:ascii="Arial" w:hAnsi="Arial" w:cs="Arial"/>
                <w:b/>
                <w:color w:val="323E48" w:themeColor="accent1"/>
              </w:rPr>
            </w:pPr>
          </w:p>
        </w:tc>
        <w:tc>
          <w:tcPr>
            <w:tcW w:w="7045" w:type="dxa"/>
            <w:gridSpan w:val="2"/>
            <w:shd w:val="clear" w:color="auto" w:fill="E6E6F2" w:themeFill="accent4" w:themeFillTint="33"/>
            <w:vAlign w:val="center"/>
          </w:tcPr>
          <w:p w14:paraId="1F95FB67" w14:textId="77777777" w:rsidR="00EF1433" w:rsidRPr="00796C2F" w:rsidRDefault="00EF1433" w:rsidP="002F6DF7">
            <w:pPr>
              <w:rPr>
                <w:rFonts w:ascii="Arial" w:hAnsi="Arial" w:cs="Arial"/>
                <w:b/>
                <w:color w:val="323E48" w:themeColor="accent1"/>
              </w:rPr>
            </w:pPr>
            <w:r w:rsidRPr="00796C2F">
              <w:rPr>
                <w:rFonts w:ascii="Arial" w:hAnsi="Arial" w:cs="Arial"/>
                <w:b/>
                <w:color w:val="323E48" w:themeColor="accent1"/>
              </w:rPr>
              <w:t>Corporate governance</w:t>
            </w:r>
          </w:p>
        </w:tc>
        <w:tc>
          <w:tcPr>
            <w:tcW w:w="1228" w:type="dxa"/>
            <w:shd w:val="clear" w:color="auto" w:fill="E6E6F2" w:themeFill="accent4" w:themeFillTint="33"/>
            <w:vAlign w:val="center"/>
          </w:tcPr>
          <w:p w14:paraId="57DA50FE" w14:textId="3878C46F" w:rsidR="00EF1433" w:rsidRPr="009436FB" w:rsidRDefault="00452471" w:rsidP="002F6DF7">
            <w:pPr>
              <w:jc w:val="center"/>
              <w:rPr>
                <w:rFonts w:ascii="Arial" w:hAnsi="Arial" w:cs="Arial"/>
                <w:b/>
              </w:rPr>
            </w:pPr>
            <w:r>
              <w:rPr>
                <w:rFonts w:ascii="Arial" w:hAnsi="Arial" w:cs="Arial"/>
                <w:b/>
              </w:rPr>
              <w:t>4</w:t>
            </w:r>
            <w:r w:rsidR="00457E21">
              <w:rPr>
                <w:rFonts w:ascii="Arial" w:hAnsi="Arial" w:cs="Arial"/>
                <w:b/>
              </w:rPr>
              <w:t>5</w:t>
            </w:r>
          </w:p>
        </w:tc>
      </w:tr>
      <w:tr w:rsidR="00EF1433" w:rsidRPr="00144535" w14:paraId="68FB65F5" w14:textId="77777777" w:rsidTr="009436FB">
        <w:trPr>
          <w:trHeight w:val="284"/>
          <w:jc w:val="center"/>
        </w:trPr>
        <w:tc>
          <w:tcPr>
            <w:tcW w:w="277" w:type="dxa"/>
            <w:shd w:val="clear" w:color="auto" w:fill="E6E6F2" w:themeFill="accent4" w:themeFillTint="33"/>
            <w:vAlign w:val="center"/>
          </w:tcPr>
          <w:p w14:paraId="6642F3FC"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3196FAB7"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081D151A"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Commissioner’s report</w:t>
            </w:r>
          </w:p>
        </w:tc>
        <w:tc>
          <w:tcPr>
            <w:tcW w:w="1228" w:type="dxa"/>
            <w:shd w:val="clear" w:color="auto" w:fill="E6E6F2" w:themeFill="accent4" w:themeFillTint="33"/>
            <w:vAlign w:val="center"/>
          </w:tcPr>
          <w:p w14:paraId="5EBF3905" w14:textId="0C14AFCB" w:rsidR="00EF1433" w:rsidRPr="009436FB" w:rsidRDefault="00452471" w:rsidP="002F6DF7">
            <w:pPr>
              <w:jc w:val="center"/>
              <w:rPr>
                <w:rFonts w:ascii="Arial" w:hAnsi="Arial" w:cs="Arial"/>
                <w:bCs/>
              </w:rPr>
            </w:pPr>
            <w:r>
              <w:rPr>
                <w:rFonts w:ascii="Arial" w:hAnsi="Arial" w:cs="Arial"/>
                <w:bCs/>
              </w:rPr>
              <w:t>4</w:t>
            </w:r>
            <w:r w:rsidR="00457E21">
              <w:rPr>
                <w:rFonts w:ascii="Arial" w:hAnsi="Arial" w:cs="Arial"/>
                <w:bCs/>
              </w:rPr>
              <w:t>5</w:t>
            </w:r>
          </w:p>
        </w:tc>
      </w:tr>
      <w:tr w:rsidR="00EF1433" w:rsidRPr="00144535" w14:paraId="2E326E97" w14:textId="77777777" w:rsidTr="009436FB">
        <w:trPr>
          <w:trHeight w:val="284"/>
          <w:jc w:val="center"/>
        </w:trPr>
        <w:tc>
          <w:tcPr>
            <w:tcW w:w="277" w:type="dxa"/>
            <w:shd w:val="clear" w:color="auto" w:fill="E6E6F2" w:themeFill="accent4" w:themeFillTint="33"/>
            <w:vAlign w:val="center"/>
          </w:tcPr>
          <w:p w14:paraId="0F834C7C"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3B19FAC7"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6EB673F0"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Statement of Accountable Officer’s responsibilities</w:t>
            </w:r>
          </w:p>
        </w:tc>
        <w:tc>
          <w:tcPr>
            <w:tcW w:w="1228" w:type="dxa"/>
            <w:shd w:val="clear" w:color="auto" w:fill="E6E6F2" w:themeFill="accent4" w:themeFillTint="33"/>
            <w:vAlign w:val="center"/>
          </w:tcPr>
          <w:p w14:paraId="688AC19C" w14:textId="10A8AD94" w:rsidR="00EF1433" w:rsidRPr="009436FB" w:rsidRDefault="00452471" w:rsidP="002F6DF7">
            <w:pPr>
              <w:jc w:val="center"/>
              <w:rPr>
                <w:rFonts w:ascii="Arial" w:hAnsi="Arial" w:cs="Arial"/>
                <w:bCs/>
              </w:rPr>
            </w:pPr>
            <w:r>
              <w:rPr>
                <w:rFonts w:ascii="Arial" w:hAnsi="Arial" w:cs="Arial"/>
                <w:bCs/>
              </w:rPr>
              <w:t>4</w:t>
            </w:r>
            <w:r w:rsidR="00457E21">
              <w:rPr>
                <w:rFonts w:ascii="Arial" w:hAnsi="Arial" w:cs="Arial"/>
                <w:bCs/>
              </w:rPr>
              <w:t>6</w:t>
            </w:r>
          </w:p>
        </w:tc>
      </w:tr>
      <w:tr w:rsidR="00EF1433" w:rsidRPr="00144535" w14:paraId="734DAC77" w14:textId="77777777" w:rsidTr="009436FB">
        <w:trPr>
          <w:trHeight w:val="284"/>
          <w:jc w:val="center"/>
        </w:trPr>
        <w:tc>
          <w:tcPr>
            <w:tcW w:w="277" w:type="dxa"/>
            <w:shd w:val="clear" w:color="auto" w:fill="E6E6F2" w:themeFill="accent4" w:themeFillTint="33"/>
            <w:vAlign w:val="center"/>
          </w:tcPr>
          <w:p w14:paraId="5FC9666D"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4C6B600E"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4E50C79C"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Governance statement</w:t>
            </w:r>
          </w:p>
        </w:tc>
        <w:tc>
          <w:tcPr>
            <w:tcW w:w="1228" w:type="dxa"/>
            <w:shd w:val="clear" w:color="auto" w:fill="E6E6F2" w:themeFill="accent4" w:themeFillTint="33"/>
            <w:vAlign w:val="center"/>
          </w:tcPr>
          <w:p w14:paraId="0C06934D" w14:textId="3217CE66" w:rsidR="00EF1433" w:rsidRPr="009436FB" w:rsidRDefault="00452471" w:rsidP="002F6DF7">
            <w:pPr>
              <w:jc w:val="center"/>
              <w:rPr>
                <w:rFonts w:ascii="Arial" w:hAnsi="Arial" w:cs="Arial"/>
                <w:bCs/>
              </w:rPr>
            </w:pPr>
            <w:r>
              <w:rPr>
                <w:rFonts w:ascii="Arial" w:hAnsi="Arial" w:cs="Arial"/>
                <w:bCs/>
              </w:rPr>
              <w:t>4</w:t>
            </w:r>
            <w:r w:rsidR="00457E21">
              <w:rPr>
                <w:rFonts w:ascii="Arial" w:hAnsi="Arial" w:cs="Arial"/>
                <w:bCs/>
              </w:rPr>
              <w:t>7</w:t>
            </w:r>
          </w:p>
        </w:tc>
      </w:tr>
      <w:tr w:rsidR="00EF1433" w:rsidRPr="00144535" w14:paraId="6035EEA9" w14:textId="77777777" w:rsidTr="009436FB">
        <w:trPr>
          <w:trHeight w:val="284"/>
          <w:jc w:val="center"/>
        </w:trPr>
        <w:tc>
          <w:tcPr>
            <w:tcW w:w="277" w:type="dxa"/>
            <w:shd w:val="clear" w:color="auto" w:fill="E6E6F2" w:themeFill="accent4" w:themeFillTint="33"/>
            <w:vAlign w:val="center"/>
          </w:tcPr>
          <w:p w14:paraId="05DE339D" w14:textId="77777777" w:rsidR="00EF1433" w:rsidRPr="00796C2F" w:rsidRDefault="00EF1433" w:rsidP="002F6DF7">
            <w:pPr>
              <w:jc w:val="center"/>
              <w:rPr>
                <w:rFonts w:ascii="Arial" w:hAnsi="Arial" w:cs="Arial"/>
                <w:b/>
                <w:color w:val="323E48" w:themeColor="accent1"/>
              </w:rPr>
            </w:pPr>
          </w:p>
        </w:tc>
        <w:tc>
          <w:tcPr>
            <w:tcW w:w="400" w:type="dxa"/>
            <w:shd w:val="clear" w:color="auto" w:fill="E6E6F2" w:themeFill="accent4" w:themeFillTint="33"/>
            <w:vAlign w:val="center"/>
          </w:tcPr>
          <w:p w14:paraId="386ED48B" w14:textId="77777777" w:rsidR="00EF1433" w:rsidRPr="00796C2F" w:rsidRDefault="00EF1433" w:rsidP="002F6DF7">
            <w:pPr>
              <w:jc w:val="center"/>
              <w:rPr>
                <w:rFonts w:ascii="Arial" w:hAnsi="Arial" w:cs="Arial"/>
                <w:b/>
                <w:color w:val="323E48" w:themeColor="accent1"/>
              </w:rPr>
            </w:pPr>
          </w:p>
        </w:tc>
        <w:tc>
          <w:tcPr>
            <w:tcW w:w="7045" w:type="dxa"/>
            <w:gridSpan w:val="2"/>
            <w:shd w:val="clear" w:color="auto" w:fill="E6E6F2" w:themeFill="accent4" w:themeFillTint="33"/>
            <w:vAlign w:val="center"/>
          </w:tcPr>
          <w:p w14:paraId="0EDCAF6B" w14:textId="77777777" w:rsidR="00EF1433" w:rsidRPr="00796C2F" w:rsidRDefault="00EF1433" w:rsidP="002F6DF7">
            <w:pPr>
              <w:rPr>
                <w:rFonts w:ascii="Arial" w:hAnsi="Arial" w:cs="Arial"/>
                <w:b/>
                <w:color w:val="323E48" w:themeColor="accent1"/>
              </w:rPr>
            </w:pPr>
            <w:r w:rsidRPr="00796C2F">
              <w:rPr>
                <w:rFonts w:ascii="Arial" w:hAnsi="Arial" w:cs="Arial"/>
                <w:b/>
                <w:color w:val="323E48" w:themeColor="accent1"/>
              </w:rPr>
              <w:t>Remuneration and staff reports</w:t>
            </w:r>
          </w:p>
        </w:tc>
        <w:tc>
          <w:tcPr>
            <w:tcW w:w="1228" w:type="dxa"/>
            <w:shd w:val="clear" w:color="auto" w:fill="E6E6F2" w:themeFill="accent4" w:themeFillTint="33"/>
            <w:vAlign w:val="center"/>
          </w:tcPr>
          <w:p w14:paraId="434243F5" w14:textId="3934D225" w:rsidR="00EF1433" w:rsidRPr="009436FB" w:rsidRDefault="00457E21" w:rsidP="002F6DF7">
            <w:pPr>
              <w:jc w:val="center"/>
              <w:rPr>
                <w:rFonts w:ascii="Arial" w:hAnsi="Arial" w:cs="Arial"/>
                <w:b/>
              </w:rPr>
            </w:pPr>
            <w:r>
              <w:rPr>
                <w:rFonts w:ascii="Arial" w:hAnsi="Arial" w:cs="Arial"/>
                <w:b/>
              </w:rPr>
              <w:t>52</w:t>
            </w:r>
          </w:p>
        </w:tc>
      </w:tr>
      <w:tr w:rsidR="00EF1433" w:rsidRPr="00144535" w14:paraId="2EB00076" w14:textId="77777777" w:rsidTr="009436FB">
        <w:trPr>
          <w:trHeight w:val="284"/>
          <w:jc w:val="center"/>
        </w:trPr>
        <w:tc>
          <w:tcPr>
            <w:tcW w:w="277" w:type="dxa"/>
            <w:shd w:val="clear" w:color="auto" w:fill="E6E6F2" w:themeFill="accent4" w:themeFillTint="33"/>
            <w:vAlign w:val="center"/>
          </w:tcPr>
          <w:p w14:paraId="1011AF60"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1181B185"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37840545"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Remuneration report</w:t>
            </w:r>
          </w:p>
        </w:tc>
        <w:tc>
          <w:tcPr>
            <w:tcW w:w="1228" w:type="dxa"/>
            <w:shd w:val="clear" w:color="auto" w:fill="E6E6F2" w:themeFill="accent4" w:themeFillTint="33"/>
            <w:vAlign w:val="center"/>
          </w:tcPr>
          <w:p w14:paraId="5ECB0C9E" w14:textId="3F649B93" w:rsidR="00EF1433" w:rsidRPr="009436FB" w:rsidRDefault="00457E21" w:rsidP="002F6DF7">
            <w:pPr>
              <w:jc w:val="center"/>
              <w:rPr>
                <w:rFonts w:ascii="Arial" w:hAnsi="Arial" w:cs="Arial"/>
                <w:bCs/>
              </w:rPr>
            </w:pPr>
            <w:r>
              <w:rPr>
                <w:rFonts w:ascii="Arial" w:hAnsi="Arial" w:cs="Arial"/>
                <w:bCs/>
              </w:rPr>
              <w:t>52</w:t>
            </w:r>
          </w:p>
        </w:tc>
      </w:tr>
      <w:tr w:rsidR="00EF1433" w:rsidRPr="00144535" w14:paraId="7D520DFC" w14:textId="77777777" w:rsidTr="009436FB">
        <w:trPr>
          <w:trHeight w:val="284"/>
          <w:jc w:val="center"/>
        </w:trPr>
        <w:tc>
          <w:tcPr>
            <w:tcW w:w="277" w:type="dxa"/>
            <w:shd w:val="clear" w:color="auto" w:fill="E6E6F2" w:themeFill="accent4" w:themeFillTint="33"/>
            <w:vAlign w:val="center"/>
          </w:tcPr>
          <w:p w14:paraId="310E7A65"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137A5221"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56AD82DF"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Staff report</w:t>
            </w:r>
          </w:p>
        </w:tc>
        <w:tc>
          <w:tcPr>
            <w:tcW w:w="1228" w:type="dxa"/>
            <w:shd w:val="clear" w:color="auto" w:fill="E6E6F2" w:themeFill="accent4" w:themeFillTint="33"/>
            <w:vAlign w:val="center"/>
          </w:tcPr>
          <w:p w14:paraId="59827868" w14:textId="11B1363D" w:rsidR="00EF1433" w:rsidRPr="009436FB" w:rsidRDefault="00452471" w:rsidP="002F6DF7">
            <w:pPr>
              <w:jc w:val="center"/>
              <w:rPr>
                <w:rFonts w:ascii="Arial" w:hAnsi="Arial" w:cs="Arial"/>
                <w:bCs/>
              </w:rPr>
            </w:pPr>
            <w:r>
              <w:rPr>
                <w:rFonts w:ascii="Arial" w:hAnsi="Arial" w:cs="Arial"/>
                <w:bCs/>
              </w:rPr>
              <w:t>5</w:t>
            </w:r>
            <w:r w:rsidR="00457E21">
              <w:rPr>
                <w:rFonts w:ascii="Arial" w:hAnsi="Arial" w:cs="Arial"/>
                <w:bCs/>
              </w:rPr>
              <w:t>6</w:t>
            </w:r>
          </w:p>
        </w:tc>
      </w:tr>
      <w:tr w:rsidR="00EF1433" w:rsidRPr="00144535" w14:paraId="3A384E74" w14:textId="77777777" w:rsidTr="009436FB">
        <w:trPr>
          <w:trHeight w:val="284"/>
          <w:jc w:val="center"/>
        </w:trPr>
        <w:tc>
          <w:tcPr>
            <w:tcW w:w="277" w:type="dxa"/>
            <w:shd w:val="clear" w:color="auto" w:fill="E6E6F2" w:themeFill="accent4" w:themeFillTint="33"/>
            <w:vAlign w:val="center"/>
          </w:tcPr>
          <w:p w14:paraId="4FEF8571" w14:textId="77777777" w:rsidR="00EF1433" w:rsidRPr="00796C2F" w:rsidRDefault="00EF1433" w:rsidP="002F6DF7">
            <w:pPr>
              <w:jc w:val="center"/>
              <w:rPr>
                <w:rFonts w:ascii="Arial" w:hAnsi="Arial" w:cs="Arial"/>
                <w:b/>
                <w:color w:val="323E48" w:themeColor="accent1"/>
              </w:rPr>
            </w:pPr>
          </w:p>
        </w:tc>
        <w:tc>
          <w:tcPr>
            <w:tcW w:w="400" w:type="dxa"/>
            <w:shd w:val="clear" w:color="auto" w:fill="E6E6F2" w:themeFill="accent4" w:themeFillTint="33"/>
            <w:vAlign w:val="center"/>
          </w:tcPr>
          <w:p w14:paraId="32DF147F" w14:textId="77777777" w:rsidR="00EF1433" w:rsidRPr="00796C2F" w:rsidRDefault="00EF1433" w:rsidP="002F6DF7">
            <w:pPr>
              <w:jc w:val="center"/>
              <w:rPr>
                <w:rFonts w:ascii="Arial" w:hAnsi="Arial" w:cs="Arial"/>
                <w:b/>
                <w:color w:val="323E48" w:themeColor="accent1"/>
              </w:rPr>
            </w:pPr>
          </w:p>
        </w:tc>
        <w:tc>
          <w:tcPr>
            <w:tcW w:w="7045" w:type="dxa"/>
            <w:gridSpan w:val="2"/>
            <w:shd w:val="clear" w:color="auto" w:fill="E6E6F2" w:themeFill="accent4" w:themeFillTint="33"/>
            <w:vAlign w:val="center"/>
          </w:tcPr>
          <w:p w14:paraId="33221AD0" w14:textId="77777777" w:rsidR="00EF1433" w:rsidRPr="00796C2F" w:rsidRDefault="00EF1433" w:rsidP="002F6DF7">
            <w:pPr>
              <w:rPr>
                <w:rFonts w:ascii="Arial" w:hAnsi="Arial" w:cs="Arial"/>
                <w:b/>
                <w:color w:val="323E48" w:themeColor="accent1"/>
              </w:rPr>
            </w:pPr>
            <w:r w:rsidRPr="00796C2F">
              <w:rPr>
                <w:rFonts w:ascii="Arial" w:hAnsi="Arial" w:cs="Arial"/>
                <w:b/>
                <w:color w:val="323E48" w:themeColor="accent1"/>
              </w:rPr>
              <w:t>Audit report</w:t>
            </w:r>
          </w:p>
        </w:tc>
        <w:tc>
          <w:tcPr>
            <w:tcW w:w="1228" w:type="dxa"/>
            <w:shd w:val="clear" w:color="auto" w:fill="E6E6F2" w:themeFill="accent4" w:themeFillTint="33"/>
            <w:vAlign w:val="center"/>
          </w:tcPr>
          <w:p w14:paraId="3E6B6CC3" w14:textId="34D44ACF" w:rsidR="00EF1433" w:rsidRPr="009436FB" w:rsidRDefault="00457E21" w:rsidP="002F6DF7">
            <w:pPr>
              <w:jc w:val="center"/>
              <w:rPr>
                <w:rFonts w:ascii="Arial" w:hAnsi="Arial" w:cs="Arial"/>
                <w:b/>
              </w:rPr>
            </w:pPr>
            <w:r>
              <w:rPr>
                <w:rFonts w:ascii="Arial" w:hAnsi="Arial" w:cs="Arial"/>
                <w:b/>
              </w:rPr>
              <w:t>60</w:t>
            </w:r>
          </w:p>
        </w:tc>
      </w:tr>
      <w:tr w:rsidR="00EF1433" w:rsidRPr="00144535" w14:paraId="6C58AB51" w14:textId="77777777" w:rsidTr="009436FB">
        <w:trPr>
          <w:trHeight w:val="284"/>
          <w:jc w:val="center"/>
        </w:trPr>
        <w:tc>
          <w:tcPr>
            <w:tcW w:w="277" w:type="dxa"/>
            <w:shd w:val="clear" w:color="auto" w:fill="E6E6F2" w:themeFill="accent4" w:themeFillTint="33"/>
            <w:vAlign w:val="center"/>
          </w:tcPr>
          <w:p w14:paraId="1D269B46"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6D1F8BD1"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6E43C463"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The audit process</w:t>
            </w:r>
          </w:p>
        </w:tc>
        <w:tc>
          <w:tcPr>
            <w:tcW w:w="1228" w:type="dxa"/>
            <w:shd w:val="clear" w:color="auto" w:fill="E6E6F2" w:themeFill="accent4" w:themeFillTint="33"/>
            <w:vAlign w:val="center"/>
          </w:tcPr>
          <w:p w14:paraId="38D206B9" w14:textId="6568F0D5" w:rsidR="00EF1433" w:rsidRPr="009436FB" w:rsidRDefault="00457E21" w:rsidP="002F6DF7">
            <w:pPr>
              <w:jc w:val="center"/>
              <w:rPr>
                <w:rFonts w:ascii="Arial" w:hAnsi="Arial" w:cs="Arial"/>
                <w:bCs/>
              </w:rPr>
            </w:pPr>
            <w:r>
              <w:rPr>
                <w:rFonts w:ascii="Arial" w:hAnsi="Arial" w:cs="Arial"/>
                <w:bCs/>
              </w:rPr>
              <w:t>60</w:t>
            </w:r>
          </w:p>
        </w:tc>
      </w:tr>
      <w:tr w:rsidR="00EF1433" w:rsidRPr="00144535" w14:paraId="179BB240" w14:textId="77777777" w:rsidTr="009436FB">
        <w:trPr>
          <w:trHeight w:val="284"/>
          <w:jc w:val="center"/>
        </w:trPr>
        <w:tc>
          <w:tcPr>
            <w:tcW w:w="277" w:type="dxa"/>
            <w:shd w:val="clear" w:color="auto" w:fill="E6E6F2" w:themeFill="accent4" w:themeFillTint="33"/>
            <w:vAlign w:val="center"/>
          </w:tcPr>
          <w:p w14:paraId="20B1208A" w14:textId="77777777" w:rsidR="00EF1433" w:rsidRPr="00796C2F" w:rsidRDefault="00EF1433"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463A0701"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E6E6F2" w:themeFill="accent4" w:themeFillTint="33"/>
            <w:vAlign w:val="center"/>
          </w:tcPr>
          <w:p w14:paraId="3B2B8608"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Independent auditor’s report</w:t>
            </w:r>
          </w:p>
        </w:tc>
        <w:tc>
          <w:tcPr>
            <w:tcW w:w="1228" w:type="dxa"/>
            <w:shd w:val="clear" w:color="auto" w:fill="E6E6F2" w:themeFill="accent4" w:themeFillTint="33"/>
            <w:vAlign w:val="center"/>
          </w:tcPr>
          <w:p w14:paraId="0FC1C47D" w14:textId="4C052AA8" w:rsidR="00EF1433" w:rsidRPr="009436FB" w:rsidRDefault="00457E21" w:rsidP="002F6DF7">
            <w:pPr>
              <w:jc w:val="center"/>
              <w:rPr>
                <w:rFonts w:ascii="Arial" w:hAnsi="Arial" w:cs="Arial"/>
                <w:bCs/>
              </w:rPr>
            </w:pPr>
            <w:r>
              <w:rPr>
                <w:rFonts w:ascii="Arial" w:hAnsi="Arial" w:cs="Arial"/>
                <w:bCs/>
              </w:rPr>
              <w:t>61</w:t>
            </w:r>
          </w:p>
        </w:tc>
      </w:tr>
      <w:tr w:rsidR="00EF1433" w:rsidRPr="00144535" w14:paraId="573E08FA" w14:textId="77777777" w:rsidTr="009436FB">
        <w:trPr>
          <w:trHeight w:val="397"/>
          <w:jc w:val="center"/>
        </w:trPr>
        <w:tc>
          <w:tcPr>
            <w:tcW w:w="277" w:type="dxa"/>
            <w:shd w:val="clear" w:color="auto" w:fill="DCE8F4" w:themeFill="accent6" w:themeFillTint="33"/>
            <w:vAlign w:val="center"/>
          </w:tcPr>
          <w:p w14:paraId="4B11F5A0" w14:textId="77777777" w:rsidR="00EF1433" w:rsidRPr="00796C2F" w:rsidRDefault="00EF1433" w:rsidP="002F6DF7">
            <w:pPr>
              <w:jc w:val="center"/>
              <w:rPr>
                <w:rFonts w:ascii="Arial" w:hAnsi="Arial" w:cs="Arial"/>
                <w:bCs/>
                <w:color w:val="00A19A" w:themeColor="accent2"/>
              </w:rPr>
            </w:pPr>
          </w:p>
        </w:tc>
        <w:tc>
          <w:tcPr>
            <w:tcW w:w="400" w:type="dxa"/>
            <w:shd w:val="clear" w:color="auto" w:fill="DCE8F4" w:themeFill="accent6" w:themeFillTint="33"/>
            <w:vAlign w:val="center"/>
          </w:tcPr>
          <w:p w14:paraId="0B08D3B2" w14:textId="77777777" w:rsidR="00EF1433" w:rsidRPr="00796C2F" w:rsidRDefault="00EF1433" w:rsidP="002F6DF7">
            <w:pPr>
              <w:jc w:val="center"/>
              <w:rPr>
                <w:rFonts w:ascii="Arial" w:hAnsi="Arial" w:cs="Arial"/>
                <w:bCs/>
                <w:color w:val="00A19A" w:themeColor="accent2"/>
              </w:rPr>
            </w:pPr>
            <w:r w:rsidRPr="00796C2F">
              <w:rPr>
                <w:rFonts w:ascii="Arial" w:hAnsi="Arial" w:cs="Arial"/>
                <w:bCs/>
                <w:color w:val="00A19A" w:themeColor="accent2"/>
              </w:rPr>
              <w:t>3.</w:t>
            </w:r>
          </w:p>
        </w:tc>
        <w:tc>
          <w:tcPr>
            <w:tcW w:w="7045" w:type="dxa"/>
            <w:gridSpan w:val="2"/>
            <w:shd w:val="clear" w:color="auto" w:fill="DCE8F4" w:themeFill="accent6" w:themeFillTint="33"/>
            <w:vAlign w:val="center"/>
          </w:tcPr>
          <w:p w14:paraId="6CADFB99" w14:textId="77777777" w:rsidR="00EF1433" w:rsidRPr="00796C2F" w:rsidRDefault="00EF1433" w:rsidP="002F6DF7">
            <w:pPr>
              <w:rPr>
                <w:rFonts w:ascii="Arial" w:hAnsi="Arial" w:cs="Arial"/>
                <w:bCs/>
                <w:color w:val="00A19A" w:themeColor="accent2"/>
              </w:rPr>
            </w:pPr>
            <w:r w:rsidRPr="00796C2F">
              <w:rPr>
                <w:rFonts w:ascii="Arial" w:hAnsi="Arial" w:cs="Arial"/>
                <w:bCs/>
                <w:color w:val="00A19A" w:themeColor="accent2"/>
              </w:rPr>
              <w:t>Financial Statements</w:t>
            </w:r>
          </w:p>
        </w:tc>
        <w:tc>
          <w:tcPr>
            <w:tcW w:w="1228" w:type="dxa"/>
            <w:shd w:val="clear" w:color="auto" w:fill="DCE8F4" w:themeFill="accent6" w:themeFillTint="33"/>
            <w:vAlign w:val="center"/>
          </w:tcPr>
          <w:p w14:paraId="699A15AA" w14:textId="22F2F838" w:rsidR="00EF1433" w:rsidRPr="009436FB" w:rsidRDefault="00EF1433" w:rsidP="002F6DF7">
            <w:pPr>
              <w:jc w:val="center"/>
              <w:rPr>
                <w:rFonts w:ascii="Arial" w:hAnsi="Arial" w:cs="Arial"/>
                <w:bCs/>
              </w:rPr>
            </w:pPr>
          </w:p>
        </w:tc>
      </w:tr>
      <w:tr w:rsidR="00EF1433" w:rsidRPr="00144535" w14:paraId="2A6F5180" w14:textId="77777777" w:rsidTr="009436FB">
        <w:trPr>
          <w:trHeight w:val="284"/>
          <w:jc w:val="center"/>
        </w:trPr>
        <w:tc>
          <w:tcPr>
            <w:tcW w:w="277" w:type="dxa"/>
            <w:shd w:val="clear" w:color="auto" w:fill="DCE8F4" w:themeFill="accent6" w:themeFillTint="33"/>
            <w:vAlign w:val="center"/>
          </w:tcPr>
          <w:p w14:paraId="01EB4015" w14:textId="77777777" w:rsidR="00EF1433" w:rsidRPr="00796C2F" w:rsidRDefault="00EF1433"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39061044"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DCE8F4" w:themeFill="accent6" w:themeFillTint="33"/>
            <w:vAlign w:val="center"/>
          </w:tcPr>
          <w:p w14:paraId="38AAC1BE"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Statement of Comprehensive Net Expenditure</w:t>
            </w:r>
          </w:p>
        </w:tc>
        <w:tc>
          <w:tcPr>
            <w:tcW w:w="1228" w:type="dxa"/>
            <w:shd w:val="clear" w:color="auto" w:fill="DCE8F4" w:themeFill="accent6" w:themeFillTint="33"/>
            <w:vAlign w:val="center"/>
          </w:tcPr>
          <w:p w14:paraId="09D779FB" w14:textId="7D424E56" w:rsidR="00EF1433" w:rsidRPr="009436FB" w:rsidRDefault="00B94E07" w:rsidP="002F6DF7">
            <w:pPr>
              <w:jc w:val="center"/>
              <w:rPr>
                <w:rFonts w:ascii="Arial" w:hAnsi="Arial" w:cs="Arial"/>
                <w:bCs/>
              </w:rPr>
            </w:pPr>
            <w:r w:rsidRPr="009436FB">
              <w:rPr>
                <w:rFonts w:ascii="Arial" w:hAnsi="Arial" w:cs="Arial"/>
                <w:bCs/>
              </w:rPr>
              <w:t>6</w:t>
            </w:r>
            <w:r w:rsidR="00457E21">
              <w:rPr>
                <w:rFonts w:ascii="Arial" w:hAnsi="Arial" w:cs="Arial"/>
                <w:bCs/>
              </w:rPr>
              <w:t>6</w:t>
            </w:r>
          </w:p>
        </w:tc>
      </w:tr>
      <w:tr w:rsidR="00EF1433" w:rsidRPr="00144535" w14:paraId="4E82D9C1" w14:textId="77777777" w:rsidTr="009436FB">
        <w:trPr>
          <w:trHeight w:val="284"/>
          <w:jc w:val="center"/>
        </w:trPr>
        <w:tc>
          <w:tcPr>
            <w:tcW w:w="277" w:type="dxa"/>
            <w:shd w:val="clear" w:color="auto" w:fill="DCE8F4" w:themeFill="accent6" w:themeFillTint="33"/>
            <w:vAlign w:val="center"/>
          </w:tcPr>
          <w:p w14:paraId="0B9661A3" w14:textId="77777777" w:rsidR="00EF1433" w:rsidRPr="00796C2F" w:rsidRDefault="00EF1433"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232C5E4B"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DCE8F4" w:themeFill="accent6" w:themeFillTint="33"/>
            <w:vAlign w:val="center"/>
          </w:tcPr>
          <w:p w14:paraId="782A1FEF"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Statement of Financial Position</w:t>
            </w:r>
          </w:p>
        </w:tc>
        <w:tc>
          <w:tcPr>
            <w:tcW w:w="1228" w:type="dxa"/>
            <w:shd w:val="clear" w:color="auto" w:fill="DCE8F4" w:themeFill="accent6" w:themeFillTint="33"/>
            <w:vAlign w:val="center"/>
          </w:tcPr>
          <w:p w14:paraId="031818FA" w14:textId="73C43B3D" w:rsidR="00EF1433" w:rsidRPr="009436FB" w:rsidRDefault="00B94E07" w:rsidP="002F6DF7">
            <w:pPr>
              <w:jc w:val="center"/>
              <w:rPr>
                <w:rFonts w:ascii="Arial" w:hAnsi="Arial" w:cs="Arial"/>
                <w:bCs/>
              </w:rPr>
            </w:pPr>
            <w:r w:rsidRPr="009436FB">
              <w:rPr>
                <w:rFonts w:ascii="Arial" w:hAnsi="Arial" w:cs="Arial"/>
                <w:bCs/>
              </w:rPr>
              <w:t>6</w:t>
            </w:r>
            <w:r w:rsidR="00457E21">
              <w:rPr>
                <w:rFonts w:ascii="Arial" w:hAnsi="Arial" w:cs="Arial"/>
                <w:bCs/>
              </w:rPr>
              <w:t>7</w:t>
            </w:r>
          </w:p>
        </w:tc>
      </w:tr>
      <w:tr w:rsidR="00EF1433" w:rsidRPr="00144535" w14:paraId="7D59A847" w14:textId="77777777" w:rsidTr="009436FB">
        <w:trPr>
          <w:trHeight w:val="284"/>
          <w:jc w:val="center"/>
        </w:trPr>
        <w:tc>
          <w:tcPr>
            <w:tcW w:w="277" w:type="dxa"/>
            <w:shd w:val="clear" w:color="auto" w:fill="DCE8F4" w:themeFill="accent6" w:themeFillTint="33"/>
            <w:vAlign w:val="center"/>
          </w:tcPr>
          <w:p w14:paraId="0CE89E08" w14:textId="77777777" w:rsidR="00EF1433" w:rsidRPr="00796C2F" w:rsidRDefault="00EF1433"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53034603"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DCE8F4" w:themeFill="accent6" w:themeFillTint="33"/>
            <w:vAlign w:val="center"/>
          </w:tcPr>
          <w:p w14:paraId="3FA1C844"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Statement of Cash Flow</w:t>
            </w:r>
          </w:p>
        </w:tc>
        <w:tc>
          <w:tcPr>
            <w:tcW w:w="1228" w:type="dxa"/>
            <w:shd w:val="clear" w:color="auto" w:fill="DCE8F4" w:themeFill="accent6" w:themeFillTint="33"/>
            <w:vAlign w:val="center"/>
          </w:tcPr>
          <w:p w14:paraId="3C8CB71D" w14:textId="4A21990F" w:rsidR="00EF1433" w:rsidRPr="009436FB" w:rsidRDefault="00B94E07" w:rsidP="002F6DF7">
            <w:pPr>
              <w:jc w:val="center"/>
              <w:rPr>
                <w:rFonts w:ascii="Arial" w:hAnsi="Arial" w:cs="Arial"/>
                <w:bCs/>
              </w:rPr>
            </w:pPr>
            <w:r w:rsidRPr="009436FB">
              <w:rPr>
                <w:rFonts w:ascii="Arial" w:hAnsi="Arial" w:cs="Arial"/>
                <w:bCs/>
              </w:rPr>
              <w:t>6</w:t>
            </w:r>
            <w:r w:rsidR="00457E21">
              <w:rPr>
                <w:rFonts w:ascii="Arial" w:hAnsi="Arial" w:cs="Arial"/>
                <w:bCs/>
              </w:rPr>
              <w:t>8</w:t>
            </w:r>
          </w:p>
        </w:tc>
      </w:tr>
      <w:tr w:rsidR="00EF1433" w:rsidRPr="00144535" w14:paraId="35A93B8A" w14:textId="77777777" w:rsidTr="009436FB">
        <w:trPr>
          <w:trHeight w:val="284"/>
          <w:jc w:val="center"/>
        </w:trPr>
        <w:tc>
          <w:tcPr>
            <w:tcW w:w="277" w:type="dxa"/>
            <w:shd w:val="clear" w:color="auto" w:fill="DCE8F4" w:themeFill="accent6" w:themeFillTint="33"/>
            <w:vAlign w:val="center"/>
          </w:tcPr>
          <w:p w14:paraId="73999657" w14:textId="77777777" w:rsidR="00EF1433" w:rsidRPr="00796C2F" w:rsidRDefault="00EF1433"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66296CD5"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DCE8F4" w:themeFill="accent6" w:themeFillTint="33"/>
            <w:vAlign w:val="center"/>
          </w:tcPr>
          <w:p w14:paraId="5E411080"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Statement of Changes to Taxpayers’ Equity</w:t>
            </w:r>
          </w:p>
        </w:tc>
        <w:tc>
          <w:tcPr>
            <w:tcW w:w="1228" w:type="dxa"/>
            <w:shd w:val="clear" w:color="auto" w:fill="DCE8F4" w:themeFill="accent6" w:themeFillTint="33"/>
            <w:vAlign w:val="center"/>
          </w:tcPr>
          <w:p w14:paraId="0122F8A3" w14:textId="05F99EB5" w:rsidR="00EF1433" w:rsidRPr="009436FB" w:rsidRDefault="00B94E07" w:rsidP="002F6DF7">
            <w:pPr>
              <w:jc w:val="center"/>
              <w:rPr>
                <w:rFonts w:ascii="Arial" w:hAnsi="Arial" w:cs="Arial"/>
                <w:bCs/>
              </w:rPr>
            </w:pPr>
            <w:r w:rsidRPr="009436FB">
              <w:rPr>
                <w:rFonts w:ascii="Arial" w:hAnsi="Arial" w:cs="Arial"/>
                <w:bCs/>
              </w:rPr>
              <w:t>6</w:t>
            </w:r>
            <w:r w:rsidR="00457E21">
              <w:rPr>
                <w:rFonts w:ascii="Arial" w:hAnsi="Arial" w:cs="Arial"/>
                <w:bCs/>
              </w:rPr>
              <w:t>9</w:t>
            </w:r>
          </w:p>
        </w:tc>
      </w:tr>
      <w:tr w:rsidR="00EF1433" w:rsidRPr="00144535" w14:paraId="01BF4A57" w14:textId="77777777" w:rsidTr="009436FB">
        <w:trPr>
          <w:trHeight w:val="284"/>
          <w:jc w:val="center"/>
        </w:trPr>
        <w:tc>
          <w:tcPr>
            <w:tcW w:w="277" w:type="dxa"/>
            <w:shd w:val="clear" w:color="auto" w:fill="DCE8F4" w:themeFill="accent6" w:themeFillTint="33"/>
            <w:vAlign w:val="center"/>
          </w:tcPr>
          <w:p w14:paraId="385DEB0F" w14:textId="77777777" w:rsidR="00EF1433" w:rsidRPr="00796C2F" w:rsidRDefault="00EF1433"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060F8029"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DCE8F4" w:themeFill="accent6" w:themeFillTint="33"/>
            <w:vAlign w:val="center"/>
          </w:tcPr>
          <w:p w14:paraId="1BB452FA"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Notes to the Financial Statements</w:t>
            </w:r>
          </w:p>
        </w:tc>
        <w:tc>
          <w:tcPr>
            <w:tcW w:w="1228" w:type="dxa"/>
            <w:shd w:val="clear" w:color="auto" w:fill="DCE8F4" w:themeFill="accent6" w:themeFillTint="33"/>
            <w:vAlign w:val="center"/>
          </w:tcPr>
          <w:p w14:paraId="6FE00F7E" w14:textId="3E8AFDB8" w:rsidR="00EF1433" w:rsidRPr="009436FB" w:rsidRDefault="00457E21" w:rsidP="002F6DF7">
            <w:pPr>
              <w:jc w:val="center"/>
              <w:rPr>
                <w:rFonts w:ascii="Arial" w:hAnsi="Arial" w:cs="Arial"/>
                <w:bCs/>
              </w:rPr>
            </w:pPr>
            <w:r>
              <w:rPr>
                <w:rFonts w:ascii="Arial" w:hAnsi="Arial" w:cs="Arial"/>
                <w:bCs/>
              </w:rPr>
              <w:t>70</w:t>
            </w:r>
          </w:p>
        </w:tc>
      </w:tr>
      <w:tr w:rsidR="00EF1433" w:rsidRPr="00144535" w14:paraId="5629EF89" w14:textId="77777777" w:rsidTr="009436FB">
        <w:trPr>
          <w:trHeight w:val="397"/>
          <w:jc w:val="center"/>
        </w:trPr>
        <w:tc>
          <w:tcPr>
            <w:tcW w:w="277" w:type="dxa"/>
            <w:shd w:val="clear" w:color="auto" w:fill="D6E8E7" w:themeFill="accent5" w:themeFillTint="33"/>
            <w:vAlign w:val="center"/>
          </w:tcPr>
          <w:p w14:paraId="22939EEF" w14:textId="77777777" w:rsidR="00EF1433" w:rsidRPr="00796C2F" w:rsidRDefault="00EF1433" w:rsidP="002F6DF7">
            <w:pPr>
              <w:jc w:val="center"/>
              <w:rPr>
                <w:rFonts w:ascii="Arial" w:hAnsi="Arial" w:cs="Arial"/>
                <w:bCs/>
                <w:color w:val="00A19A" w:themeColor="accent2"/>
              </w:rPr>
            </w:pPr>
          </w:p>
        </w:tc>
        <w:tc>
          <w:tcPr>
            <w:tcW w:w="400" w:type="dxa"/>
            <w:shd w:val="clear" w:color="auto" w:fill="D6E8E7" w:themeFill="accent5" w:themeFillTint="33"/>
            <w:vAlign w:val="center"/>
          </w:tcPr>
          <w:p w14:paraId="1444FA91" w14:textId="77777777" w:rsidR="00EF1433" w:rsidRPr="00796C2F" w:rsidRDefault="00EF1433" w:rsidP="002F6DF7">
            <w:pPr>
              <w:jc w:val="center"/>
              <w:rPr>
                <w:rFonts w:ascii="Arial" w:hAnsi="Arial" w:cs="Arial"/>
                <w:bCs/>
                <w:color w:val="00A19A" w:themeColor="accent2"/>
              </w:rPr>
            </w:pPr>
            <w:r w:rsidRPr="00796C2F">
              <w:rPr>
                <w:rFonts w:ascii="Arial" w:hAnsi="Arial" w:cs="Arial"/>
                <w:bCs/>
                <w:color w:val="00A19A" w:themeColor="accent2"/>
              </w:rPr>
              <w:t>4.</w:t>
            </w:r>
          </w:p>
        </w:tc>
        <w:tc>
          <w:tcPr>
            <w:tcW w:w="7045" w:type="dxa"/>
            <w:gridSpan w:val="2"/>
            <w:shd w:val="clear" w:color="auto" w:fill="D6E8E7" w:themeFill="accent5" w:themeFillTint="33"/>
            <w:vAlign w:val="center"/>
          </w:tcPr>
          <w:p w14:paraId="354D3896" w14:textId="77777777" w:rsidR="00EF1433" w:rsidRPr="00796C2F" w:rsidRDefault="00EF1433" w:rsidP="002F6DF7">
            <w:pPr>
              <w:rPr>
                <w:rFonts w:ascii="Arial" w:hAnsi="Arial" w:cs="Arial"/>
                <w:bCs/>
                <w:color w:val="00A19A" w:themeColor="accent2"/>
              </w:rPr>
            </w:pPr>
            <w:r w:rsidRPr="00796C2F">
              <w:rPr>
                <w:rFonts w:ascii="Arial" w:hAnsi="Arial" w:cs="Arial"/>
                <w:bCs/>
                <w:color w:val="00A19A" w:themeColor="accent2"/>
              </w:rPr>
              <w:t>Appendices</w:t>
            </w:r>
          </w:p>
        </w:tc>
        <w:tc>
          <w:tcPr>
            <w:tcW w:w="1228" w:type="dxa"/>
            <w:shd w:val="clear" w:color="auto" w:fill="D6E8E7" w:themeFill="accent5" w:themeFillTint="33"/>
            <w:vAlign w:val="center"/>
          </w:tcPr>
          <w:p w14:paraId="6E8096E6" w14:textId="7F1CDC4B" w:rsidR="00EF1433" w:rsidRPr="009436FB" w:rsidRDefault="00EF1433" w:rsidP="002F6DF7">
            <w:pPr>
              <w:jc w:val="center"/>
              <w:rPr>
                <w:rFonts w:ascii="Arial" w:hAnsi="Arial" w:cs="Arial"/>
                <w:bCs/>
              </w:rPr>
            </w:pPr>
          </w:p>
        </w:tc>
      </w:tr>
      <w:tr w:rsidR="00EF1433" w:rsidRPr="00144535" w14:paraId="4563405F" w14:textId="77777777" w:rsidTr="009436FB">
        <w:trPr>
          <w:trHeight w:val="284"/>
          <w:jc w:val="center"/>
        </w:trPr>
        <w:tc>
          <w:tcPr>
            <w:tcW w:w="277" w:type="dxa"/>
            <w:shd w:val="clear" w:color="auto" w:fill="D6E8E7" w:themeFill="accent5" w:themeFillTint="33"/>
            <w:vAlign w:val="center"/>
          </w:tcPr>
          <w:p w14:paraId="21D74FE2" w14:textId="77777777" w:rsidR="00EF1433" w:rsidRPr="00796C2F" w:rsidRDefault="00EF1433" w:rsidP="002F6DF7">
            <w:pPr>
              <w:jc w:val="center"/>
              <w:rPr>
                <w:rFonts w:ascii="Arial" w:hAnsi="Arial" w:cs="Arial"/>
                <w:bCs/>
                <w:color w:val="323E48" w:themeColor="accent1"/>
              </w:rPr>
            </w:pPr>
          </w:p>
        </w:tc>
        <w:tc>
          <w:tcPr>
            <w:tcW w:w="400" w:type="dxa"/>
            <w:shd w:val="clear" w:color="auto" w:fill="D6E8E7" w:themeFill="accent5" w:themeFillTint="33"/>
            <w:vAlign w:val="center"/>
          </w:tcPr>
          <w:p w14:paraId="5C206745" w14:textId="77777777" w:rsidR="00EF1433" w:rsidRPr="00796C2F" w:rsidRDefault="00EF1433" w:rsidP="002F6DF7">
            <w:pPr>
              <w:jc w:val="center"/>
              <w:rPr>
                <w:rFonts w:ascii="Arial" w:hAnsi="Arial" w:cs="Arial"/>
                <w:bCs/>
                <w:color w:val="323E48" w:themeColor="accent1"/>
              </w:rPr>
            </w:pPr>
          </w:p>
        </w:tc>
        <w:tc>
          <w:tcPr>
            <w:tcW w:w="7045" w:type="dxa"/>
            <w:gridSpan w:val="2"/>
            <w:shd w:val="clear" w:color="auto" w:fill="D6E8E7" w:themeFill="accent5" w:themeFillTint="33"/>
            <w:vAlign w:val="center"/>
          </w:tcPr>
          <w:p w14:paraId="6226978F" w14:textId="77777777" w:rsidR="00EF1433" w:rsidRPr="00796C2F" w:rsidRDefault="00EF1433" w:rsidP="002F6DF7">
            <w:pPr>
              <w:rPr>
                <w:rFonts w:ascii="Arial" w:hAnsi="Arial" w:cs="Arial"/>
                <w:bCs/>
                <w:color w:val="323E48" w:themeColor="accent1"/>
              </w:rPr>
            </w:pPr>
            <w:r w:rsidRPr="00796C2F">
              <w:rPr>
                <w:rFonts w:ascii="Arial" w:hAnsi="Arial" w:cs="Arial"/>
                <w:bCs/>
                <w:color w:val="323E48" w:themeColor="accent1"/>
              </w:rPr>
              <w:t>Appendix 1: Accounts Direction</w:t>
            </w:r>
          </w:p>
        </w:tc>
        <w:tc>
          <w:tcPr>
            <w:tcW w:w="1228" w:type="dxa"/>
            <w:shd w:val="clear" w:color="auto" w:fill="D6E8E7" w:themeFill="accent5" w:themeFillTint="33"/>
            <w:vAlign w:val="center"/>
          </w:tcPr>
          <w:p w14:paraId="7D912C73" w14:textId="71DC625C" w:rsidR="00EF1433" w:rsidRPr="009436FB" w:rsidRDefault="00457E21" w:rsidP="002F6DF7">
            <w:pPr>
              <w:jc w:val="center"/>
              <w:rPr>
                <w:rFonts w:ascii="Arial" w:hAnsi="Arial" w:cs="Arial"/>
                <w:bCs/>
              </w:rPr>
            </w:pPr>
            <w:r>
              <w:rPr>
                <w:rFonts w:ascii="Arial" w:hAnsi="Arial" w:cs="Arial"/>
                <w:bCs/>
              </w:rPr>
              <w:t>80</w:t>
            </w:r>
          </w:p>
        </w:tc>
      </w:tr>
      <w:bookmarkEnd w:id="0"/>
      <w:bookmarkEnd w:id="1"/>
    </w:tbl>
    <w:p w14:paraId="53F8D76A" w14:textId="77777777" w:rsidR="006356BD" w:rsidRPr="00BA34E5" w:rsidRDefault="006356BD" w:rsidP="00F669A5">
      <w:pPr>
        <w:spacing w:after="0" w:line="240" w:lineRule="auto"/>
        <w:rPr>
          <w:rFonts w:ascii="Arial" w:hAnsi="Arial" w:cs="Arial"/>
          <w:sz w:val="24"/>
          <w:szCs w:val="24"/>
        </w:rPr>
      </w:pPr>
    </w:p>
    <w:p w14:paraId="64EBA707" w14:textId="77777777" w:rsidR="00C7242F" w:rsidRDefault="00C7242F">
      <w:pPr>
        <w:rPr>
          <w:rFonts w:ascii="Arial" w:hAnsi="Arial" w:cs="Arial"/>
          <w:caps/>
          <w:color w:val="00A19A" w:themeColor="accent2"/>
          <w:sz w:val="36"/>
          <w:szCs w:val="36"/>
        </w:rPr>
      </w:pPr>
      <w:bookmarkStart w:id="2" w:name="_Hlk49347506"/>
      <w:r>
        <w:rPr>
          <w:rFonts w:ascii="Arial" w:hAnsi="Arial" w:cs="Arial"/>
          <w:caps/>
          <w:color w:val="00A19A" w:themeColor="accent2"/>
          <w:sz w:val="36"/>
          <w:szCs w:val="36"/>
        </w:rPr>
        <w:br w:type="page"/>
      </w:r>
    </w:p>
    <w:p w14:paraId="46B96110" w14:textId="7B9381E8" w:rsidR="0036212B" w:rsidRPr="0074624C" w:rsidRDefault="0036212B" w:rsidP="00F669A5">
      <w:pPr>
        <w:spacing w:after="0" w:line="240" w:lineRule="auto"/>
        <w:rPr>
          <w:rFonts w:ascii="Arial" w:hAnsi="Arial" w:cs="Arial"/>
          <w:caps/>
          <w:color w:val="00A19A" w:themeColor="accent2"/>
          <w:sz w:val="36"/>
          <w:szCs w:val="36"/>
        </w:rPr>
      </w:pPr>
      <w:r w:rsidRPr="0074624C">
        <w:rPr>
          <w:rFonts w:ascii="Arial" w:hAnsi="Arial" w:cs="Arial"/>
          <w:caps/>
          <w:color w:val="00A19A" w:themeColor="accent2"/>
          <w:sz w:val="36"/>
          <w:szCs w:val="36"/>
        </w:rPr>
        <w:lastRenderedPageBreak/>
        <w:t>PERFORMANCE REPORT</w:t>
      </w:r>
    </w:p>
    <w:p w14:paraId="50CD8B1D" w14:textId="77777777" w:rsidR="0036212B" w:rsidRPr="00655FF7" w:rsidRDefault="00175287" w:rsidP="00F669A5">
      <w:pPr>
        <w:spacing w:after="0" w:line="240" w:lineRule="auto"/>
        <w:rPr>
          <w:rFonts w:ascii="Arial" w:hAnsi="Arial" w:cs="Arial"/>
          <w:sz w:val="18"/>
          <w:szCs w:val="18"/>
        </w:rPr>
      </w:pPr>
      <w:r w:rsidRPr="00655FF7">
        <w:rPr>
          <w:rFonts w:ascii="Arial" w:hAnsi="Arial" w:cs="Arial"/>
          <w:sz w:val="18"/>
          <w:szCs w:val="18"/>
        </w:rPr>
        <w:t>for the Commissioner for Ethical Standards in Public Life in Scotland known as the Ethical Standards Commissioner</w:t>
      </w:r>
    </w:p>
    <w:p w14:paraId="785EAB60" w14:textId="1C137955" w:rsidR="00175287" w:rsidRPr="00E34720" w:rsidRDefault="00175287" w:rsidP="00F669A5">
      <w:pPr>
        <w:spacing w:after="0" w:line="240" w:lineRule="auto"/>
        <w:rPr>
          <w:rFonts w:ascii="Arial" w:hAnsi="Arial" w:cs="Arial"/>
          <w:sz w:val="24"/>
          <w:szCs w:val="24"/>
        </w:rPr>
      </w:pPr>
    </w:p>
    <w:p w14:paraId="2E0DF9AE" w14:textId="77777777" w:rsidR="000D1624" w:rsidRPr="009D3802" w:rsidRDefault="000D1624" w:rsidP="00F669A5">
      <w:pPr>
        <w:spacing w:after="0" w:line="240" w:lineRule="auto"/>
        <w:rPr>
          <w:rFonts w:ascii="Arial" w:eastAsia="Times New Roman" w:hAnsi="Arial" w:cs="Arial"/>
          <w:color w:val="323E48" w:themeColor="accent1"/>
          <w:sz w:val="32"/>
          <w:szCs w:val="32"/>
        </w:rPr>
      </w:pPr>
      <w:r w:rsidRPr="009D3802">
        <w:rPr>
          <w:rFonts w:ascii="Arial" w:eastAsia="Times New Roman" w:hAnsi="Arial" w:cs="Arial"/>
          <w:color w:val="323E48" w:themeColor="accent1"/>
          <w:sz w:val="32"/>
          <w:szCs w:val="32"/>
        </w:rPr>
        <w:t>OVERVIEW</w:t>
      </w:r>
    </w:p>
    <w:p w14:paraId="69305563" w14:textId="77777777" w:rsidR="000D1624" w:rsidRPr="00655FF7" w:rsidRDefault="000D1624" w:rsidP="00F669A5">
      <w:pPr>
        <w:spacing w:after="0" w:line="240" w:lineRule="auto"/>
        <w:rPr>
          <w:rFonts w:ascii="Arial" w:eastAsia="Times New Roman" w:hAnsi="Arial" w:cs="Arial"/>
          <w:sz w:val="24"/>
          <w:szCs w:val="24"/>
        </w:rPr>
      </w:pPr>
    </w:p>
    <w:p w14:paraId="7E48943F" w14:textId="77777777" w:rsidR="000D1624" w:rsidRPr="00655FF7" w:rsidRDefault="000D1624"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This section of the report provides a summary of our performance as well as outlining any significant activities undertaken during the year. It also describes the organisation’s purpose and the key risks affecting it.</w:t>
      </w:r>
    </w:p>
    <w:p w14:paraId="416C3A8F" w14:textId="77777777" w:rsidR="000D1624" w:rsidRPr="00655FF7" w:rsidRDefault="000D1624" w:rsidP="00F669A5">
      <w:pPr>
        <w:spacing w:after="0" w:line="240" w:lineRule="auto"/>
        <w:rPr>
          <w:rFonts w:ascii="Arial" w:eastAsia="Times New Roman" w:hAnsi="Arial" w:cs="Arial"/>
          <w:sz w:val="24"/>
          <w:szCs w:val="28"/>
        </w:rPr>
      </w:pPr>
    </w:p>
    <w:p w14:paraId="700F5B95" w14:textId="77777777" w:rsidR="000D1624" w:rsidRPr="000D1624" w:rsidRDefault="000D1624" w:rsidP="00F669A5">
      <w:pPr>
        <w:spacing w:after="0" w:line="240" w:lineRule="auto"/>
        <w:rPr>
          <w:rFonts w:ascii="Arial" w:eastAsia="Times New Roman" w:hAnsi="Arial" w:cs="Arial"/>
          <w:color w:val="00A19A" w:themeColor="accent2"/>
          <w:sz w:val="28"/>
          <w:szCs w:val="24"/>
        </w:rPr>
      </w:pPr>
      <w:r w:rsidRPr="000D1624">
        <w:rPr>
          <w:rFonts w:ascii="Arial" w:eastAsia="Times New Roman" w:hAnsi="Arial" w:cs="Arial"/>
          <w:color w:val="00A19A" w:themeColor="accent2"/>
          <w:sz w:val="28"/>
          <w:szCs w:val="24"/>
        </w:rPr>
        <w:t>COMMISSIONER’S STATEMENT</w:t>
      </w:r>
    </w:p>
    <w:p w14:paraId="132345D2" w14:textId="114FA09E" w:rsidR="00542508" w:rsidRPr="006238E0" w:rsidRDefault="00542508" w:rsidP="00F669A5">
      <w:pPr>
        <w:spacing w:after="0" w:line="240" w:lineRule="auto"/>
        <w:rPr>
          <w:rFonts w:ascii="Arial" w:hAnsi="Arial" w:cs="Arial"/>
          <w:i/>
          <w:sz w:val="24"/>
          <w:szCs w:val="24"/>
        </w:rPr>
      </w:pPr>
    </w:p>
    <w:p w14:paraId="5E9192EB" w14:textId="7EB9CFB9" w:rsidR="00E95AD7" w:rsidRPr="006238E0" w:rsidRDefault="00E95AD7" w:rsidP="00E95AD7">
      <w:pPr>
        <w:spacing w:after="0" w:line="240" w:lineRule="auto"/>
        <w:rPr>
          <w:rFonts w:ascii="Arial" w:eastAsia="Times New Roman" w:hAnsi="Arial" w:cs="Arial"/>
          <w:sz w:val="24"/>
          <w:szCs w:val="24"/>
        </w:rPr>
      </w:pPr>
      <w:r w:rsidRPr="006238E0">
        <w:rPr>
          <w:rFonts w:ascii="Arial" w:eastAsia="Times New Roman" w:hAnsi="Arial" w:cs="Arial"/>
          <w:sz w:val="24"/>
          <w:szCs w:val="24"/>
        </w:rPr>
        <w:t xml:space="preserve">At the time of writing this statement I continue to fulfil the role of Acting Ethical Standards Commissioner for Scotland, following my temporary appointment by the Scottish Parliamentary Corporate Body (SPCB) on 20 April 2021. The Commissioner </w:t>
      </w:r>
      <w:r w:rsidR="00A50490">
        <w:rPr>
          <w:rFonts w:ascii="Arial" w:eastAsia="Times New Roman" w:hAnsi="Arial" w:cs="Arial"/>
          <w:sz w:val="24"/>
          <w:szCs w:val="24"/>
        </w:rPr>
        <w:t>was</w:t>
      </w:r>
      <w:r w:rsidRPr="006238E0">
        <w:rPr>
          <w:rFonts w:ascii="Arial" w:eastAsia="Times New Roman" w:hAnsi="Arial" w:cs="Arial"/>
          <w:sz w:val="24"/>
          <w:szCs w:val="24"/>
        </w:rPr>
        <w:t xml:space="preserve"> on an extended period of leave </w:t>
      </w:r>
      <w:r w:rsidR="00A50490">
        <w:rPr>
          <w:rFonts w:ascii="Arial" w:eastAsia="Times New Roman" w:hAnsi="Arial" w:cs="Arial"/>
          <w:sz w:val="24"/>
          <w:szCs w:val="24"/>
        </w:rPr>
        <w:t>from</w:t>
      </w:r>
      <w:r w:rsidR="00A50490" w:rsidRPr="006238E0">
        <w:rPr>
          <w:rFonts w:ascii="Arial" w:eastAsia="Times New Roman" w:hAnsi="Arial" w:cs="Arial"/>
          <w:sz w:val="24"/>
          <w:szCs w:val="24"/>
        </w:rPr>
        <w:t xml:space="preserve"> </w:t>
      </w:r>
      <w:r w:rsidRPr="006238E0">
        <w:rPr>
          <w:rFonts w:ascii="Arial" w:eastAsia="Times New Roman" w:hAnsi="Arial" w:cs="Arial"/>
          <w:sz w:val="24"/>
          <w:szCs w:val="24"/>
        </w:rPr>
        <w:t>early March 2021</w:t>
      </w:r>
      <w:r w:rsidR="00B3242D">
        <w:rPr>
          <w:rFonts w:ascii="Arial" w:eastAsia="Times New Roman" w:hAnsi="Arial" w:cs="Arial"/>
          <w:sz w:val="24"/>
          <w:szCs w:val="24"/>
        </w:rPr>
        <w:t xml:space="preserve"> and resigned with effect from 30 April 2022</w:t>
      </w:r>
      <w:r w:rsidRPr="006238E0">
        <w:rPr>
          <w:rFonts w:ascii="Arial" w:eastAsia="Times New Roman" w:hAnsi="Arial" w:cs="Arial"/>
          <w:sz w:val="24"/>
          <w:szCs w:val="24"/>
        </w:rPr>
        <w:t xml:space="preserve">. </w:t>
      </w:r>
    </w:p>
    <w:p w14:paraId="11BE3BCF" w14:textId="2C847975" w:rsidR="00E95AD7" w:rsidRPr="006238E0" w:rsidRDefault="00E95AD7" w:rsidP="00E95AD7">
      <w:pPr>
        <w:spacing w:after="0" w:line="240" w:lineRule="auto"/>
        <w:rPr>
          <w:rFonts w:ascii="Arial" w:eastAsia="Times New Roman" w:hAnsi="Arial" w:cs="Arial"/>
          <w:sz w:val="24"/>
          <w:szCs w:val="24"/>
        </w:rPr>
      </w:pPr>
    </w:p>
    <w:p w14:paraId="7134528B" w14:textId="5EB375EC" w:rsidR="00287DB8" w:rsidRPr="006238E0" w:rsidRDefault="00287DB8" w:rsidP="00E95AD7">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Public appointments</w:t>
      </w:r>
    </w:p>
    <w:p w14:paraId="57D16635" w14:textId="663045D3" w:rsidR="00A50490" w:rsidRDefault="00A50490" w:rsidP="00A50490">
      <w:pPr>
        <w:spacing w:after="0" w:line="240" w:lineRule="auto"/>
        <w:rPr>
          <w:rFonts w:ascii="Arial" w:eastAsia="Times New Roman" w:hAnsi="Arial" w:cs="Arial"/>
          <w:sz w:val="24"/>
          <w:szCs w:val="24"/>
        </w:rPr>
      </w:pPr>
      <w:r>
        <w:rPr>
          <w:rFonts w:ascii="Arial" w:eastAsia="Times New Roman" w:hAnsi="Arial" w:cs="Arial"/>
          <w:sz w:val="24"/>
          <w:szCs w:val="24"/>
        </w:rPr>
        <w:t>Melanie Stronach, Acting Public Appointments Manager, and our team of Public Appointments Advisers continued to work alongside the Scottish Government with a view to improving on public appointments practices. That activity has borne fruit. We received an unprecedented number of reports of good practice on the part of the Scottish Government this year</w:t>
      </w:r>
      <w:r w:rsidR="0017678E">
        <w:rPr>
          <w:rFonts w:ascii="Arial" w:eastAsia="Times New Roman" w:hAnsi="Arial" w:cs="Arial"/>
          <w:sz w:val="24"/>
          <w:szCs w:val="24"/>
        </w:rPr>
        <w:t>.</w:t>
      </w:r>
      <w:r>
        <w:rPr>
          <w:rFonts w:ascii="Arial" w:eastAsia="Times New Roman" w:hAnsi="Arial" w:cs="Arial"/>
          <w:sz w:val="24"/>
          <w:szCs w:val="24"/>
        </w:rPr>
        <w:t xml:space="preserve"> </w:t>
      </w:r>
      <w:r w:rsidR="0017678E">
        <w:rPr>
          <w:rFonts w:ascii="Arial" w:eastAsia="Times New Roman" w:hAnsi="Arial" w:cs="Arial"/>
          <w:sz w:val="24"/>
          <w:szCs w:val="24"/>
        </w:rPr>
        <w:t>B</w:t>
      </w:r>
      <w:r>
        <w:rPr>
          <w:rFonts w:ascii="Arial" w:eastAsia="Times New Roman" w:hAnsi="Arial" w:cs="Arial"/>
          <w:sz w:val="24"/>
          <w:szCs w:val="24"/>
        </w:rPr>
        <w:t>oard diversity figures are improving</w:t>
      </w:r>
      <w:r w:rsidR="00570EEB">
        <w:rPr>
          <w:rFonts w:ascii="Arial" w:eastAsia="Times New Roman" w:hAnsi="Arial" w:cs="Arial"/>
          <w:sz w:val="24"/>
          <w:szCs w:val="24"/>
        </w:rPr>
        <w:t>,</w:t>
      </w:r>
      <w:r>
        <w:rPr>
          <w:rFonts w:ascii="Arial" w:eastAsia="Times New Roman" w:hAnsi="Arial" w:cs="Arial"/>
          <w:sz w:val="24"/>
          <w:szCs w:val="24"/>
        </w:rPr>
        <w:t xml:space="preserve"> </w:t>
      </w:r>
      <w:r w:rsidR="00BA506E">
        <w:rPr>
          <w:rFonts w:ascii="Arial" w:eastAsia="Times New Roman" w:hAnsi="Arial" w:cs="Arial"/>
          <w:sz w:val="24"/>
          <w:szCs w:val="24"/>
        </w:rPr>
        <w:t xml:space="preserve">likely </w:t>
      </w:r>
      <w:r>
        <w:rPr>
          <w:rFonts w:ascii="Arial" w:eastAsia="Times New Roman" w:hAnsi="Arial" w:cs="Arial"/>
          <w:sz w:val="24"/>
          <w:szCs w:val="24"/>
        </w:rPr>
        <w:t xml:space="preserve">as a result, as detailed later in this report. The increases are relatively modest, although those for disability rose quite substantially in comparison with others, and I congratulate everyone whose efforts have led to these positive changes. </w:t>
      </w:r>
    </w:p>
    <w:p w14:paraId="174AF232" w14:textId="77777777" w:rsidR="00A50490" w:rsidRDefault="00A50490" w:rsidP="00A50490">
      <w:pPr>
        <w:spacing w:after="0" w:line="240" w:lineRule="auto"/>
        <w:rPr>
          <w:rFonts w:ascii="Arial" w:eastAsia="Times New Roman" w:hAnsi="Arial" w:cs="Arial"/>
          <w:sz w:val="24"/>
          <w:szCs w:val="24"/>
        </w:rPr>
      </w:pPr>
    </w:p>
    <w:p w14:paraId="313A3411" w14:textId="64F39ADF" w:rsidR="00A50490" w:rsidRDefault="00A50490" w:rsidP="00A50490">
      <w:pPr>
        <w:spacing w:after="0" w:line="240" w:lineRule="auto"/>
        <w:rPr>
          <w:rFonts w:ascii="Arial" w:eastAsia="Times New Roman" w:hAnsi="Arial" w:cs="Arial"/>
          <w:sz w:val="24"/>
          <w:szCs w:val="24"/>
        </w:rPr>
      </w:pPr>
      <w:r>
        <w:rPr>
          <w:rFonts w:ascii="Arial" w:eastAsia="Times New Roman" w:hAnsi="Arial" w:cs="Arial"/>
          <w:sz w:val="24"/>
          <w:szCs w:val="24"/>
        </w:rPr>
        <w:t>We were also able to publish a revised Code of Practice prior to our year end, which will come into effect in October</w:t>
      </w:r>
      <w:r w:rsidR="006D698A">
        <w:rPr>
          <w:rFonts w:ascii="Arial" w:eastAsia="Times New Roman" w:hAnsi="Arial" w:cs="Arial"/>
          <w:sz w:val="24"/>
          <w:szCs w:val="24"/>
        </w:rPr>
        <w:t xml:space="preserve"> 2022</w:t>
      </w:r>
      <w:r>
        <w:rPr>
          <w:rFonts w:ascii="Arial" w:eastAsia="Times New Roman" w:hAnsi="Arial" w:cs="Arial"/>
          <w:sz w:val="24"/>
          <w:szCs w:val="24"/>
        </w:rPr>
        <w:t>. I am grateful to the Scottish Ministers, the Standards, Procedures and Public Appointments Committee, and all of the other stakeholders who we consulted on prospective revisions to the Code for their very constructive comments</w:t>
      </w:r>
      <w:r w:rsidR="00570EEB">
        <w:rPr>
          <w:rFonts w:ascii="Arial" w:eastAsia="Times New Roman" w:hAnsi="Arial" w:cs="Arial"/>
          <w:sz w:val="24"/>
          <w:szCs w:val="24"/>
        </w:rPr>
        <w:t>,</w:t>
      </w:r>
      <w:r>
        <w:rPr>
          <w:rFonts w:ascii="Arial" w:eastAsia="Times New Roman" w:hAnsi="Arial" w:cs="Arial"/>
          <w:sz w:val="24"/>
          <w:szCs w:val="24"/>
        </w:rPr>
        <w:t xml:space="preserve"> which were invaluable to us in finalising it.  </w:t>
      </w:r>
    </w:p>
    <w:p w14:paraId="20EC4A18" w14:textId="77777777" w:rsidR="00A50490" w:rsidRDefault="00A50490" w:rsidP="00A50490">
      <w:pPr>
        <w:spacing w:after="0" w:line="240" w:lineRule="auto"/>
        <w:rPr>
          <w:rFonts w:ascii="Arial" w:eastAsia="Times New Roman" w:hAnsi="Arial" w:cs="Arial"/>
          <w:sz w:val="24"/>
          <w:szCs w:val="24"/>
        </w:rPr>
      </w:pPr>
    </w:p>
    <w:p w14:paraId="29901CC9" w14:textId="43AD20A1" w:rsidR="00A50490" w:rsidRDefault="00A50490" w:rsidP="00A50490">
      <w:pPr>
        <w:spacing w:after="0" w:line="240" w:lineRule="auto"/>
        <w:rPr>
          <w:rFonts w:ascii="Arial" w:eastAsia="Times New Roman" w:hAnsi="Arial" w:cs="Arial"/>
          <w:sz w:val="24"/>
          <w:szCs w:val="24"/>
        </w:rPr>
      </w:pPr>
      <w:r>
        <w:rPr>
          <w:rFonts w:ascii="Arial" w:eastAsia="Times New Roman" w:hAnsi="Arial" w:cs="Arial"/>
          <w:sz w:val="24"/>
          <w:szCs w:val="24"/>
        </w:rPr>
        <w:t xml:space="preserve">These achievements were significant given the backdrop. </w:t>
      </w:r>
      <w:r w:rsidR="00E95AD7">
        <w:rPr>
          <w:rFonts w:ascii="Arial" w:eastAsia="Times New Roman" w:hAnsi="Arial" w:cs="Arial"/>
          <w:sz w:val="24"/>
          <w:szCs w:val="24"/>
        </w:rPr>
        <w:t xml:space="preserve">The Commissioner’s unavailability has had an </w:t>
      </w:r>
      <w:r w:rsidR="00A45D61">
        <w:rPr>
          <w:rFonts w:ascii="Arial" w:eastAsia="Times New Roman" w:hAnsi="Arial" w:cs="Arial"/>
          <w:sz w:val="24"/>
          <w:szCs w:val="24"/>
        </w:rPr>
        <w:t xml:space="preserve">adverse </w:t>
      </w:r>
      <w:r w:rsidR="00E95AD7">
        <w:rPr>
          <w:rFonts w:ascii="Arial" w:eastAsia="Times New Roman" w:hAnsi="Arial" w:cs="Arial"/>
          <w:sz w:val="24"/>
          <w:szCs w:val="24"/>
        </w:rPr>
        <w:t xml:space="preserve">impact on our work and in particular our work on public appointments. My post as Public Appointments Manager was backfilled by Melanie Stronach, our Public Appointments Officer. Her substantive post was not backfilled due to uncertainty over the Commissioner’s return to the office and this has meant that this section of the office was significantly under-resourced during the year. We leveraged in support, primarily from the Corporate Services section of the office. As a result, both </w:t>
      </w:r>
      <w:r w:rsidR="00A9075A">
        <w:rPr>
          <w:rFonts w:ascii="Arial" w:eastAsia="Times New Roman" w:hAnsi="Arial" w:cs="Arial"/>
          <w:sz w:val="24"/>
          <w:szCs w:val="24"/>
        </w:rPr>
        <w:t xml:space="preserve">sections </w:t>
      </w:r>
      <w:r w:rsidR="00E95AD7">
        <w:rPr>
          <w:rFonts w:ascii="Arial" w:eastAsia="Times New Roman" w:hAnsi="Arial" w:cs="Arial"/>
          <w:sz w:val="24"/>
          <w:szCs w:val="24"/>
        </w:rPr>
        <w:t xml:space="preserve">were impacted and some key activities, primarily related to gathering applicant views and promoting compliance with the Code of Practice, could not be completed. </w:t>
      </w:r>
    </w:p>
    <w:p w14:paraId="43EAAEEC" w14:textId="77777777" w:rsidR="00A50490" w:rsidRDefault="00A50490" w:rsidP="00A50490">
      <w:pPr>
        <w:spacing w:after="0" w:line="240" w:lineRule="auto"/>
        <w:rPr>
          <w:rFonts w:ascii="Arial" w:eastAsia="Times New Roman" w:hAnsi="Arial" w:cs="Arial"/>
          <w:sz w:val="24"/>
          <w:szCs w:val="24"/>
        </w:rPr>
      </w:pPr>
    </w:p>
    <w:p w14:paraId="20D32EDD" w14:textId="77777777" w:rsidR="00A50490" w:rsidRDefault="00A50490" w:rsidP="00A50490">
      <w:pPr>
        <w:spacing w:after="0" w:line="240" w:lineRule="auto"/>
        <w:rPr>
          <w:rFonts w:ascii="Arial" w:eastAsia="Times New Roman" w:hAnsi="Arial" w:cs="Arial"/>
          <w:sz w:val="24"/>
          <w:szCs w:val="24"/>
        </w:rPr>
      </w:pPr>
      <w:r w:rsidRPr="006238E0">
        <w:rPr>
          <w:rFonts w:ascii="Arial" w:eastAsia="Times New Roman" w:hAnsi="Arial" w:cs="Arial"/>
          <w:sz w:val="24"/>
          <w:szCs w:val="24"/>
        </w:rPr>
        <w:t>In 2022/23 we will focus on producing guidance on application of the Code and training for everyone involved in its implementation.</w:t>
      </w:r>
    </w:p>
    <w:p w14:paraId="60B99F36" w14:textId="77777777" w:rsidR="00A50490" w:rsidRDefault="00A50490" w:rsidP="00A50490">
      <w:pPr>
        <w:spacing w:after="0" w:line="240" w:lineRule="auto"/>
        <w:rPr>
          <w:rFonts w:ascii="Arial" w:eastAsia="Times New Roman" w:hAnsi="Arial" w:cs="Arial"/>
          <w:sz w:val="24"/>
          <w:szCs w:val="24"/>
        </w:rPr>
      </w:pPr>
    </w:p>
    <w:p w14:paraId="0DBCD8BB" w14:textId="384A62FA" w:rsidR="00943342" w:rsidRDefault="00943342">
      <w:pPr>
        <w:rPr>
          <w:rFonts w:ascii="Arial" w:eastAsia="Times New Roman" w:hAnsi="Arial" w:cs="Arial"/>
          <w:sz w:val="24"/>
          <w:szCs w:val="24"/>
        </w:rPr>
      </w:pPr>
      <w:r>
        <w:rPr>
          <w:rFonts w:ascii="Arial" w:eastAsia="Times New Roman" w:hAnsi="Arial" w:cs="Arial"/>
          <w:sz w:val="24"/>
          <w:szCs w:val="24"/>
        </w:rPr>
        <w:br w:type="page"/>
      </w:r>
    </w:p>
    <w:p w14:paraId="0EAA1AEF" w14:textId="6A03B34A" w:rsidR="00FA7A4F" w:rsidRPr="006238E0" w:rsidRDefault="005F5FCF" w:rsidP="00943342">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lastRenderedPageBreak/>
        <w:t xml:space="preserve">MSP </w:t>
      </w:r>
      <w:r w:rsidR="00FA7A4F" w:rsidRPr="006238E0">
        <w:rPr>
          <w:rFonts w:ascii="Arial" w:eastAsia="Times New Roman" w:hAnsi="Arial" w:cs="Arial"/>
          <w:color w:val="558DCA" w:themeColor="accent6"/>
          <w:sz w:val="24"/>
          <w:szCs w:val="24"/>
        </w:rPr>
        <w:t>complaints</w:t>
      </w:r>
    </w:p>
    <w:p w14:paraId="2E4F93C2" w14:textId="4C0557DD" w:rsidR="00A50490" w:rsidRDefault="00E03CB5" w:rsidP="00E03CB5">
      <w:pPr>
        <w:spacing w:after="0" w:line="240" w:lineRule="auto"/>
        <w:rPr>
          <w:rFonts w:ascii="Arial" w:hAnsi="Arial" w:cs="Arial"/>
          <w:sz w:val="24"/>
          <w:szCs w:val="24"/>
        </w:rPr>
      </w:pPr>
      <w:bookmarkStart w:id="3" w:name="_Hlk108535932"/>
      <w:r w:rsidRPr="006238E0">
        <w:rPr>
          <w:rFonts w:ascii="Arial" w:hAnsi="Arial" w:cs="Arial"/>
          <w:sz w:val="24"/>
          <w:szCs w:val="24"/>
        </w:rPr>
        <w:t>Setting aside the “super complaint”, which we began investigating in our last financial year, complaint v</w:t>
      </w:r>
      <w:r w:rsidR="00FA7A4F" w:rsidRPr="006238E0">
        <w:rPr>
          <w:rFonts w:ascii="Arial" w:hAnsi="Arial" w:cs="Arial"/>
          <w:sz w:val="24"/>
          <w:szCs w:val="24"/>
        </w:rPr>
        <w:t>olumes</w:t>
      </w:r>
      <w:r w:rsidRPr="006238E0">
        <w:rPr>
          <w:rFonts w:ascii="Arial" w:hAnsi="Arial" w:cs="Arial"/>
          <w:sz w:val="24"/>
          <w:szCs w:val="24"/>
        </w:rPr>
        <w:t xml:space="preserve"> about MSPs remain at an historic high</w:t>
      </w:r>
      <w:r w:rsidR="00E4644C">
        <w:rPr>
          <w:rFonts w:ascii="Arial" w:hAnsi="Arial" w:cs="Arial"/>
          <w:sz w:val="24"/>
          <w:szCs w:val="24"/>
        </w:rPr>
        <w:t xml:space="preserve"> (see figure 12 below)</w:t>
      </w:r>
      <w:r w:rsidRPr="006238E0">
        <w:rPr>
          <w:rFonts w:ascii="Arial" w:hAnsi="Arial" w:cs="Arial"/>
          <w:sz w:val="24"/>
          <w:szCs w:val="24"/>
        </w:rPr>
        <w:t xml:space="preserve">. </w:t>
      </w:r>
      <w:r w:rsidR="001D5D04">
        <w:rPr>
          <w:rFonts w:ascii="Arial" w:hAnsi="Arial" w:cs="Arial"/>
          <w:sz w:val="24"/>
          <w:szCs w:val="24"/>
        </w:rPr>
        <w:t xml:space="preserve">We continue to receive high numbers of complaints about the treatment of others although many of these relate to conduct on social media which is not covered by the Code unless it is in relation to members fulfilling their parliamentary duties. </w:t>
      </w:r>
    </w:p>
    <w:p w14:paraId="79F2EC64" w14:textId="77777777" w:rsidR="00A50490" w:rsidRDefault="00A50490" w:rsidP="00E03CB5">
      <w:pPr>
        <w:spacing w:after="0" w:line="240" w:lineRule="auto"/>
        <w:rPr>
          <w:rFonts w:ascii="Arial" w:eastAsia="Times New Roman" w:hAnsi="Arial" w:cs="Arial"/>
          <w:sz w:val="24"/>
          <w:szCs w:val="24"/>
          <w:lang w:eastAsia="en-GB"/>
        </w:rPr>
      </w:pPr>
    </w:p>
    <w:p w14:paraId="35F98D95" w14:textId="5E6C32DD" w:rsidR="00A50490" w:rsidRDefault="00E03CB5" w:rsidP="00E03CB5">
      <w:pPr>
        <w:spacing w:after="0" w:line="240" w:lineRule="auto"/>
        <w:rPr>
          <w:rFonts w:ascii="Arial" w:hAnsi="Arial" w:cs="Arial"/>
          <w:sz w:val="24"/>
          <w:szCs w:val="24"/>
        </w:rPr>
      </w:pPr>
      <w:r w:rsidRPr="006238E0">
        <w:rPr>
          <w:rFonts w:ascii="Arial" w:eastAsia="Times New Roman" w:hAnsi="Arial" w:cs="Arial"/>
          <w:sz w:val="24"/>
          <w:szCs w:val="24"/>
          <w:lang w:eastAsia="en-GB"/>
        </w:rPr>
        <w:t>The “</w:t>
      </w:r>
      <w:r w:rsidR="00FA7A4F" w:rsidRPr="006238E0">
        <w:rPr>
          <w:rFonts w:ascii="Arial" w:hAnsi="Arial" w:cs="Arial"/>
          <w:sz w:val="24"/>
          <w:szCs w:val="24"/>
        </w:rPr>
        <w:t>super complaint</w:t>
      </w:r>
      <w:r w:rsidRPr="006238E0">
        <w:rPr>
          <w:rFonts w:ascii="Arial" w:hAnsi="Arial" w:cs="Arial"/>
          <w:sz w:val="24"/>
          <w:szCs w:val="24"/>
        </w:rPr>
        <w:t>”</w:t>
      </w:r>
      <w:r w:rsidR="00FA7A4F" w:rsidRPr="006238E0">
        <w:rPr>
          <w:rFonts w:ascii="Arial" w:hAnsi="Arial" w:cs="Arial"/>
          <w:sz w:val="24"/>
          <w:szCs w:val="24"/>
        </w:rPr>
        <w:t xml:space="preserve"> </w:t>
      </w:r>
      <w:r w:rsidRPr="006238E0">
        <w:rPr>
          <w:rFonts w:ascii="Arial" w:hAnsi="Arial" w:cs="Arial"/>
          <w:sz w:val="24"/>
          <w:szCs w:val="24"/>
        </w:rPr>
        <w:t xml:space="preserve">itself has required a significant amount of investigatory work during the year involving the </w:t>
      </w:r>
      <w:r w:rsidR="00287DB8" w:rsidRPr="006238E0">
        <w:rPr>
          <w:rFonts w:ascii="Arial" w:hAnsi="Arial" w:cs="Arial"/>
          <w:sz w:val="24"/>
          <w:szCs w:val="24"/>
        </w:rPr>
        <w:t xml:space="preserve">gathering and </w:t>
      </w:r>
      <w:r w:rsidRPr="006238E0">
        <w:rPr>
          <w:rFonts w:ascii="Arial" w:hAnsi="Arial" w:cs="Arial"/>
          <w:sz w:val="24"/>
          <w:szCs w:val="24"/>
        </w:rPr>
        <w:t>forensic analysis of a substantial amount of material</w:t>
      </w:r>
      <w:r w:rsidR="00287DB8" w:rsidRPr="006238E0">
        <w:rPr>
          <w:rFonts w:ascii="Arial" w:hAnsi="Arial" w:cs="Arial"/>
          <w:sz w:val="24"/>
          <w:szCs w:val="24"/>
        </w:rPr>
        <w:t>.</w:t>
      </w:r>
    </w:p>
    <w:p w14:paraId="00C708BC" w14:textId="77777777" w:rsidR="00A50490" w:rsidRDefault="00A50490" w:rsidP="00E03CB5">
      <w:pPr>
        <w:spacing w:after="0" w:line="240" w:lineRule="auto"/>
        <w:rPr>
          <w:rFonts w:ascii="Arial" w:hAnsi="Arial" w:cs="Arial"/>
          <w:sz w:val="24"/>
          <w:szCs w:val="24"/>
        </w:rPr>
      </w:pPr>
    </w:p>
    <w:p w14:paraId="6EA6CCB7" w14:textId="1F6957B0" w:rsidR="00A50490" w:rsidRPr="006238E0" w:rsidRDefault="00A50490" w:rsidP="00A50490">
      <w:pPr>
        <w:spacing w:after="0" w:line="240" w:lineRule="auto"/>
        <w:rPr>
          <w:rFonts w:ascii="Arial" w:hAnsi="Arial" w:cs="Arial"/>
          <w:sz w:val="24"/>
          <w:szCs w:val="24"/>
        </w:rPr>
      </w:pPr>
      <w:r w:rsidRPr="006238E0">
        <w:rPr>
          <w:rFonts w:ascii="Arial" w:hAnsi="Arial" w:cs="Arial"/>
          <w:sz w:val="24"/>
          <w:szCs w:val="24"/>
        </w:rPr>
        <w:t>The complexity of the</w:t>
      </w:r>
      <w:r>
        <w:rPr>
          <w:rFonts w:ascii="Arial" w:hAnsi="Arial" w:cs="Arial"/>
          <w:sz w:val="24"/>
          <w:szCs w:val="24"/>
        </w:rPr>
        <w:t xml:space="preserve"> </w:t>
      </w:r>
      <w:r w:rsidRPr="006238E0">
        <w:rPr>
          <w:rFonts w:ascii="Arial" w:hAnsi="Arial" w:cs="Arial"/>
          <w:sz w:val="24"/>
          <w:szCs w:val="24"/>
        </w:rPr>
        <w:t xml:space="preserve">cases </w:t>
      </w:r>
      <w:r>
        <w:rPr>
          <w:rFonts w:ascii="Arial" w:hAnsi="Arial" w:cs="Arial"/>
          <w:sz w:val="24"/>
          <w:szCs w:val="24"/>
        </w:rPr>
        <w:t xml:space="preserve">that made up the </w:t>
      </w:r>
      <w:r w:rsidR="00943342">
        <w:rPr>
          <w:rFonts w:ascii="Arial" w:hAnsi="Arial" w:cs="Arial"/>
          <w:sz w:val="24"/>
          <w:szCs w:val="24"/>
        </w:rPr>
        <w:t>“</w:t>
      </w:r>
      <w:r>
        <w:rPr>
          <w:rFonts w:ascii="Arial" w:hAnsi="Arial" w:cs="Arial"/>
          <w:sz w:val="24"/>
          <w:szCs w:val="24"/>
        </w:rPr>
        <w:t>super complaint</w:t>
      </w:r>
      <w:r w:rsidR="00943342">
        <w:rPr>
          <w:rFonts w:ascii="Arial" w:hAnsi="Arial" w:cs="Arial"/>
          <w:sz w:val="24"/>
          <w:szCs w:val="24"/>
        </w:rPr>
        <w:t>”</w:t>
      </w:r>
      <w:r>
        <w:rPr>
          <w:rFonts w:ascii="Arial" w:hAnsi="Arial" w:cs="Arial"/>
          <w:sz w:val="24"/>
          <w:szCs w:val="24"/>
        </w:rPr>
        <w:t xml:space="preserve"> </w:t>
      </w:r>
      <w:r w:rsidRPr="006238E0">
        <w:rPr>
          <w:rFonts w:ascii="Arial" w:hAnsi="Arial" w:cs="Arial"/>
          <w:sz w:val="24"/>
          <w:szCs w:val="24"/>
        </w:rPr>
        <w:t xml:space="preserve">and the various pieces of legislation that were engaged </w:t>
      </w:r>
      <w:r w:rsidR="00A9075A">
        <w:rPr>
          <w:rFonts w:ascii="Arial" w:hAnsi="Arial" w:cs="Arial"/>
          <w:sz w:val="24"/>
          <w:szCs w:val="24"/>
        </w:rPr>
        <w:t xml:space="preserve">made it necessary to commission </w:t>
      </w:r>
      <w:r w:rsidRPr="006238E0">
        <w:rPr>
          <w:rFonts w:ascii="Arial" w:hAnsi="Arial" w:cs="Arial"/>
          <w:sz w:val="24"/>
          <w:szCs w:val="24"/>
        </w:rPr>
        <w:t xml:space="preserve">extensive legal advice, which will serve us well for the future. We expect to complete investigation of the </w:t>
      </w:r>
      <w:r w:rsidR="00943342">
        <w:rPr>
          <w:rFonts w:ascii="Arial" w:hAnsi="Arial" w:cs="Arial"/>
          <w:sz w:val="24"/>
          <w:szCs w:val="24"/>
        </w:rPr>
        <w:t>“</w:t>
      </w:r>
      <w:r w:rsidRPr="006238E0">
        <w:rPr>
          <w:rFonts w:ascii="Arial" w:hAnsi="Arial" w:cs="Arial"/>
          <w:sz w:val="24"/>
          <w:szCs w:val="24"/>
        </w:rPr>
        <w:t>super complaint</w:t>
      </w:r>
      <w:r w:rsidR="00943342">
        <w:rPr>
          <w:rFonts w:ascii="Arial" w:hAnsi="Arial" w:cs="Arial"/>
          <w:sz w:val="24"/>
          <w:szCs w:val="24"/>
        </w:rPr>
        <w:t>”</w:t>
      </w:r>
      <w:r w:rsidRPr="006238E0">
        <w:rPr>
          <w:rFonts w:ascii="Arial" w:hAnsi="Arial" w:cs="Arial"/>
          <w:sz w:val="24"/>
          <w:szCs w:val="24"/>
        </w:rPr>
        <w:t xml:space="preserve"> in the next financial year. </w:t>
      </w:r>
    </w:p>
    <w:p w14:paraId="54EEEE8B" w14:textId="0217316A" w:rsidR="00A50490" w:rsidRDefault="00A50490" w:rsidP="00E03CB5">
      <w:pPr>
        <w:spacing w:after="0" w:line="240" w:lineRule="auto"/>
        <w:rPr>
          <w:rFonts w:ascii="Arial" w:hAnsi="Arial" w:cs="Arial"/>
          <w:sz w:val="24"/>
          <w:szCs w:val="24"/>
        </w:rPr>
      </w:pPr>
    </w:p>
    <w:p w14:paraId="1D1CCD0E" w14:textId="432DE445" w:rsidR="00A50490" w:rsidRDefault="00287DB8" w:rsidP="00E03CB5">
      <w:pPr>
        <w:spacing w:after="0" w:line="240" w:lineRule="auto"/>
        <w:rPr>
          <w:rFonts w:ascii="Arial" w:hAnsi="Arial" w:cs="Arial"/>
          <w:sz w:val="24"/>
          <w:szCs w:val="24"/>
        </w:rPr>
      </w:pPr>
      <w:r w:rsidRPr="006238E0">
        <w:rPr>
          <w:rFonts w:ascii="Arial" w:hAnsi="Arial" w:cs="Arial"/>
          <w:sz w:val="24"/>
          <w:szCs w:val="24"/>
        </w:rPr>
        <w:t xml:space="preserve">The entire investigatory team has </w:t>
      </w:r>
      <w:r w:rsidR="00A50490">
        <w:rPr>
          <w:rFonts w:ascii="Arial" w:hAnsi="Arial" w:cs="Arial"/>
          <w:sz w:val="24"/>
          <w:szCs w:val="24"/>
        </w:rPr>
        <w:t xml:space="preserve">also </w:t>
      </w:r>
      <w:r w:rsidRPr="006238E0">
        <w:rPr>
          <w:rFonts w:ascii="Arial" w:hAnsi="Arial" w:cs="Arial"/>
          <w:sz w:val="24"/>
          <w:szCs w:val="24"/>
        </w:rPr>
        <w:t>now been trained on MSP complaint handling, and all were engaged in th</w:t>
      </w:r>
      <w:r w:rsidR="00A50490">
        <w:rPr>
          <w:rFonts w:ascii="Arial" w:hAnsi="Arial" w:cs="Arial"/>
          <w:sz w:val="24"/>
          <w:szCs w:val="24"/>
        </w:rPr>
        <w:t>e</w:t>
      </w:r>
      <w:r w:rsidRPr="006238E0">
        <w:rPr>
          <w:rFonts w:ascii="Arial" w:hAnsi="Arial" w:cs="Arial"/>
          <w:sz w:val="24"/>
          <w:szCs w:val="24"/>
        </w:rPr>
        <w:t xml:space="preserve"> investigation</w:t>
      </w:r>
      <w:r w:rsidR="00A50490">
        <w:rPr>
          <w:rFonts w:ascii="Arial" w:hAnsi="Arial" w:cs="Arial"/>
          <w:sz w:val="24"/>
          <w:szCs w:val="24"/>
        </w:rPr>
        <w:t xml:space="preserve"> of the </w:t>
      </w:r>
      <w:r w:rsidR="00943342">
        <w:rPr>
          <w:rFonts w:ascii="Arial" w:hAnsi="Arial" w:cs="Arial"/>
          <w:sz w:val="24"/>
          <w:szCs w:val="24"/>
        </w:rPr>
        <w:t>“</w:t>
      </w:r>
      <w:r w:rsidR="00A50490">
        <w:rPr>
          <w:rFonts w:ascii="Arial" w:hAnsi="Arial" w:cs="Arial"/>
          <w:sz w:val="24"/>
          <w:szCs w:val="24"/>
        </w:rPr>
        <w:t>super complaint</w:t>
      </w:r>
      <w:r w:rsidR="00943342">
        <w:rPr>
          <w:rFonts w:ascii="Arial" w:hAnsi="Arial" w:cs="Arial"/>
          <w:sz w:val="24"/>
          <w:szCs w:val="24"/>
        </w:rPr>
        <w:t>”</w:t>
      </w:r>
      <w:r w:rsidR="00A50490">
        <w:rPr>
          <w:rFonts w:ascii="Arial" w:hAnsi="Arial" w:cs="Arial"/>
          <w:sz w:val="24"/>
          <w:szCs w:val="24"/>
        </w:rPr>
        <w:t>. T</w:t>
      </w:r>
      <w:r w:rsidR="00943342">
        <w:rPr>
          <w:rFonts w:ascii="Arial" w:hAnsi="Arial" w:cs="Arial"/>
          <w:sz w:val="24"/>
          <w:szCs w:val="24"/>
        </w:rPr>
        <w:t>h</w:t>
      </w:r>
      <w:r w:rsidR="00A50490">
        <w:rPr>
          <w:rFonts w:ascii="Arial" w:hAnsi="Arial" w:cs="Arial"/>
          <w:sz w:val="24"/>
          <w:szCs w:val="24"/>
        </w:rPr>
        <w:t>is</w:t>
      </w:r>
      <w:r w:rsidRPr="006238E0">
        <w:rPr>
          <w:rFonts w:ascii="Arial" w:hAnsi="Arial" w:cs="Arial"/>
          <w:sz w:val="24"/>
          <w:szCs w:val="24"/>
        </w:rPr>
        <w:t xml:space="preserve"> means that the office is now very well placed to handle complaints of this nature</w:t>
      </w:r>
      <w:r w:rsidR="00B11F88" w:rsidRPr="006238E0">
        <w:rPr>
          <w:rFonts w:ascii="Arial" w:hAnsi="Arial" w:cs="Arial"/>
          <w:sz w:val="24"/>
          <w:szCs w:val="24"/>
        </w:rPr>
        <w:t xml:space="preserve"> and all MSP complaints more generally</w:t>
      </w:r>
      <w:r w:rsidRPr="006238E0">
        <w:rPr>
          <w:rFonts w:ascii="Arial" w:hAnsi="Arial" w:cs="Arial"/>
          <w:sz w:val="24"/>
          <w:szCs w:val="24"/>
        </w:rPr>
        <w:t xml:space="preserve">. </w:t>
      </w:r>
    </w:p>
    <w:p w14:paraId="06AE831A" w14:textId="77777777" w:rsidR="00943342" w:rsidRDefault="00943342" w:rsidP="00E95AD7">
      <w:pPr>
        <w:spacing w:after="0" w:line="240" w:lineRule="auto"/>
        <w:rPr>
          <w:rFonts w:ascii="Arial" w:eastAsia="Times New Roman" w:hAnsi="Arial" w:cs="Arial"/>
          <w:color w:val="558DCA" w:themeColor="accent6"/>
          <w:sz w:val="24"/>
          <w:szCs w:val="24"/>
        </w:rPr>
      </w:pPr>
    </w:p>
    <w:p w14:paraId="2A567A9E" w14:textId="1C305EB8" w:rsidR="00FA7A4F" w:rsidRPr="006238E0" w:rsidRDefault="00FA7A4F" w:rsidP="00E95AD7">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Councillor and member complaints</w:t>
      </w:r>
    </w:p>
    <w:p w14:paraId="07222F9B" w14:textId="27C204D0" w:rsidR="00DC6468" w:rsidRPr="00DC6468" w:rsidRDefault="000E4B6B" w:rsidP="00DC6468">
      <w:pPr>
        <w:spacing w:after="0" w:line="240" w:lineRule="auto"/>
        <w:rPr>
          <w:rFonts w:ascii="Arial" w:hAnsi="Arial" w:cs="Arial"/>
          <w:bCs/>
          <w:sz w:val="24"/>
          <w:szCs w:val="24"/>
        </w:rPr>
      </w:pPr>
      <w:r w:rsidRPr="006238E0">
        <w:rPr>
          <w:rFonts w:ascii="Arial" w:hAnsi="Arial" w:cs="Arial"/>
          <w:sz w:val="24"/>
          <w:szCs w:val="24"/>
        </w:rPr>
        <w:t>The v</w:t>
      </w:r>
      <w:r w:rsidR="00FA7A4F" w:rsidRPr="006238E0">
        <w:rPr>
          <w:rFonts w:ascii="Arial" w:hAnsi="Arial" w:cs="Arial"/>
          <w:sz w:val="24"/>
          <w:szCs w:val="24"/>
        </w:rPr>
        <w:t>olume</w:t>
      </w:r>
      <w:r w:rsidRPr="006238E0">
        <w:rPr>
          <w:rFonts w:ascii="Arial" w:hAnsi="Arial" w:cs="Arial"/>
          <w:sz w:val="24"/>
          <w:szCs w:val="24"/>
        </w:rPr>
        <w:t xml:space="preserve"> of complaints received about councillors and board members continues to be very high. </w:t>
      </w:r>
      <w:r w:rsidR="00DC6468">
        <w:rPr>
          <w:rFonts w:ascii="Arial" w:hAnsi="Arial" w:cs="Arial"/>
          <w:bCs/>
          <w:sz w:val="24"/>
          <w:szCs w:val="24"/>
        </w:rPr>
        <w:t>The</w:t>
      </w:r>
      <w:r w:rsidR="00DC6468" w:rsidRPr="00755761">
        <w:rPr>
          <w:rFonts w:ascii="Arial" w:hAnsi="Arial" w:cs="Arial"/>
          <w:bCs/>
          <w:sz w:val="24"/>
          <w:szCs w:val="24"/>
        </w:rPr>
        <w:t xml:space="preserve"> number of active complaints and complaints received this year</w:t>
      </w:r>
      <w:r w:rsidR="00DC6468">
        <w:rPr>
          <w:rFonts w:ascii="Arial" w:hAnsi="Arial" w:cs="Arial"/>
          <w:bCs/>
          <w:sz w:val="24"/>
          <w:szCs w:val="24"/>
        </w:rPr>
        <w:t xml:space="preserve"> are higher than in the two preceding </w:t>
      </w:r>
      <w:r w:rsidR="00DC6468" w:rsidRPr="00755761">
        <w:rPr>
          <w:rFonts w:ascii="Arial" w:hAnsi="Arial" w:cs="Arial"/>
          <w:bCs/>
          <w:sz w:val="24"/>
          <w:szCs w:val="24"/>
        </w:rPr>
        <w:t>financial year</w:t>
      </w:r>
      <w:r w:rsidR="00DC6468">
        <w:rPr>
          <w:rFonts w:ascii="Arial" w:hAnsi="Arial" w:cs="Arial"/>
          <w:bCs/>
          <w:sz w:val="24"/>
          <w:szCs w:val="24"/>
        </w:rPr>
        <w:t>s (see figure 2 below)</w:t>
      </w:r>
      <w:r w:rsidR="00DC6468" w:rsidRPr="00755761">
        <w:rPr>
          <w:rFonts w:ascii="Arial" w:hAnsi="Arial" w:cs="Arial"/>
          <w:bCs/>
          <w:sz w:val="24"/>
          <w:szCs w:val="24"/>
        </w:rPr>
        <w:t xml:space="preserve">. </w:t>
      </w:r>
    </w:p>
    <w:p w14:paraId="68895D00" w14:textId="77777777" w:rsidR="00943342" w:rsidRDefault="00943342" w:rsidP="000E4B6B">
      <w:pPr>
        <w:spacing w:after="0" w:line="240" w:lineRule="auto"/>
        <w:rPr>
          <w:rStyle w:val="04-Normalcharacter"/>
          <w:rFonts w:ascii="Arial" w:hAnsi="Arial" w:cs="Arial"/>
          <w:sz w:val="24"/>
          <w:szCs w:val="24"/>
          <w:lang w:eastAsia="en-GB"/>
        </w:rPr>
      </w:pPr>
    </w:p>
    <w:p w14:paraId="6DB4D444" w14:textId="1EDCD57D" w:rsidR="00504E27" w:rsidRDefault="000E4B6B" w:rsidP="000E4B6B">
      <w:pPr>
        <w:spacing w:after="0" w:line="240" w:lineRule="auto"/>
        <w:rPr>
          <w:rStyle w:val="04-Normalcharacter"/>
          <w:rFonts w:ascii="Arial" w:hAnsi="Arial" w:cs="Arial"/>
          <w:sz w:val="24"/>
          <w:szCs w:val="24"/>
          <w:lang w:eastAsia="en-GB"/>
        </w:rPr>
      </w:pPr>
      <w:r w:rsidRPr="006238E0">
        <w:rPr>
          <w:rFonts w:ascii="Arial" w:hAnsi="Arial" w:cs="Arial"/>
          <w:bCs/>
          <w:sz w:val="24"/>
          <w:szCs w:val="24"/>
        </w:rPr>
        <w:t>The number of complaints completed is lower in comparison and is also reflected in the high number of complaints open as at 31 March 2022 compared to preceding financial years. This backlog is attributable to significant staff vacancies and turnover in 2020/21</w:t>
      </w:r>
      <w:r w:rsidR="00E20914" w:rsidRPr="006238E0">
        <w:rPr>
          <w:rFonts w:ascii="Arial" w:hAnsi="Arial" w:cs="Arial"/>
          <w:bCs/>
          <w:sz w:val="24"/>
          <w:szCs w:val="24"/>
        </w:rPr>
        <w:t>,</w:t>
      </w:r>
      <w:r w:rsidRPr="006238E0">
        <w:rPr>
          <w:rFonts w:ascii="Arial" w:hAnsi="Arial" w:cs="Arial"/>
          <w:bCs/>
          <w:sz w:val="24"/>
          <w:szCs w:val="24"/>
        </w:rPr>
        <w:t xml:space="preserve"> which </w:t>
      </w:r>
      <w:r w:rsidRPr="006238E0">
        <w:rPr>
          <w:rStyle w:val="04-Normalcharacter"/>
          <w:rFonts w:ascii="Arial" w:hAnsi="Arial" w:cs="Arial"/>
          <w:sz w:val="24"/>
          <w:szCs w:val="24"/>
          <w:lang w:eastAsia="en-GB"/>
        </w:rPr>
        <w:t>meant increasing loss of capacity to handle day to day workload and loss of corporate memory in relation to all aspects of complaints handling. We recruited three new full time Investigating Officers in September 2021, out of a complement of four, and completed their induction in October 2021</w:t>
      </w:r>
      <w:r w:rsidR="00446531">
        <w:rPr>
          <w:rStyle w:val="04-Normalcharacter"/>
          <w:rFonts w:ascii="Arial" w:hAnsi="Arial" w:cs="Arial"/>
          <w:sz w:val="24"/>
          <w:szCs w:val="24"/>
          <w:lang w:eastAsia="en-GB"/>
        </w:rPr>
        <w:t>.</w:t>
      </w:r>
      <w:r w:rsidRPr="006238E0">
        <w:rPr>
          <w:rStyle w:val="04-Normalcharacter"/>
          <w:rFonts w:ascii="Arial" w:hAnsi="Arial" w:cs="Arial"/>
          <w:sz w:val="24"/>
          <w:szCs w:val="24"/>
          <w:lang w:eastAsia="en-GB"/>
        </w:rPr>
        <w:t xml:space="preserve"> </w:t>
      </w:r>
      <w:r w:rsidR="00446531">
        <w:rPr>
          <w:rStyle w:val="04-Normalcharacter"/>
          <w:rFonts w:ascii="Arial" w:hAnsi="Arial" w:cs="Arial"/>
          <w:sz w:val="24"/>
          <w:szCs w:val="24"/>
          <w:lang w:eastAsia="en-GB"/>
        </w:rPr>
        <w:t>These new officers</w:t>
      </w:r>
      <w:r w:rsidRPr="006238E0">
        <w:rPr>
          <w:rStyle w:val="04-Normalcharacter"/>
          <w:rFonts w:ascii="Arial" w:hAnsi="Arial" w:cs="Arial"/>
          <w:sz w:val="24"/>
          <w:szCs w:val="24"/>
          <w:lang w:eastAsia="en-GB"/>
        </w:rPr>
        <w:t xml:space="preserve"> have been </w:t>
      </w:r>
      <w:r w:rsidR="00E20914" w:rsidRPr="006238E0">
        <w:rPr>
          <w:rStyle w:val="04-Normalcharacter"/>
          <w:rFonts w:ascii="Arial" w:hAnsi="Arial" w:cs="Arial"/>
          <w:sz w:val="24"/>
          <w:szCs w:val="24"/>
          <w:lang w:eastAsia="en-GB"/>
        </w:rPr>
        <w:t xml:space="preserve">actively </w:t>
      </w:r>
      <w:r w:rsidRPr="006238E0">
        <w:rPr>
          <w:rStyle w:val="04-Normalcharacter"/>
          <w:rFonts w:ascii="Arial" w:hAnsi="Arial" w:cs="Arial"/>
          <w:sz w:val="24"/>
          <w:szCs w:val="24"/>
          <w:lang w:eastAsia="en-GB"/>
        </w:rPr>
        <w:t>working their way through the</w:t>
      </w:r>
      <w:r w:rsidR="008C2ED2" w:rsidRPr="006238E0">
        <w:rPr>
          <w:rStyle w:val="04-Normalcharacter"/>
          <w:rFonts w:ascii="Arial" w:hAnsi="Arial" w:cs="Arial"/>
          <w:sz w:val="24"/>
          <w:szCs w:val="24"/>
          <w:lang w:eastAsia="en-GB"/>
        </w:rPr>
        <w:t xml:space="preserve"> backlog and new </w:t>
      </w:r>
      <w:r w:rsidRPr="006238E0">
        <w:rPr>
          <w:rStyle w:val="04-Normalcharacter"/>
          <w:rFonts w:ascii="Arial" w:hAnsi="Arial" w:cs="Arial"/>
          <w:sz w:val="24"/>
          <w:szCs w:val="24"/>
          <w:lang w:eastAsia="en-GB"/>
        </w:rPr>
        <w:t xml:space="preserve">complaints received. </w:t>
      </w:r>
      <w:r w:rsidR="00504E27" w:rsidRPr="006238E0">
        <w:rPr>
          <w:rStyle w:val="04-Normalcharacter"/>
          <w:rFonts w:ascii="Arial" w:hAnsi="Arial" w:cs="Arial"/>
          <w:sz w:val="24"/>
          <w:szCs w:val="24"/>
          <w:lang w:eastAsia="en-GB"/>
        </w:rPr>
        <w:t>All new and existing staff, including those in the investigations team, went through an extensive training programme. One element of this was training on presenting at hearings so that this work could, again, be brought in-house.</w:t>
      </w:r>
    </w:p>
    <w:p w14:paraId="336B57C1" w14:textId="77777777" w:rsidR="00504E27" w:rsidRPr="006238E0" w:rsidRDefault="00504E27" w:rsidP="000E4B6B">
      <w:pPr>
        <w:spacing w:after="0" w:line="240" w:lineRule="auto"/>
        <w:rPr>
          <w:rStyle w:val="04-Normalcharacter"/>
          <w:rFonts w:ascii="Arial" w:hAnsi="Arial" w:cs="Arial"/>
          <w:sz w:val="24"/>
          <w:szCs w:val="24"/>
          <w:lang w:eastAsia="en-GB"/>
        </w:rPr>
      </w:pPr>
    </w:p>
    <w:p w14:paraId="791C75FC" w14:textId="4484D331" w:rsidR="00A2633F" w:rsidRDefault="00E20A3A" w:rsidP="00A2633F">
      <w:pPr>
        <w:spacing w:after="0" w:line="240" w:lineRule="auto"/>
        <w:rPr>
          <w:rFonts w:ascii="Arial" w:hAnsi="Arial" w:cs="Arial"/>
          <w:sz w:val="24"/>
          <w:szCs w:val="24"/>
        </w:rPr>
      </w:pPr>
      <w:r>
        <w:rPr>
          <w:rFonts w:ascii="Arial" w:hAnsi="Arial" w:cs="Arial"/>
          <w:sz w:val="24"/>
          <w:szCs w:val="24"/>
        </w:rPr>
        <w:t xml:space="preserve">In March 2021 the </w:t>
      </w:r>
      <w:r w:rsidRPr="006238E0">
        <w:rPr>
          <w:rStyle w:val="04-Normalcharacter"/>
          <w:rFonts w:ascii="Arial" w:hAnsi="Arial" w:cs="Arial"/>
          <w:sz w:val="24"/>
          <w:szCs w:val="24"/>
          <w:lang w:eastAsia="en-GB"/>
        </w:rPr>
        <w:t>Standards Commission for Scotland (</w:t>
      </w:r>
      <w:r w:rsidR="00427753">
        <w:rPr>
          <w:rStyle w:val="04-Normalcharacter"/>
          <w:rFonts w:ascii="Arial" w:hAnsi="Arial" w:cs="Arial"/>
          <w:sz w:val="24"/>
          <w:szCs w:val="24"/>
          <w:lang w:eastAsia="en-GB"/>
        </w:rPr>
        <w:t>“</w:t>
      </w:r>
      <w:r w:rsidRPr="006238E0">
        <w:rPr>
          <w:rStyle w:val="04-Normalcharacter"/>
          <w:rFonts w:ascii="Arial" w:hAnsi="Arial" w:cs="Arial"/>
          <w:sz w:val="24"/>
          <w:szCs w:val="24"/>
          <w:lang w:eastAsia="en-GB"/>
        </w:rPr>
        <w:t>SCS</w:t>
      </w:r>
      <w:r w:rsidR="00427753">
        <w:rPr>
          <w:rStyle w:val="04-Normalcharacter"/>
          <w:rFonts w:ascii="Arial" w:hAnsi="Arial" w:cs="Arial"/>
          <w:sz w:val="24"/>
          <w:szCs w:val="24"/>
          <w:lang w:eastAsia="en-GB"/>
        </w:rPr>
        <w:t>”</w:t>
      </w:r>
      <w:r w:rsidRPr="006238E0">
        <w:rPr>
          <w:rStyle w:val="04-Normalcharacter"/>
          <w:rFonts w:ascii="Arial" w:hAnsi="Arial" w:cs="Arial"/>
          <w:sz w:val="24"/>
          <w:szCs w:val="24"/>
          <w:lang w:eastAsia="en-GB"/>
        </w:rPr>
        <w:t>)</w:t>
      </w:r>
      <w:r>
        <w:rPr>
          <w:rFonts w:ascii="Arial" w:hAnsi="Arial" w:cs="Arial"/>
          <w:sz w:val="24"/>
          <w:szCs w:val="24"/>
        </w:rPr>
        <w:t xml:space="preserve"> issued Directions requiring the Commissioner to investigate all complaints received about Councillors and Members, except in specified circumstances. </w:t>
      </w:r>
      <w:r w:rsidR="00E20914" w:rsidRPr="006238E0">
        <w:rPr>
          <w:rStyle w:val="04-Normalcharacter"/>
          <w:rFonts w:ascii="Arial" w:hAnsi="Arial" w:cs="Arial"/>
          <w:sz w:val="24"/>
          <w:szCs w:val="24"/>
          <w:lang w:eastAsia="en-GB"/>
        </w:rPr>
        <w:t xml:space="preserve">Live investigation rates are higher than in previous years, largely as a result of the Directions </w:t>
      </w:r>
      <w:r w:rsidR="007E0526">
        <w:rPr>
          <w:rStyle w:val="04-Normalcharacter"/>
          <w:rFonts w:ascii="Arial" w:hAnsi="Arial" w:cs="Arial"/>
          <w:sz w:val="24"/>
          <w:szCs w:val="24"/>
          <w:lang w:eastAsia="en-GB"/>
        </w:rPr>
        <w:t>to</w:t>
      </w:r>
      <w:r w:rsidR="00E20914" w:rsidRPr="006238E0">
        <w:rPr>
          <w:rStyle w:val="04-Normalcharacter"/>
          <w:rFonts w:ascii="Arial" w:hAnsi="Arial" w:cs="Arial"/>
          <w:sz w:val="24"/>
          <w:szCs w:val="24"/>
          <w:lang w:eastAsia="en-GB"/>
        </w:rPr>
        <w:t xml:space="preserve"> which we continue to adhere. </w:t>
      </w:r>
      <w:r w:rsidR="00A2633F">
        <w:rPr>
          <w:rFonts w:ascii="Arial" w:hAnsi="Arial" w:cs="Arial"/>
          <w:sz w:val="24"/>
          <w:szCs w:val="24"/>
        </w:rPr>
        <w:t xml:space="preserve">The number of live investigations per month in 2021/22 into complaints about Councillors shows a pattern of either closely matching, if not exceeding, the highest levels recorded since 2017, and, as can be seen from the data shown in this report, the </w:t>
      </w:r>
      <w:r w:rsidR="00C267C1">
        <w:rPr>
          <w:rFonts w:ascii="Arial" w:hAnsi="Arial" w:cs="Arial"/>
          <w:sz w:val="24"/>
          <w:szCs w:val="24"/>
        </w:rPr>
        <w:t xml:space="preserve">percentage </w:t>
      </w:r>
      <w:r w:rsidR="00A2633F">
        <w:rPr>
          <w:rFonts w:ascii="Arial" w:hAnsi="Arial" w:cs="Arial"/>
          <w:sz w:val="24"/>
          <w:szCs w:val="24"/>
        </w:rPr>
        <w:t xml:space="preserve">of complaints (cases) requiring investigation has doubled in comparison to 2020/21 (see figure 6). </w:t>
      </w:r>
    </w:p>
    <w:p w14:paraId="5F2BAF7A" w14:textId="653B642E" w:rsidR="00E20914" w:rsidRPr="006238E0" w:rsidRDefault="00E20914" w:rsidP="000E4B6B">
      <w:pPr>
        <w:spacing w:after="0" w:line="240" w:lineRule="auto"/>
        <w:rPr>
          <w:rStyle w:val="04-Normalcharacter"/>
          <w:rFonts w:ascii="Arial" w:hAnsi="Arial" w:cs="Arial"/>
          <w:sz w:val="24"/>
          <w:szCs w:val="24"/>
          <w:lang w:eastAsia="en-GB"/>
        </w:rPr>
      </w:pPr>
    </w:p>
    <w:p w14:paraId="54CA277C" w14:textId="29F7B3F6" w:rsidR="000E4B6B" w:rsidRPr="006238E0" w:rsidRDefault="000E4B6B" w:rsidP="000E4B6B">
      <w:pPr>
        <w:spacing w:after="0" w:line="240" w:lineRule="auto"/>
        <w:rPr>
          <w:rFonts w:ascii="Arial" w:hAnsi="Arial" w:cs="Arial"/>
          <w:sz w:val="24"/>
          <w:szCs w:val="24"/>
          <w:lang w:eastAsia="en-GB"/>
        </w:rPr>
      </w:pPr>
      <w:r w:rsidRPr="006238E0">
        <w:rPr>
          <w:rStyle w:val="04-Normalcharacter"/>
          <w:rFonts w:ascii="Arial" w:hAnsi="Arial" w:cs="Arial"/>
          <w:sz w:val="24"/>
          <w:szCs w:val="24"/>
          <w:lang w:eastAsia="en-GB"/>
        </w:rPr>
        <w:t>At our year end, we concluded that we required to conduct further workforce planning, as it was clear that our investigatory capacity was not sufficient to work through complaints at th</w:t>
      </w:r>
      <w:r w:rsidR="00E20914" w:rsidRPr="006238E0">
        <w:rPr>
          <w:rStyle w:val="04-Normalcharacter"/>
          <w:rFonts w:ascii="Arial" w:hAnsi="Arial" w:cs="Arial"/>
          <w:sz w:val="24"/>
          <w:szCs w:val="24"/>
          <w:lang w:eastAsia="en-GB"/>
        </w:rPr>
        <w:t>e</w:t>
      </w:r>
      <w:r w:rsidRPr="006238E0">
        <w:rPr>
          <w:rStyle w:val="04-Normalcharacter"/>
          <w:rFonts w:ascii="Arial" w:hAnsi="Arial" w:cs="Arial"/>
          <w:sz w:val="24"/>
          <w:szCs w:val="24"/>
          <w:lang w:eastAsia="en-GB"/>
        </w:rPr>
        <w:t xml:space="preserve"> pace at which</w:t>
      </w:r>
      <w:r w:rsidR="00E20914" w:rsidRPr="006238E0">
        <w:rPr>
          <w:rStyle w:val="04-Normalcharacter"/>
          <w:rFonts w:ascii="Arial" w:hAnsi="Arial" w:cs="Arial"/>
          <w:sz w:val="24"/>
          <w:szCs w:val="24"/>
          <w:lang w:eastAsia="en-GB"/>
        </w:rPr>
        <w:t xml:space="preserve"> complainers and respondents rightly anticipate. </w:t>
      </w:r>
      <w:r w:rsidRPr="006238E0">
        <w:rPr>
          <w:rStyle w:val="04-Normalcharacter"/>
          <w:rFonts w:ascii="Arial" w:hAnsi="Arial" w:cs="Arial"/>
          <w:sz w:val="24"/>
          <w:szCs w:val="24"/>
          <w:lang w:eastAsia="en-GB"/>
        </w:rPr>
        <w:t xml:space="preserve">  </w:t>
      </w:r>
    </w:p>
    <w:p w14:paraId="6A599CBB" w14:textId="07523BF0" w:rsidR="00650ABB" w:rsidRDefault="00650ABB">
      <w:pPr>
        <w:rPr>
          <w:rFonts w:ascii="Arial" w:hAnsi="Arial" w:cs="Arial"/>
          <w:sz w:val="24"/>
          <w:szCs w:val="24"/>
          <w:lang w:eastAsia="en-GB"/>
        </w:rPr>
      </w:pPr>
      <w:r>
        <w:rPr>
          <w:rFonts w:ascii="Arial" w:hAnsi="Arial" w:cs="Arial"/>
          <w:sz w:val="24"/>
          <w:szCs w:val="24"/>
          <w:lang w:eastAsia="en-GB"/>
        </w:rPr>
        <w:br w:type="page"/>
      </w:r>
    </w:p>
    <w:p w14:paraId="0ADEA63A" w14:textId="1FA9D361" w:rsidR="000E4B6B" w:rsidRPr="006238E0" w:rsidRDefault="00E20914" w:rsidP="000E4B6B">
      <w:pPr>
        <w:spacing w:after="0" w:line="240" w:lineRule="auto"/>
        <w:rPr>
          <w:rStyle w:val="04-Normalcharacter"/>
          <w:rFonts w:ascii="Arial" w:hAnsi="Arial" w:cs="Arial"/>
          <w:sz w:val="24"/>
          <w:szCs w:val="24"/>
          <w:lang w:eastAsia="en-GB"/>
        </w:rPr>
      </w:pPr>
      <w:r w:rsidRPr="006238E0">
        <w:rPr>
          <w:rStyle w:val="04-Normalcharacter"/>
          <w:rFonts w:ascii="Arial" w:hAnsi="Arial" w:cs="Arial"/>
          <w:sz w:val="24"/>
          <w:szCs w:val="24"/>
          <w:lang w:eastAsia="en-GB"/>
        </w:rPr>
        <w:lastRenderedPageBreak/>
        <w:t>T</w:t>
      </w:r>
      <w:r w:rsidR="000E4B6B" w:rsidRPr="006238E0">
        <w:rPr>
          <w:rStyle w:val="04-Normalcharacter"/>
          <w:rFonts w:ascii="Arial" w:hAnsi="Arial" w:cs="Arial"/>
          <w:sz w:val="24"/>
          <w:szCs w:val="24"/>
          <w:lang w:eastAsia="en-GB"/>
        </w:rPr>
        <w:t xml:space="preserve">he vast majority of complaints continue to be from members of the public, and the key concerns continue to be allegations of disrespectful behaviour. This is consistent with the previous year. </w:t>
      </w:r>
      <w:r w:rsidR="000E4B6B" w:rsidRPr="006238E0">
        <w:rPr>
          <w:rFonts w:ascii="Arial" w:hAnsi="Arial" w:cs="Arial"/>
          <w:sz w:val="24"/>
          <w:szCs w:val="24"/>
        </w:rPr>
        <w:t xml:space="preserve">One </w:t>
      </w:r>
      <w:r w:rsidRPr="006238E0">
        <w:rPr>
          <w:rFonts w:ascii="Arial" w:hAnsi="Arial" w:cs="Arial"/>
          <w:sz w:val="24"/>
          <w:szCs w:val="24"/>
        </w:rPr>
        <w:t xml:space="preserve">other </w:t>
      </w:r>
      <w:r w:rsidR="000E4B6B" w:rsidRPr="006238E0">
        <w:rPr>
          <w:rFonts w:ascii="Arial" w:hAnsi="Arial" w:cs="Arial"/>
          <w:sz w:val="24"/>
          <w:szCs w:val="24"/>
        </w:rPr>
        <w:t xml:space="preserve">notable trend is the </w:t>
      </w:r>
      <w:r w:rsidRPr="006238E0">
        <w:rPr>
          <w:rFonts w:ascii="Arial" w:hAnsi="Arial" w:cs="Arial"/>
          <w:sz w:val="24"/>
          <w:szCs w:val="24"/>
        </w:rPr>
        <w:t xml:space="preserve">increase in the </w:t>
      </w:r>
      <w:r w:rsidR="000E4B6B" w:rsidRPr="006238E0">
        <w:rPr>
          <w:rFonts w:ascii="Arial" w:hAnsi="Arial" w:cs="Arial"/>
          <w:sz w:val="24"/>
          <w:szCs w:val="24"/>
        </w:rPr>
        <w:t xml:space="preserve">number of complaints received about </w:t>
      </w:r>
      <w:r w:rsidRPr="006238E0">
        <w:rPr>
          <w:rFonts w:ascii="Arial" w:hAnsi="Arial" w:cs="Arial"/>
          <w:sz w:val="24"/>
          <w:szCs w:val="24"/>
        </w:rPr>
        <w:t>board m</w:t>
      </w:r>
      <w:r w:rsidR="000E4B6B" w:rsidRPr="006238E0">
        <w:rPr>
          <w:rFonts w:ascii="Arial" w:hAnsi="Arial" w:cs="Arial"/>
          <w:sz w:val="24"/>
          <w:szCs w:val="24"/>
        </w:rPr>
        <w:t>embers in comparison to previous years.</w:t>
      </w:r>
      <w:r w:rsidR="00D905E3">
        <w:rPr>
          <w:rFonts w:ascii="Arial" w:hAnsi="Arial" w:cs="Arial"/>
          <w:sz w:val="24"/>
          <w:szCs w:val="24"/>
        </w:rPr>
        <w:t xml:space="preserve"> Further details are available in the ‘Our Performance’ and ‘Performance Anal</w:t>
      </w:r>
      <w:r w:rsidR="006B25DC">
        <w:rPr>
          <w:rFonts w:ascii="Arial" w:hAnsi="Arial" w:cs="Arial"/>
          <w:sz w:val="24"/>
          <w:szCs w:val="24"/>
        </w:rPr>
        <w:t>y</w:t>
      </w:r>
      <w:r w:rsidR="00D905E3">
        <w:rPr>
          <w:rFonts w:ascii="Arial" w:hAnsi="Arial" w:cs="Arial"/>
          <w:sz w:val="24"/>
          <w:szCs w:val="24"/>
        </w:rPr>
        <w:t>sis’ sections of this report.</w:t>
      </w:r>
    </w:p>
    <w:p w14:paraId="0F329FE3" w14:textId="77777777" w:rsidR="00D156D9" w:rsidRDefault="00D156D9" w:rsidP="00287DB8">
      <w:pPr>
        <w:spacing w:after="0" w:line="240" w:lineRule="auto"/>
        <w:rPr>
          <w:rFonts w:ascii="Arial" w:hAnsi="Arial" w:cs="Arial"/>
          <w:sz w:val="24"/>
          <w:szCs w:val="24"/>
        </w:rPr>
      </w:pPr>
    </w:p>
    <w:p w14:paraId="222B80E5" w14:textId="08F08BDF" w:rsidR="00E20914" w:rsidRPr="006238E0" w:rsidRDefault="00E20914" w:rsidP="00287DB8">
      <w:pPr>
        <w:spacing w:after="0" w:line="240" w:lineRule="auto"/>
        <w:rPr>
          <w:rFonts w:ascii="Arial" w:hAnsi="Arial" w:cs="Arial"/>
          <w:sz w:val="24"/>
          <w:szCs w:val="24"/>
        </w:rPr>
      </w:pPr>
      <w:r w:rsidRPr="006238E0">
        <w:rPr>
          <w:rFonts w:ascii="Arial" w:hAnsi="Arial" w:cs="Arial"/>
          <w:sz w:val="24"/>
          <w:szCs w:val="24"/>
        </w:rPr>
        <w:t xml:space="preserve">We </w:t>
      </w:r>
      <w:r w:rsidR="008C2ED2" w:rsidRPr="006238E0">
        <w:rPr>
          <w:rFonts w:ascii="Arial" w:hAnsi="Arial" w:cs="Arial"/>
          <w:sz w:val="24"/>
          <w:szCs w:val="24"/>
        </w:rPr>
        <w:t xml:space="preserve">also </w:t>
      </w:r>
      <w:r w:rsidRPr="006238E0">
        <w:rPr>
          <w:rFonts w:ascii="Arial" w:hAnsi="Arial" w:cs="Arial"/>
          <w:sz w:val="24"/>
          <w:szCs w:val="24"/>
        </w:rPr>
        <w:t xml:space="preserve">instituted a programme of meaningful stakeholder engagement during the year with a view to restoring trust and faith in the work of the organisation. </w:t>
      </w:r>
    </w:p>
    <w:p w14:paraId="5DA3F135" w14:textId="7569686D" w:rsidR="00E20914" w:rsidRPr="006238E0" w:rsidRDefault="00E20914" w:rsidP="00287DB8">
      <w:pPr>
        <w:spacing w:after="0" w:line="240" w:lineRule="auto"/>
        <w:rPr>
          <w:rFonts w:ascii="Arial" w:hAnsi="Arial" w:cs="Arial"/>
          <w:sz w:val="24"/>
          <w:szCs w:val="24"/>
        </w:rPr>
      </w:pPr>
    </w:p>
    <w:p w14:paraId="67D80632" w14:textId="69BA162A" w:rsidR="00E20914" w:rsidRPr="006238E0" w:rsidRDefault="00E20914" w:rsidP="00287DB8">
      <w:pPr>
        <w:spacing w:after="0" w:line="240" w:lineRule="auto"/>
        <w:rPr>
          <w:rFonts w:ascii="Arial" w:hAnsi="Arial" w:cs="Arial"/>
          <w:sz w:val="24"/>
          <w:szCs w:val="24"/>
        </w:rPr>
      </w:pPr>
      <w:r w:rsidRPr="006238E0">
        <w:rPr>
          <w:rFonts w:ascii="Arial" w:hAnsi="Arial" w:cs="Arial"/>
          <w:sz w:val="24"/>
          <w:szCs w:val="24"/>
        </w:rPr>
        <w:t>Against this backdrop, we also updated and revised all of our investigatory procedures in the form of an Investigations Manual which was at iteration 6 at the year end. We have consulted with the SCS and</w:t>
      </w:r>
      <w:r w:rsidR="00E20A3A">
        <w:rPr>
          <w:rFonts w:ascii="Arial" w:hAnsi="Arial" w:cs="Arial"/>
          <w:sz w:val="24"/>
          <w:szCs w:val="24"/>
        </w:rPr>
        <w:t xml:space="preserve"> the </w:t>
      </w:r>
      <w:r w:rsidR="00E20A3A">
        <w:rPr>
          <w:rStyle w:val="04-Normalcharacter"/>
          <w:rFonts w:ascii="Arial" w:hAnsi="Arial" w:cs="Arial"/>
          <w:sz w:val="24"/>
          <w:szCs w:val="24"/>
          <w:lang w:eastAsia="en-GB"/>
        </w:rPr>
        <w:t>Society of Local Authority Lawyers and Administrators in Scotland (</w:t>
      </w:r>
      <w:r w:rsidR="00DB7F75">
        <w:rPr>
          <w:rStyle w:val="04-Normalcharacter"/>
          <w:rFonts w:ascii="Arial" w:hAnsi="Arial" w:cs="Arial"/>
          <w:sz w:val="24"/>
          <w:szCs w:val="24"/>
          <w:lang w:eastAsia="en-GB"/>
        </w:rPr>
        <w:t>“</w:t>
      </w:r>
      <w:r w:rsidR="00E20A3A">
        <w:rPr>
          <w:rStyle w:val="04-Normalcharacter"/>
          <w:rFonts w:ascii="Arial" w:hAnsi="Arial" w:cs="Arial"/>
          <w:sz w:val="24"/>
          <w:szCs w:val="24"/>
          <w:lang w:eastAsia="en-GB"/>
        </w:rPr>
        <w:t>SOLAR</w:t>
      </w:r>
      <w:r w:rsidR="00DB7F75">
        <w:rPr>
          <w:rStyle w:val="04-Normalcharacter"/>
          <w:rFonts w:ascii="Arial" w:hAnsi="Arial" w:cs="Arial"/>
          <w:sz w:val="24"/>
          <w:szCs w:val="24"/>
          <w:lang w:eastAsia="en-GB"/>
        </w:rPr>
        <w:t>”</w:t>
      </w:r>
      <w:r w:rsidR="00E20A3A">
        <w:rPr>
          <w:rStyle w:val="04-Normalcharacter"/>
          <w:rFonts w:ascii="Arial" w:hAnsi="Arial" w:cs="Arial"/>
          <w:sz w:val="24"/>
          <w:szCs w:val="24"/>
          <w:lang w:eastAsia="en-GB"/>
        </w:rPr>
        <w:t>)</w:t>
      </w:r>
      <w:r w:rsidRPr="006238E0">
        <w:rPr>
          <w:rFonts w:ascii="Arial" w:hAnsi="Arial" w:cs="Arial"/>
          <w:sz w:val="24"/>
          <w:szCs w:val="24"/>
        </w:rPr>
        <w:t xml:space="preserve"> on the manual and our procedures and will consult more widely with the public and our stakeholders in 2022/23. </w:t>
      </w:r>
      <w:bookmarkEnd w:id="3"/>
      <w:r w:rsidRPr="006238E0">
        <w:rPr>
          <w:rFonts w:ascii="Arial" w:hAnsi="Arial" w:cs="Arial"/>
          <w:sz w:val="24"/>
          <w:szCs w:val="24"/>
        </w:rPr>
        <w:t xml:space="preserve"> </w:t>
      </w:r>
    </w:p>
    <w:p w14:paraId="7AB100A1" w14:textId="77777777" w:rsidR="00FA7A4F" w:rsidRPr="006238E0" w:rsidRDefault="00FA7A4F" w:rsidP="00E95AD7">
      <w:pPr>
        <w:spacing w:after="0" w:line="240" w:lineRule="auto"/>
        <w:rPr>
          <w:rFonts w:ascii="Arial" w:eastAsia="Times New Roman" w:hAnsi="Arial" w:cs="Arial"/>
          <w:sz w:val="24"/>
          <w:szCs w:val="24"/>
        </w:rPr>
      </w:pPr>
    </w:p>
    <w:p w14:paraId="4593C842" w14:textId="09DED3F6" w:rsidR="00E95AD7" w:rsidRPr="006238E0" w:rsidRDefault="00FA7A4F" w:rsidP="00215396">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Finance and governance</w:t>
      </w:r>
    </w:p>
    <w:p w14:paraId="5051FA36" w14:textId="70397E11" w:rsidR="004E77DE" w:rsidRPr="006238E0" w:rsidRDefault="00B50A96" w:rsidP="004E77DE">
      <w:pPr>
        <w:spacing w:after="0" w:line="240" w:lineRule="auto"/>
        <w:rPr>
          <w:rFonts w:ascii="Arial" w:eastAsia="Times New Roman" w:hAnsi="Arial" w:cs="Arial"/>
          <w:sz w:val="24"/>
          <w:szCs w:val="24"/>
        </w:rPr>
      </w:pPr>
      <w:r>
        <w:rPr>
          <w:rFonts w:ascii="Arial" w:eastAsia="Times New Roman" w:hAnsi="Arial" w:cs="Arial"/>
          <w:sz w:val="24"/>
          <w:szCs w:val="24"/>
        </w:rPr>
        <w:t>T</w:t>
      </w:r>
      <w:r w:rsidR="004E77DE" w:rsidRPr="006238E0">
        <w:rPr>
          <w:rFonts w:ascii="Arial" w:eastAsia="Times New Roman" w:hAnsi="Arial" w:cs="Arial"/>
          <w:sz w:val="24"/>
          <w:szCs w:val="24"/>
        </w:rPr>
        <w:t>otal funding awarded to the office for the year, including contingency funding, was £1,093,100 and £1,086,200 was drawn down.</w:t>
      </w:r>
    </w:p>
    <w:p w14:paraId="304B86A1" w14:textId="5C78A208" w:rsidR="004E77DE" w:rsidRPr="006238E0" w:rsidRDefault="004E77DE" w:rsidP="004E77DE">
      <w:pPr>
        <w:spacing w:after="0" w:line="240" w:lineRule="auto"/>
        <w:rPr>
          <w:rFonts w:ascii="Arial" w:eastAsia="Times New Roman" w:hAnsi="Arial" w:cs="Arial"/>
          <w:sz w:val="24"/>
          <w:szCs w:val="24"/>
        </w:rPr>
      </w:pPr>
    </w:p>
    <w:p w14:paraId="1AECFB0E" w14:textId="49953AC6" w:rsidR="004E77DE" w:rsidRPr="006238E0" w:rsidRDefault="004E77DE" w:rsidP="004E77DE">
      <w:pPr>
        <w:spacing w:after="0" w:line="240" w:lineRule="auto"/>
        <w:rPr>
          <w:rFonts w:ascii="Arial" w:eastAsia="Times New Roman" w:hAnsi="Arial" w:cs="Arial"/>
          <w:sz w:val="24"/>
          <w:szCs w:val="24"/>
        </w:rPr>
      </w:pPr>
      <w:r w:rsidRPr="006238E0">
        <w:rPr>
          <w:rFonts w:ascii="Arial" w:eastAsia="Times New Roman" w:hAnsi="Arial" w:cs="Arial"/>
          <w:sz w:val="24"/>
          <w:szCs w:val="24"/>
        </w:rPr>
        <w:t>We reviewed and completely revised our governance arrangements during the course of the year. Measures included:</w:t>
      </w:r>
    </w:p>
    <w:p w14:paraId="7CFCA0E8" w14:textId="02B5E277" w:rsidR="004E77DE" w:rsidRPr="006238E0" w:rsidRDefault="004E77DE" w:rsidP="004E77DE">
      <w:pPr>
        <w:spacing w:after="0" w:line="240" w:lineRule="auto"/>
        <w:rPr>
          <w:rFonts w:ascii="Arial" w:eastAsia="Times New Roman" w:hAnsi="Arial" w:cs="Arial"/>
          <w:sz w:val="24"/>
          <w:szCs w:val="24"/>
        </w:rPr>
      </w:pPr>
    </w:p>
    <w:p w14:paraId="3FD0FBB4" w14:textId="22F14950" w:rsidR="004E77DE" w:rsidRPr="006238E0" w:rsidRDefault="004E77DE" w:rsidP="004E77DE">
      <w:pPr>
        <w:numPr>
          <w:ilvl w:val="0"/>
          <w:numId w:val="42"/>
        </w:numPr>
        <w:spacing w:after="0" w:line="240" w:lineRule="auto"/>
        <w:rPr>
          <w:rFonts w:ascii="Arial" w:eastAsia="Times New Roman" w:hAnsi="Arial" w:cs="Arial"/>
          <w:sz w:val="24"/>
          <w:szCs w:val="24"/>
        </w:rPr>
      </w:pPr>
      <w:r w:rsidRPr="006238E0">
        <w:rPr>
          <w:rFonts w:ascii="Arial" w:eastAsia="Times New Roman" w:hAnsi="Arial" w:cs="Arial"/>
          <w:sz w:val="24"/>
          <w:szCs w:val="24"/>
        </w:rPr>
        <w:t>the production of a </w:t>
      </w:r>
      <w:hyperlink r:id="rId9" w:history="1">
        <w:r w:rsidRPr="006238E0">
          <w:rPr>
            <w:rStyle w:val="Hyperlink"/>
            <w:rFonts w:ascii="Arial" w:eastAsia="Times New Roman" w:hAnsi="Arial" w:cs="Arial"/>
            <w:bCs/>
            <w:sz w:val="24"/>
            <w:szCs w:val="24"/>
          </w:rPr>
          <w:t>revised strategic plan</w:t>
        </w:r>
      </w:hyperlink>
      <w:r w:rsidRPr="006238E0">
        <w:rPr>
          <w:rFonts w:ascii="Arial" w:eastAsia="Times New Roman" w:hAnsi="Arial" w:cs="Arial"/>
          <w:sz w:val="24"/>
          <w:szCs w:val="24"/>
        </w:rPr>
        <w:t xml:space="preserve"> for 2021-24, which now incorporates the values that were missing from the previous version </w:t>
      </w:r>
      <w:r w:rsidR="00623E0F">
        <w:rPr>
          <w:rFonts w:ascii="Arial" w:eastAsia="Times New Roman" w:hAnsi="Arial" w:cs="Arial"/>
          <w:sz w:val="24"/>
          <w:szCs w:val="24"/>
        </w:rPr>
        <w:t xml:space="preserve">together with </w:t>
      </w:r>
      <w:r w:rsidRPr="006238E0">
        <w:rPr>
          <w:rFonts w:ascii="Arial" w:eastAsia="Times New Roman" w:hAnsi="Arial" w:cs="Arial"/>
          <w:sz w:val="24"/>
          <w:szCs w:val="24"/>
        </w:rPr>
        <w:t>clear statements of intent about how the office will fulfil its statutory obligations in accordance with the expectations of the Parliament, public and stakeholders</w:t>
      </w:r>
    </w:p>
    <w:p w14:paraId="4F54F81D" w14:textId="772A9F4C" w:rsidR="004E77DE" w:rsidRPr="006238E0" w:rsidRDefault="004E77DE" w:rsidP="004E77DE">
      <w:pPr>
        <w:numPr>
          <w:ilvl w:val="0"/>
          <w:numId w:val="42"/>
        </w:numPr>
        <w:spacing w:after="0" w:line="240" w:lineRule="auto"/>
        <w:rPr>
          <w:rFonts w:ascii="Arial" w:eastAsia="Times New Roman" w:hAnsi="Arial" w:cs="Arial"/>
          <w:sz w:val="24"/>
          <w:szCs w:val="24"/>
        </w:rPr>
      </w:pPr>
      <w:r w:rsidRPr="006238E0">
        <w:rPr>
          <w:rFonts w:ascii="Arial" w:eastAsia="Times New Roman" w:hAnsi="Arial" w:cs="Arial"/>
          <w:sz w:val="24"/>
          <w:szCs w:val="24"/>
        </w:rPr>
        <w:t>a new rolling </w:t>
      </w:r>
      <w:hyperlink r:id="rId10" w:history="1">
        <w:r w:rsidRPr="006238E0">
          <w:rPr>
            <w:rStyle w:val="Hyperlink"/>
            <w:rFonts w:ascii="Arial" w:eastAsia="Times New Roman" w:hAnsi="Arial" w:cs="Arial"/>
            <w:bCs/>
            <w:sz w:val="24"/>
            <w:szCs w:val="24"/>
          </w:rPr>
          <w:t>biennial business plan</w:t>
        </w:r>
      </w:hyperlink>
      <w:r w:rsidRPr="006238E0">
        <w:rPr>
          <w:rFonts w:ascii="Arial" w:eastAsia="Times New Roman" w:hAnsi="Arial" w:cs="Arial"/>
          <w:sz w:val="24"/>
          <w:szCs w:val="24"/>
        </w:rPr>
        <w:t> covering all office functions and addressing each of the auditor’s recommendations</w:t>
      </w:r>
      <w:r w:rsidR="00504E27" w:rsidRPr="006238E0">
        <w:rPr>
          <w:rFonts w:ascii="Arial" w:eastAsia="Times New Roman" w:hAnsi="Arial" w:cs="Arial"/>
          <w:sz w:val="24"/>
          <w:szCs w:val="24"/>
        </w:rPr>
        <w:t xml:space="preserve"> (see next heading below)</w:t>
      </w:r>
    </w:p>
    <w:p w14:paraId="392E1C53" w14:textId="720BBA71" w:rsidR="00504E27" w:rsidRPr="006238E0" w:rsidRDefault="00504E27" w:rsidP="004E77DE">
      <w:pPr>
        <w:numPr>
          <w:ilvl w:val="0"/>
          <w:numId w:val="42"/>
        </w:numPr>
        <w:spacing w:after="0" w:line="240" w:lineRule="auto"/>
        <w:rPr>
          <w:rFonts w:ascii="Arial" w:eastAsia="Times New Roman" w:hAnsi="Arial" w:cs="Arial"/>
          <w:sz w:val="24"/>
          <w:szCs w:val="24"/>
        </w:rPr>
      </w:pPr>
      <w:r w:rsidRPr="006238E0">
        <w:rPr>
          <w:rFonts w:ascii="Arial" w:eastAsia="Times New Roman" w:hAnsi="Arial" w:cs="Arial"/>
          <w:sz w:val="24"/>
          <w:szCs w:val="24"/>
        </w:rPr>
        <w:t>the reintroduction of a performance management framework which ensures that section and staff action plans are all aligned to our business and strategic plans</w:t>
      </w:r>
    </w:p>
    <w:p w14:paraId="09BF5491" w14:textId="68A6335B" w:rsidR="004E77DE" w:rsidRPr="006238E0" w:rsidRDefault="004E77DE" w:rsidP="004E77DE">
      <w:pPr>
        <w:numPr>
          <w:ilvl w:val="0"/>
          <w:numId w:val="42"/>
        </w:numPr>
        <w:spacing w:after="0" w:line="240" w:lineRule="auto"/>
        <w:rPr>
          <w:rFonts w:ascii="Arial" w:eastAsia="Times New Roman" w:hAnsi="Arial" w:cs="Arial"/>
          <w:sz w:val="24"/>
          <w:szCs w:val="24"/>
        </w:rPr>
      </w:pPr>
      <w:r w:rsidRPr="006238E0">
        <w:rPr>
          <w:rFonts w:ascii="Arial" w:eastAsia="Times New Roman" w:hAnsi="Arial" w:cs="Arial"/>
          <w:sz w:val="24"/>
          <w:szCs w:val="24"/>
        </w:rPr>
        <w:t>the reinstitution of Senior Management Team (SMT) meetings in accordance with previous good governance arrangements and re-engagement with our Advisory Audit Board</w:t>
      </w:r>
      <w:r w:rsidR="00B50A96">
        <w:rPr>
          <w:rFonts w:ascii="Arial" w:eastAsia="Times New Roman" w:hAnsi="Arial" w:cs="Arial"/>
          <w:sz w:val="24"/>
          <w:szCs w:val="24"/>
        </w:rPr>
        <w:t xml:space="preserve"> (AAB)</w:t>
      </w:r>
      <w:r w:rsidRPr="006238E0">
        <w:rPr>
          <w:rFonts w:ascii="Arial" w:eastAsia="Times New Roman" w:hAnsi="Arial" w:cs="Arial"/>
          <w:sz w:val="24"/>
          <w:szCs w:val="24"/>
        </w:rPr>
        <w:t xml:space="preserve">, whose members are drawn from the independent members of the </w:t>
      </w:r>
      <w:r w:rsidR="00B50A96">
        <w:rPr>
          <w:rFonts w:ascii="Arial" w:eastAsia="Times New Roman" w:hAnsi="Arial" w:cs="Arial"/>
          <w:sz w:val="24"/>
          <w:szCs w:val="24"/>
        </w:rPr>
        <w:t>SPCB</w:t>
      </w:r>
      <w:r w:rsidRPr="006238E0">
        <w:rPr>
          <w:rFonts w:ascii="Arial" w:eastAsia="Times New Roman" w:hAnsi="Arial" w:cs="Arial"/>
          <w:sz w:val="24"/>
          <w:szCs w:val="24"/>
        </w:rPr>
        <w:t>'s AAB</w:t>
      </w:r>
    </w:p>
    <w:p w14:paraId="29F71361" w14:textId="1D9645CD" w:rsidR="004E77DE" w:rsidRPr="006238E0" w:rsidRDefault="004E77DE" w:rsidP="004E77DE">
      <w:pPr>
        <w:numPr>
          <w:ilvl w:val="0"/>
          <w:numId w:val="42"/>
        </w:numPr>
        <w:spacing w:after="0" w:line="240" w:lineRule="auto"/>
        <w:rPr>
          <w:rFonts w:ascii="Arial" w:eastAsia="Times New Roman" w:hAnsi="Arial" w:cs="Arial"/>
          <w:sz w:val="24"/>
          <w:szCs w:val="24"/>
        </w:rPr>
      </w:pPr>
      <w:r w:rsidRPr="006238E0">
        <w:rPr>
          <w:rFonts w:ascii="Arial" w:eastAsia="Times New Roman" w:hAnsi="Arial" w:cs="Arial"/>
          <w:sz w:val="24"/>
          <w:szCs w:val="24"/>
        </w:rPr>
        <w:t>the reinstatement of appropriate risk management arrangements for the organisation</w:t>
      </w:r>
    </w:p>
    <w:p w14:paraId="535628A0" w14:textId="077B52AF" w:rsidR="006238E0" w:rsidRPr="006238E0" w:rsidRDefault="006238E0" w:rsidP="006238E0">
      <w:pPr>
        <w:numPr>
          <w:ilvl w:val="0"/>
          <w:numId w:val="42"/>
        </w:numPr>
        <w:spacing w:after="0" w:line="240" w:lineRule="auto"/>
        <w:rPr>
          <w:rFonts w:ascii="Arial" w:eastAsia="Times New Roman" w:hAnsi="Arial" w:cs="Arial"/>
          <w:sz w:val="24"/>
          <w:szCs w:val="24"/>
        </w:rPr>
      </w:pPr>
      <w:r w:rsidRPr="006238E0">
        <w:rPr>
          <w:rFonts w:ascii="Arial" w:eastAsia="Times New Roman" w:hAnsi="Arial" w:cs="Arial"/>
          <w:sz w:val="24"/>
          <w:szCs w:val="24"/>
        </w:rPr>
        <w:t>tender</w:t>
      </w:r>
      <w:r>
        <w:rPr>
          <w:rFonts w:ascii="Arial" w:eastAsia="Times New Roman" w:hAnsi="Arial" w:cs="Arial"/>
          <w:sz w:val="24"/>
          <w:szCs w:val="24"/>
        </w:rPr>
        <w:t>ing</w:t>
      </w:r>
      <w:r w:rsidRPr="006238E0">
        <w:rPr>
          <w:rFonts w:ascii="Arial" w:eastAsia="Times New Roman" w:hAnsi="Arial" w:cs="Arial"/>
          <w:sz w:val="24"/>
          <w:szCs w:val="24"/>
        </w:rPr>
        <w:t xml:space="preserve"> for and appoint</w:t>
      </w:r>
      <w:r>
        <w:rPr>
          <w:rFonts w:ascii="Arial" w:eastAsia="Times New Roman" w:hAnsi="Arial" w:cs="Arial"/>
          <w:sz w:val="24"/>
          <w:szCs w:val="24"/>
        </w:rPr>
        <w:t>ing</w:t>
      </w:r>
      <w:r w:rsidRPr="006238E0">
        <w:rPr>
          <w:rFonts w:ascii="Arial" w:eastAsia="Times New Roman" w:hAnsi="Arial" w:cs="Arial"/>
          <w:sz w:val="24"/>
          <w:szCs w:val="24"/>
        </w:rPr>
        <w:t xml:space="preserve"> internal auditors whose initial focus will be on our governance arrangements</w:t>
      </w:r>
      <w:r w:rsidR="00570EEB">
        <w:rPr>
          <w:rFonts w:ascii="Arial" w:eastAsia="Times New Roman" w:hAnsi="Arial" w:cs="Arial"/>
          <w:sz w:val="24"/>
          <w:szCs w:val="24"/>
        </w:rPr>
        <w:t>.</w:t>
      </w:r>
    </w:p>
    <w:p w14:paraId="16BD9E37" w14:textId="6061D30A" w:rsidR="004E77DE" w:rsidRPr="006238E0" w:rsidRDefault="004E77DE" w:rsidP="004E77DE">
      <w:pPr>
        <w:spacing w:after="0" w:line="240" w:lineRule="auto"/>
        <w:rPr>
          <w:rFonts w:ascii="Arial" w:eastAsia="Times New Roman" w:hAnsi="Arial" w:cs="Arial"/>
          <w:sz w:val="24"/>
          <w:szCs w:val="24"/>
        </w:rPr>
      </w:pPr>
    </w:p>
    <w:p w14:paraId="62EDE722" w14:textId="5BA4B738" w:rsidR="00504E27" w:rsidRPr="006238E0" w:rsidRDefault="00504E27" w:rsidP="00B13C6D">
      <w:pPr>
        <w:spacing w:after="0" w:line="240" w:lineRule="auto"/>
        <w:rPr>
          <w:rFonts w:ascii="Arial" w:eastAsia="Times New Roman" w:hAnsi="Arial" w:cs="Arial"/>
          <w:sz w:val="24"/>
          <w:szCs w:val="24"/>
        </w:rPr>
      </w:pPr>
      <w:r w:rsidRPr="006238E0">
        <w:rPr>
          <w:rFonts w:ascii="Arial" w:eastAsia="Times New Roman" w:hAnsi="Arial" w:cs="Arial"/>
          <w:sz w:val="24"/>
          <w:szCs w:val="24"/>
        </w:rPr>
        <w:t xml:space="preserve">In </w:t>
      </w:r>
      <w:r w:rsidR="00B13C6D">
        <w:rPr>
          <w:rFonts w:ascii="Arial" w:eastAsia="Times New Roman" w:hAnsi="Arial" w:cs="Arial"/>
          <w:sz w:val="24"/>
          <w:szCs w:val="24"/>
        </w:rPr>
        <w:t>2021/22</w:t>
      </w:r>
      <w:r w:rsidRPr="006238E0">
        <w:rPr>
          <w:rFonts w:ascii="Arial" w:eastAsia="Times New Roman" w:hAnsi="Arial" w:cs="Arial"/>
          <w:sz w:val="24"/>
          <w:szCs w:val="24"/>
        </w:rPr>
        <w:t>, we plan</w:t>
      </w:r>
      <w:r w:rsidR="00CE50D8">
        <w:rPr>
          <w:rFonts w:ascii="Arial" w:eastAsia="Times New Roman" w:hAnsi="Arial" w:cs="Arial"/>
          <w:sz w:val="24"/>
          <w:szCs w:val="24"/>
        </w:rPr>
        <w:t>ned</w:t>
      </w:r>
      <w:r w:rsidRPr="006238E0">
        <w:rPr>
          <w:rFonts w:ascii="Arial" w:eastAsia="Times New Roman" w:hAnsi="Arial" w:cs="Arial"/>
          <w:sz w:val="24"/>
          <w:szCs w:val="24"/>
        </w:rPr>
        <w:t xml:space="preserve"> to</w:t>
      </w:r>
      <w:r w:rsidR="00CE50D8">
        <w:rPr>
          <w:rFonts w:ascii="Arial" w:eastAsia="Times New Roman" w:hAnsi="Arial" w:cs="Arial"/>
          <w:sz w:val="24"/>
          <w:szCs w:val="24"/>
        </w:rPr>
        <w:t xml:space="preserve"> </w:t>
      </w:r>
      <w:r w:rsidRPr="006238E0">
        <w:rPr>
          <w:rFonts w:ascii="Arial" w:eastAsia="Times New Roman" w:hAnsi="Arial" w:cs="Arial"/>
          <w:sz w:val="24"/>
          <w:szCs w:val="24"/>
        </w:rPr>
        <w:t>embed risk management into our performance framework</w:t>
      </w:r>
      <w:r w:rsidR="00CE50D8">
        <w:rPr>
          <w:rFonts w:ascii="Arial" w:eastAsia="Times New Roman" w:hAnsi="Arial" w:cs="Arial"/>
          <w:sz w:val="24"/>
          <w:szCs w:val="24"/>
        </w:rPr>
        <w:t xml:space="preserve"> and at the time of finalising this report, that had been achieved</w:t>
      </w:r>
      <w:r w:rsidRPr="006238E0">
        <w:rPr>
          <w:rFonts w:ascii="Arial" w:eastAsia="Times New Roman" w:hAnsi="Arial" w:cs="Arial"/>
          <w:sz w:val="24"/>
          <w:szCs w:val="24"/>
        </w:rPr>
        <w:t>.</w:t>
      </w:r>
    </w:p>
    <w:p w14:paraId="552041F2" w14:textId="77777777" w:rsidR="00504E27" w:rsidRPr="006238E0" w:rsidRDefault="00504E27" w:rsidP="00E95AD7">
      <w:pPr>
        <w:spacing w:after="0" w:line="240" w:lineRule="auto"/>
        <w:rPr>
          <w:rFonts w:ascii="Arial" w:eastAsia="Calibri" w:hAnsi="Arial" w:cs="Arial"/>
          <w:sz w:val="24"/>
          <w:szCs w:val="24"/>
          <w:u w:val="single"/>
        </w:rPr>
      </w:pPr>
    </w:p>
    <w:p w14:paraId="7EDCA7AC" w14:textId="4F92FDD2" w:rsidR="00E95AD7" w:rsidRPr="006238E0" w:rsidRDefault="00FA7A4F" w:rsidP="00E95AD7">
      <w:pPr>
        <w:spacing w:after="0" w:line="240" w:lineRule="auto"/>
        <w:rPr>
          <w:rFonts w:ascii="Arial" w:eastAsia="Calibri" w:hAnsi="Arial" w:cs="Arial"/>
          <w:color w:val="558DCA" w:themeColor="accent6"/>
          <w:sz w:val="24"/>
          <w:szCs w:val="24"/>
        </w:rPr>
      </w:pPr>
      <w:r w:rsidRPr="006238E0">
        <w:rPr>
          <w:rFonts w:ascii="Arial" w:eastAsia="Calibri" w:hAnsi="Arial" w:cs="Arial"/>
          <w:color w:val="558DCA" w:themeColor="accent6"/>
          <w:sz w:val="24"/>
          <w:szCs w:val="24"/>
        </w:rPr>
        <w:t>Section 22 Report</w:t>
      </w:r>
    </w:p>
    <w:p w14:paraId="23DE8F1E" w14:textId="5915CA0A" w:rsidR="006E0602" w:rsidRDefault="00316629" w:rsidP="006E0602">
      <w:pPr>
        <w:spacing w:after="0" w:line="240" w:lineRule="auto"/>
        <w:rPr>
          <w:rFonts w:ascii="Arial" w:eastAsia="Calibri" w:hAnsi="Arial" w:cs="Arial"/>
          <w:sz w:val="24"/>
          <w:szCs w:val="24"/>
        </w:rPr>
      </w:pPr>
      <w:r w:rsidRPr="006238E0">
        <w:rPr>
          <w:rFonts w:ascii="Arial" w:eastAsia="Calibri" w:hAnsi="Arial" w:cs="Arial"/>
          <w:sz w:val="24"/>
          <w:szCs w:val="24"/>
        </w:rPr>
        <w:t xml:space="preserve">The Auditor General for Scotland laid a </w:t>
      </w:r>
      <w:hyperlink r:id="rId11" w:history="1">
        <w:r w:rsidRPr="002612F0">
          <w:rPr>
            <w:rStyle w:val="Hyperlink"/>
            <w:rFonts w:ascii="Arial" w:eastAsia="Calibri" w:hAnsi="Arial" w:cs="Arial"/>
            <w:sz w:val="24"/>
            <w:szCs w:val="24"/>
          </w:rPr>
          <w:t>Section 22 Report</w:t>
        </w:r>
      </w:hyperlink>
      <w:r w:rsidRPr="006238E0">
        <w:rPr>
          <w:rFonts w:ascii="Arial" w:eastAsia="Calibri" w:hAnsi="Arial" w:cs="Arial"/>
          <w:sz w:val="24"/>
          <w:szCs w:val="24"/>
        </w:rPr>
        <w:t xml:space="preserve"> with the Scottish Parliament in December 2021</w:t>
      </w:r>
      <w:r w:rsidR="00570EEB">
        <w:rPr>
          <w:rFonts w:ascii="Arial" w:eastAsia="Calibri" w:hAnsi="Arial" w:cs="Arial"/>
          <w:sz w:val="24"/>
          <w:szCs w:val="24"/>
        </w:rPr>
        <w:t>,</w:t>
      </w:r>
      <w:r w:rsidRPr="006238E0">
        <w:rPr>
          <w:rFonts w:ascii="Arial" w:eastAsia="Calibri" w:hAnsi="Arial" w:cs="Arial"/>
          <w:sz w:val="24"/>
          <w:szCs w:val="24"/>
        </w:rPr>
        <w:t xml:space="preserve"> which set out a number of observations about our performance in 2020/21 and </w:t>
      </w:r>
      <w:r w:rsidR="006E0602" w:rsidRPr="00B13C6D">
        <w:rPr>
          <w:rFonts w:ascii="Arial" w:eastAsia="Calibri" w:hAnsi="Arial" w:cs="Arial"/>
          <w:sz w:val="24"/>
          <w:szCs w:val="24"/>
        </w:rPr>
        <w:t>recommendations</w:t>
      </w:r>
      <w:r w:rsidRPr="006238E0">
        <w:rPr>
          <w:rFonts w:ascii="Arial" w:eastAsia="Calibri" w:hAnsi="Arial" w:cs="Arial"/>
          <w:sz w:val="24"/>
          <w:szCs w:val="24"/>
        </w:rPr>
        <w:t xml:space="preserve"> for implementation to address the concerns raised following the wider scope review </w:t>
      </w:r>
      <w:r w:rsidR="007239B9">
        <w:rPr>
          <w:rFonts w:ascii="Arial" w:eastAsia="Calibri" w:hAnsi="Arial" w:cs="Arial"/>
          <w:sz w:val="24"/>
          <w:szCs w:val="24"/>
        </w:rPr>
        <w:t>under the Code of Audit Practice</w:t>
      </w:r>
      <w:r w:rsidRPr="006238E0">
        <w:rPr>
          <w:rFonts w:ascii="Arial" w:eastAsia="Calibri" w:hAnsi="Arial" w:cs="Arial"/>
          <w:sz w:val="24"/>
          <w:szCs w:val="24"/>
        </w:rPr>
        <w:t xml:space="preserve">. </w:t>
      </w:r>
      <w:r w:rsidR="008F2708" w:rsidRPr="006238E0">
        <w:rPr>
          <w:rFonts w:ascii="Arial" w:eastAsia="Calibri" w:hAnsi="Arial" w:cs="Arial"/>
          <w:sz w:val="24"/>
          <w:szCs w:val="24"/>
        </w:rPr>
        <w:t xml:space="preserve">The </w:t>
      </w:r>
      <w:hyperlink r:id="rId12" w:history="1">
        <w:r w:rsidR="008F2708" w:rsidRPr="006E0602">
          <w:rPr>
            <w:rStyle w:val="Hyperlink"/>
            <w:rFonts w:ascii="Arial" w:eastAsia="Calibri" w:hAnsi="Arial" w:cs="Arial"/>
            <w:sz w:val="24"/>
            <w:szCs w:val="24"/>
          </w:rPr>
          <w:t>concerns and recommendations</w:t>
        </w:r>
      </w:hyperlink>
      <w:r w:rsidR="008F2708" w:rsidRPr="006238E0">
        <w:rPr>
          <w:rFonts w:ascii="Arial" w:eastAsia="Calibri" w:hAnsi="Arial" w:cs="Arial"/>
          <w:sz w:val="24"/>
          <w:szCs w:val="24"/>
        </w:rPr>
        <w:t xml:space="preserve"> covered our governance, our transparency, our risk management, our staffing levels and their level of training and development and performance management more generally. The majority of the recommendations already coincided with work that I had concluded had to be conducted and already had in train, as set out above. </w:t>
      </w:r>
    </w:p>
    <w:p w14:paraId="4403A770" w14:textId="1DB5A14B" w:rsidR="00650ABB" w:rsidRDefault="00E72116" w:rsidP="00B13C6D">
      <w:pPr>
        <w:spacing w:after="0" w:line="240" w:lineRule="auto"/>
        <w:rPr>
          <w:rFonts w:ascii="Arial" w:eastAsia="Calibri" w:hAnsi="Arial" w:cs="Arial"/>
          <w:sz w:val="24"/>
          <w:szCs w:val="24"/>
        </w:rPr>
      </w:pPr>
      <w:r>
        <w:rPr>
          <w:rFonts w:ascii="Arial" w:eastAsia="Calibri" w:hAnsi="Arial" w:cs="Arial"/>
          <w:sz w:val="24"/>
          <w:szCs w:val="24"/>
        </w:rPr>
        <w:lastRenderedPageBreak/>
        <w:t xml:space="preserve">We also commissioned an </w:t>
      </w:r>
      <w:hyperlink r:id="rId13" w:history="1">
        <w:r w:rsidRPr="00FD461F">
          <w:rPr>
            <w:rStyle w:val="Hyperlink"/>
            <w:rFonts w:ascii="Arial" w:eastAsia="Calibri" w:hAnsi="Arial" w:cs="Arial"/>
            <w:sz w:val="24"/>
            <w:szCs w:val="24"/>
          </w:rPr>
          <w:t>independent review</w:t>
        </w:r>
      </w:hyperlink>
      <w:r>
        <w:rPr>
          <w:rFonts w:ascii="Arial" w:eastAsia="Calibri" w:hAnsi="Arial" w:cs="Arial"/>
          <w:sz w:val="24"/>
          <w:szCs w:val="24"/>
        </w:rPr>
        <w:t xml:space="preserve"> into the way in which the Commissioner had handled a complaint about us. A number of the </w:t>
      </w:r>
      <w:r w:rsidRPr="00786C67">
        <w:rPr>
          <w:rFonts w:ascii="Arial" w:eastAsia="Calibri" w:hAnsi="Arial" w:cs="Arial"/>
          <w:sz w:val="24"/>
          <w:szCs w:val="24"/>
        </w:rPr>
        <w:t xml:space="preserve">recommendations and findings set out in the resultant report coincided with those in the Section 22 report. </w:t>
      </w:r>
      <w:r w:rsidR="00786C67">
        <w:rPr>
          <w:rFonts w:ascii="Arial" w:eastAsia="Calibri" w:hAnsi="Arial" w:cs="Arial"/>
          <w:sz w:val="24"/>
          <w:szCs w:val="24"/>
        </w:rPr>
        <w:t xml:space="preserve">Our responses to </w:t>
      </w:r>
      <w:r w:rsidR="008F2708" w:rsidRPr="00786C67">
        <w:rPr>
          <w:rFonts w:ascii="Arial" w:eastAsia="Calibri" w:hAnsi="Arial" w:cs="Arial"/>
          <w:sz w:val="24"/>
          <w:szCs w:val="24"/>
        </w:rPr>
        <w:t xml:space="preserve">the </w:t>
      </w:r>
      <w:r w:rsidR="00786C67">
        <w:rPr>
          <w:rFonts w:ascii="Arial" w:eastAsia="Calibri" w:hAnsi="Arial" w:cs="Arial"/>
          <w:sz w:val="24"/>
          <w:szCs w:val="24"/>
        </w:rPr>
        <w:t xml:space="preserve">recommendations are included in the published report, available on our </w:t>
      </w:r>
      <w:hyperlink r:id="rId14" w:history="1">
        <w:r w:rsidR="00786C67" w:rsidRPr="00786C67">
          <w:rPr>
            <w:rStyle w:val="Hyperlink"/>
            <w:rFonts w:ascii="Arial" w:eastAsia="Calibri" w:hAnsi="Arial" w:cs="Arial"/>
            <w:sz w:val="24"/>
            <w:szCs w:val="24"/>
          </w:rPr>
          <w:t>website</w:t>
        </w:r>
      </w:hyperlink>
      <w:r w:rsidR="00786C67">
        <w:rPr>
          <w:rFonts w:ascii="Arial" w:eastAsia="Calibri" w:hAnsi="Arial" w:cs="Arial"/>
          <w:sz w:val="24"/>
          <w:szCs w:val="24"/>
        </w:rPr>
        <w:t>.</w:t>
      </w:r>
      <w:r w:rsidR="008F2708" w:rsidRPr="00786C67">
        <w:rPr>
          <w:rFonts w:ascii="Arial" w:eastAsia="Calibri" w:hAnsi="Arial" w:cs="Arial"/>
          <w:sz w:val="24"/>
          <w:szCs w:val="24"/>
        </w:rPr>
        <w:t xml:space="preserve"> </w:t>
      </w:r>
    </w:p>
    <w:p w14:paraId="1C3C46AA" w14:textId="77777777" w:rsidR="006E0602" w:rsidRDefault="006E0602" w:rsidP="00B13C6D">
      <w:pPr>
        <w:spacing w:after="0" w:line="240" w:lineRule="auto"/>
        <w:rPr>
          <w:rFonts w:ascii="Arial" w:eastAsia="Calibri" w:hAnsi="Arial" w:cs="Arial"/>
          <w:sz w:val="24"/>
          <w:szCs w:val="24"/>
        </w:rPr>
      </w:pPr>
    </w:p>
    <w:p w14:paraId="2CDF7DE7" w14:textId="49B3FA39" w:rsidR="006E0602" w:rsidRPr="00073ACB" w:rsidRDefault="0030120D" w:rsidP="00B13C6D">
      <w:pPr>
        <w:spacing w:after="0" w:line="240" w:lineRule="auto"/>
        <w:rPr>
          <w:rFonts w:ascii="Arial" w:hAnsi="Arial" w:cs="Arial"/>
          <w:sz w:val="24"/>
          <w:szCs w:val="24"/>
        </w:rPr>
      </w:pPr>
      <w:r w:rsidRPr="00FD461F">
        <w:rPr>
          <w:rFonts w:ascii="Arial" w:eastAsia="Calibri" w:hAnsi="Arial" w:cs="Arial"/>
          <w:sz w:val="24"/>
          <w:szCs w:val="24"/>
        </w:rPr>
        <w:t xml:space="preserve">More information about our responses to the issues raised in the Section 22 report can be found in the Governance Statement and </w:t>
      </w:r>
      <w:hyperlink r:id="rId15" w:history="1">
        <w:r w:rsidR="006E0602" w:rsidRPr="004C1B8E">
          <w:rPr>
            <w:rStyle w:val="Hyperlink"/>
            <w:rFonts w:ascii="Arial" w:hAnsi="Arial" w:cs="Arial"/>
            <w:sz w:val="24"/>
            <w:szCs w:val="24"/>
          </w:rPr>
          <w:t>progress against the auditor’s recommendations</w:t>
        </w:r>
      </w:hyperlink>
      <w:r w:rsidR="006E0602" w:rsidRPr="00FD461F">
        <w:rPr>
          <w:rFonts w:ascii="Arial" w:hAnsi="Arial" w:cs="Arial"/>
          <w:sz w:val="24"/>
          <w:szCs w:val="24"/>
        </w:rPr>
        <w:t xml:space="preserve"> </w:t>
      </w:r>
      <w:r w:rsidR="00FD461F">
        <w:rPr>
          <w:rFonts w:ascii="Arial" w:hAnsi="Arial" w:cs="Arial"/>
          <w:sz w:val="24"/>
          <w:szCs w:val="24"/>
        </w:rPr>
        <w:t>are</w:t>
      </w:r>
      <w:r w:rsidR="006E0602" w:rsidRPr="00FD461F">
        <w:rPr>
          <w:rFonts w:ascii="Arial" w:hAnsi="Arial" w:cs="Arial"/>
          <w:sz w:val="24"/>
          <w:szCs w:val="24"/>
        </w:rPr>
        <w:t xml:space="preserve"> reported on our website.</w:t>
      </w:r>
    </w:p>
    <w:p w14:paraId="572CFB33" w14:textId="77777777" w:rsidR="00E22D52" w:rsidRDefault="00E22D52" w:rsidP="006E0602">
      <w:pPr>
        <w:spacing w:after="0" w:line="240" w:lineRule="auto"/>
        <w:rPr>
          <w:rFonts w:ascii="Arial" w:eastAsia="Calibri" w:hAnsi="Arial" w:cs="Arial"/>
          <w:sz w:val="24"/>
          <w:szCs w:val="24"/>
        </w:rPr>
      </w:pPr>
    </w:p>
    <w:p w14:paraId="2632E309" w14:textId="7C14A907" w:rsidR="00FA7A4F" w:rsidRPr="006238E0" w:rsidRDefault="008F2708" w:rsidP="00316629">
      <w:pPr>
        <w:spacing w:after="0" w:line="240" w:lineRule="auto"/>
        <w:rPr>
          <w:rFonts w:ascii="Arial" w:eastAsia="Calibri" w:hAnsi="Arial" w:cs="Arial"/>
          <w:sz w:val="24"/>
          <w:szCs w:val="24"/>
        </w:rPr>
      </w:pPr>
      <w:r w:rsidRPr="006238E0">
        <w:rPr>
          <w:rFonts w:ascii="Arial" w:eastAsia="Calibri" w:hAnsi="Arial" w:cs="Arial"/>
          <w:sz w:val="24"/>
          <w:szCs w:val="24"/>
        </w:rPr>
        <w:t xml:space="preserve">For the </w:t>
      </w:r>
      <w:r w:rsidR="009D2BB5">
        <w:rPr>
          <w:rFonts w:ascii="Arial" w:eastAsia="Calibri" w:hAnsi="Arial" w:cs="Arial"/>
          <w:sz w:val="24"/>
          <w:szCs w:val="24"/>
        </w:rPr>
        <w:t xml:space="preserve">financial </w:t>
      </w:r>
      <w:r w:rsidRPr="006238E0">
        <w:rPr>
          <w:rFonts w:ascii="Arial" w:eastAsia="Calibri" w:hAnsi="Arial" w:cs="Arial"/>
          <w:sz w:val="24"/>
          <w:szCs w:val="24"/>
        </w:rPr>
        <w:t xml:space="preserve">year </w:t>
      </w:r>
      <w:r w:rsidR="00E22D52">
        <w:rPr>
          <w:rFonts w:ascii="Arial" w:eastAsia="Calibri" w:hAnsi="Arial" w:cs="Arial"/>
          <w:sz w:val="24"/>
          <w:szCs w:val="24"/>
        </w:rPr>
        <w:t>2021/22</w:t>
      </w:r>
      <w:r w:rsidRPr="006238E0">
        <w:rPr>
          <w:rFonts w:ascii="Arial" w:eastAsia="Calibri" w:hAnsi="Arial" w:cs="Arial"/>
          <w:sz w:val="24"/>
          <w:szCs w:val="24"/>
        </w:rPr>
        <w:t>, the outstanding recommendations that we ha</w:t>
      </w:r>
      <w:r w:rsidR="00E22D52">
        <w:rPr>
          <w:rFonts w:ascii="Arial" w:eastAsia="Calibri" w:hAnsi="Arial" w:cs="Arial"/>
          <w:sz w:val="24"/>
          <w:szCs w:val="24"/>
        </w:rPr>
        <w:t>d</w:t>
      </w:r>
      <w:r w:rsidRPr="006238E0">
        <w:rPr>
          <w:rFonts w:ascii="Arial" w:eastAsia="Calibri" w:hAnsi="Arial" w:cs="Arial"/>
          <w:sz w:val="24"/>
          <w:szCs w:val="24"/>
        </w:rPr>
        <w:t xml:space="preserve"> under consideration, setting aside the future plans already alluded to, include</w:t>
      </w:r>
      <w:r w:rsidR="00E22D52">
        <w:rPr>
          <w:rFonts w:ascii="Arial" w:eastAsia="Calibri" w:hAnsi="Arial" w:cs="Arial"/>
          <w:sz w:val="24"/>
          <w:szCs w:val="24"/>
        </w:rPr>
        <w:t>d</w:t>
      </w:r>
      <w:r w:rsidRPr="006238E0">
        <w:rPr>
          <w:rFonts w:ascii="Arial" w:eastAsia="Calibri" w:hAnsi="Arial" w:cs="Arial"/>
          <w:sz w:val="24"/>
          <w:szCs w:val="24"/>
        </w:rPr>
        <w:t>:</w:t>
      </w:r>
    </w:p>
    <w:p w14:paraId="7A0A8E08" w14:textId="01F7D27B" w:rsidR="008F2708" w:rsidRPr="006238E0" w:rsidRDefault="008F2708" w:rsidP="00316629">
      <w:pPr>
        <w:spacing w:after="0" w:line="240" w:lineRule="auto"/>
        <w:rPr>
          <w:rFonts w:ascii="Arial" w:eastAsia="Calibri" w:hAnsi="Arial" w:cs="Arial"/>
          <w:sz w:val="24"/>
          <w:szCs w:val="24"/>
        </w:rPr>
      </w:pPr>
    </w:p>
    <w:p w14:paraId="1B5258AE" w14:textId="41D77FAD"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further engagement with the SPCB about external oversight of our governance</w:t>
      </w:r>
    </w:p>
    <w:p w14:paraId="0349F59B" w14:textId="68002C0B"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potentially review</w:t>
      </w:r>
      <w:r w:rsidR="008C2ED2" w:rsidRPr="006238E0">
        <w:rPr>
          <w:rFonts w:ascii="Arial" w:eastAsia="Calibri" w:hAnsi="Arial" w:cs="Arial"/>
          <w:sz w:val="24"/>
          <w:szCs w:val="24"/>
        </w:rPr>
        <w:t>ing</w:t>
      </w:r>
      <w:r w:rsidRPr="006238E0">
        <w:rPr>
          <w:rFonts w:ascii="Arial" w:eastAsia="Calibri" w:hAnsi="Arial" w:cs="Arial"/>
          <w:sz w:val="24"/>
          <w:szCs w:val="24"/>
        </w:rPr>
        <w:t xml:space="preserve"> the Commissioner’s decisions in respect of complaints received and dealt with between August 2020 and March 2021</w:t>
      </w:r>
    </w:p>
    <w:p w14:paraId="1EBBB2AF" w14:textId="0FA87FE7"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a comprehensive workforce planning exercise</w:t>
      </w:r>
    </w:p>
    <w:p w14:paraId="4E3F8806" w14:textId="7CEF8738"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a review of all outstanding policies and our website, alongside our publication scheme</w:t>
      </w:r>
      <w:r w:rsidR="00A17F6B" w:rsidRPr="006238E0">
        <w:rPr>
          <w:rFonts w:ascii="Arial" w:eastAsia="Calibri" w:hAnsi="Arial" w:cs="Arial"/>
          <w:sz w:val="24"/>
          <w:szCs w:val="24"/>
        </w:rPr>
        <w:t>.</w:t>
      </w:r>
    </w:p>
    <w:p w14:paraId="0DB74B77" w14:textId="4BD6DE1C" w:rsidR="00316629" w:rsidRPr="006238E0" w:rsidRDefault="00316629" w:rsidP="00316629">
      <w:pPr>
        <w:spacing w:after="0" w:line="240" w:lineRule="auto"/>
        <w:rPr>
          <w:rFonts w:ascii="Arial" w:eastAsia="Calibri" w:hAnsi="Arial" w:cs="Arial"/>
          <w:sz w:val="24"/>
          <w:szCs w:val="24"/>
        </w:rPr>
      </w:pPr>
    </w:p>
    <w:p w14:paraId="6105DABD" w14:textId="45E02B46" w:rsidR="00CE50D8" w:rsidRDefault="00A17F6B" w:rsidP="00A17F6B">
      <w:pPr>
        <w:spacing w:after="0" w:line="240" w:lineRule="auto"/>
        <w:rPr>
          <w:rFonts w:ascii="Arial" w:hAnsi="Arial" w:cs="Arial"/>
          <w:sz w:val="24"/>
          <w:szCs w:val="24"/>
        </w:rPr>
      </w:pPr>
      <w:r w:rsidRPr="006238E0">
        <w:rPr>
          <w:rFonts w:ascii="Arial" w:eastAsia="Calibri" w:hAnsi="Arial" w:cs="Arial"/>
          <w:sz w:val="24"/>
          <w:szCs w:val="24"/>
        </w:rPr>
        <w:t xml:space="preserve">All of this work </w:t>
      </w:r>
      <w:r w:rsidR="00CE50D8">
        <w:rPr>
          <w:rFonts w:ascii="Arial" w:eastAsia="Calibri" w:hAnsi="Arial" w:cs="Arial"/>
          <w:sz w:val="24"/>
          <w:szCs w:val="24"/>
        </w:rPr>
        <w:t>wa</w:t>
      </w:r>
      <w:r w:rsidRPr="006238E0">
        <w:rPr>
          <w:rFonts w:ascii="Arial" w:eastAsia="Calibri" w:hAnsi="Arial" w:cs="Arial"/>
          <w:sz w:val="24"/>
          <w:szCs w:val="24"/>
        </w:rPr>
        <w:t xml:space="preserve">s scheduled in our rolling </w:t>
      </w:r>
      <w:hyperlink r:id="rId16" w:history="1">
        <w:r w:rsidR="00B50A96" w:rsidRPr="00215396">
          <w:rPr>
            <w:rStyle w:val="Hyperlink"/>
            <w:rFonts w:ascii="Arial" w:eastAsia="Calibri" w:hAnsi="Arial" w:cs="Arial"/>
            <w:sz w:val="24"/>
            <w:szCs w:val="24"/>
          </w:rPr>
          <w:t>biennial business plan</w:t>
        </w:r>
      </w:hyperlink>
      <w:r w:rsidRPr="006238E0">
        <w:rPr>
          <w:rFonts w:ascii="Arial" w:eastAsia="Calibri" w:hAnsi="Arial" w:cs="Arial"/>
          <w:sz w:val="24"/>
          <w:szCs w:val="24"/>
        </w:rPr>
        <w:t xml:space="preserve"> and </w:t>
      </w:r>
      <w:r w:rsidR="008C2ED2" w:rsidRPr="006238E0">
        <w:rPr>
          <w:rFonts w:ascii="Arial" w:eastAsia="Calibri" w:hAnsi="Arial" w:cs="Arial"/>
          <w:sz w:val="24"/>
          <w:szCs w:val="24"/>
        </w:rPr>
        <w:t xml:space="preserve">we </w:t>
      </w:r>
      <w:r w:rsidR="009D2BB5">
        <w:rPr>
          <w:rFonts w:ascii="Arial" w:hAnsi="Arial" w:cs="Arial"/>
          <w:sz w:val="24"/>
          <w:szCs w:val="24"/>
        </w:rPr>
        <w:t>will</w:t>
      </w:r>
      <w:r w:rsidRPr="006238E0">
        <w:rPr>
          <w:rFonts w:ascii="Arial" w:hAnsi="Arial" w:cs="Arial"/>
          <w:sz w:val="24"/>
          <w:szCs w:val="24"/>
        </w:rPr>
        <w:t xml:space="preserve"> report on further progress </w:t>
      </w:r>
      <w:r w:rsidR="00CE50D8">
        <w:rPr>
          <w:rFonts w:ascii="Arial" w:hAnsi="Arial" w:cs="Arial"/>
          <w:sz w:val="24"/>
          <w:szCs w:val="24"/>
        </w:rPr>
        <w:t>on an ongoing basis</w:t>
      </w:r>
      <w:r w:rsidRPr="006238E0">
        <w:rPr>
          <w:rFonts w:ascii="Arial" w:hAnsi="Arial" w:cs="Arial"/>
          <w:sz w:val="24"/>
          <w:szCs w:val="24"/>
        </w:rPr>
        <w:t>.</w:t>
      </w:r>
    </w:p>
    <w:p w14:paraId="3F2F17BF" w14:textId="77777777" w:rsidR="00CE50D8" w:rsidRDefault="00CE50D8" w:rsidP="00A17F6B">
      <w:pPr>
        <w:spacing w:after="0" w:line="240" w:lineRule="auto"/>
        <w:rPr>
          <w:rFonts w:ascii="Arial" w:hAnsi="Arial" w:cs="Arial"/>
          <w:sz w:val="24"/>
          <w:szCs w:val="24"/>
        </w:rPr>
      </w:pPr>
    </w:p>
    <w:p w14:paraId="4F2345D5" w14:textId="74BE21AE" w:rsidR="008C2ED2" w:rsidRDefault="00CE50D8" w:rsidP="00A17F6B">
      <w:pPr>
        <w:spacing w:after="0" w:line="240" w:lineRule="auto"/>
        <w:rPr>
          <w:rFonts w:ascii="Arial" w:hAnsi="Arial" w:cs="Arial"/>
          <w:sz w:val="24"/>
          <w:szCs w:val="24"/>
        </w:rPr>
      </w:pPr>
      <w:r>
        <w:rPr>
          <w:rFonts w:ascii="Arial" w:hAnsi="Arial" w:cs="Arial"/>
          <w:sz w:val="24"/>
          <w:szCs w:val="24"/>
        </w:rPr>
        <w:t xml:space="preserve">Our engagement with the SPCB about external oversight of our governance has continued, although </w:t>
      </w:r>
      <w:r w:rsidR="009D2BB5">
        <w:rPr>
          <w:rFonts w:ascii="Arial" w:hAnsi="Arial" w:cs="Arial"/>
          <w:sz w:val="24"/>
          <w:szCs w:val="24"/>
        </w:rPr>
        <w:t xml:space="preserve">we consider that there should be direct engagement between the auditors and the SPCB on recommendations over which we have no real control. </w:t>
      </w:r>
      <w:r w:rsidR="00A17F6B" w:rsidRPr="006238E0">
        <w:rPr>
          <w:rFonts w:ascii="Arial" w:hAnsi="Arial" w:cs="Arial"/>
          <w:sz w:val="24"/>
          <w:szCs w:val="24"/>
        </w:rPr>
        <w:t xml:space="preserve"> </w:t>
      </w:r>
    </w:p>
    <w:p w14:paraId="3D1F06D3" w14:textId="6A5594CE" w:rsidR="009D2BB5" w:rsidRDefault="009D2BB5" w:rsidP="00A17F6B">
      <w:pPr>
        <w:spacing w:after="0" w:line="240" w:lineRule="auto"/>
        <w:rPr>
          <w:rFonts w:ascii="Arial" w:hAnsi="Arial" w:cs="Arial"/>
          <w:sz w:val="24"/>
          <w:szCs w:val="24"/>
        </w:rPr>
      </w:pPr>
    </w:p>
    <w:p w14:paraId="1F33932F" w14:textId="3CE2B962" w:rsidR="00292035" w:rsidRDefault="009D2BB5" w:rsidP="00A17F6B">
      <w:pPr>
        <w:spacing w:after="0" w:line="240" w:lineRule="auto"/>
        <w:rPr>
          <w:rFonts w:ascii="Arial" w:hAnsi="Arial" w:cs="Arial"/>
          <w:sz w:val="24"/>
          <w:szCs w:val="24"/>
        </w:rPr>
      </w:pPr>
      <w:r>
        <w:rPr>
          <w:rFonts w:ascii="Arial" w:hAnsi="Arial" w:cs="Arial"/>
          <w:sz w:val="24"/>
          <w:szCs w:val="24"/>
        </w:rPr>
        <w:t xml:space="preserve">We conducted our full workforce planning exercise </w:t>
      </w:r>
      <w:r w:rsidR="00292035">
        <w:rPr>
          <w:rFonts w:ascii="Arial" w:hAnsi="Arial" w:cs="Arial"/>
          <w:sz w:val="24"/>
          <w:szCs w:val="24"/>
        </w:rPr>
        <w:t xml:space="preserve">over April and May 2022, earlier than scheduled, as </w:t>
      </w:r>
      <w:r w:rsidR="00E22D52">
        <w:rPr>
          <w:rFonts w:ascii="Arial" w:hAnsi="Arial" w:cs="Arial"/>
          <w:sz w:val="24"/>
          <w:szCs w:val="24"/>
        </w:rPr>
        <w:t>it was</w:t>
      </w:r>
      <w:r w:rsidR="00292035">
        <w:rPr>
          <w:rFonts w:ascii="Arial" w:hAnsi="Arial" w:cs="Arial"/>
          <w:sz w:val="24"/>
          <w:szCs w:val="24"/>
        </w:rPr>
        <w:t xml:space="preserve"> clear by that point in time that we had insufficient resources to fulfil our statutory functions. That remains the case and it is having an adverse impact on members of the public who bring complaints to us in the expectation that they will be dealt with timeously. It clearly also has an adverse impact for the same </w:t>
      </w:r>
      <w:r w:rsidR="00E22D52">
        <w:rPr>
          <w:rFonts w:ascii="Arial" w:hAnsi="Arial" w:cs="Arial"/>
          <w:sz w:val="24"/>
          <w:szCs w:val="24"/>
        </w:rPr>
        <w:t xml:space="preserve">reason </w:t>
      </w:r>
      <w:r w:rsidR="00292035">
        <w:rPr>
          <w:rFonts w:ascii="Arial" w:hAnsi="Arial" w:cs="Arial"/>
          <w:sz w:val="24"/>
          <w:szCs w:val="24"/>
        </w:rPr>
        <w:t xml:space="preserve">on councillors, board members and MSPs who are subject to such complaints. </w:t>
      </w:r>
      <w:r w:rsidR="00432F64">
        <w:rPr>
          <w:rFonts w:ascii="Arial" w:hAnsi="Arial" w:cs="Arial"/>
          <w:sz w:val="24"/>
          <w:szCs w:val="24"/>
        </w:rPr>
        <w:t>In addition, t</w:t>
      </w:r>
      <w:r w:rsidR="00292035">
        <w:rPr>
          <w:rFonts w:ascii="Arial" w:hAnsi="Arial" w:cs="Arial"/>
          <w:sz w:val="24"/>
          <w:szCs w:val="24"/>
        </w:rPr>
        <w:t xml:space="preserve">he situation </w:t>
      </w:r>
      <w:r w:rsidR="00292035" w:rsidRPr="00FD461F">
        <w:rPr>
          <w:rFonts w:ascii="Arial" w:hAnsi="Arial" w:cs="Arial"/>
          <w:sz w:val="24"/>
          <w:szCs w:val="24"/>
        </w:rPr>
        <w:t xml:space="preserve">is having an adverse impact on the dedicated staff of a relatively small office which lacks resilience and capacity. There </w:t>
      </w:r>
      <w:r w:rsidR="00DC08BA">
        <w:rPr>
          <w:rFonts w:ascii="Arial" w:hAnsi="Arial" w:cs="Arial"/>
          <w:sz w:val="24"/>
          <w:szCs w:val="24"/>
        </w:rPr>
        <w:t>was</w:t>
      </w:r>
      <w:r w:rsidR="00292035" w:rsidRPr="00FD461F">
        <w:rPr>
          <w:rFonts w:ascii="Arial" w:hAnsi="Arial" w:cs="Arial"/>
          <w:sz w:val="24"/>
          <w:szCs w:val="24"/>
        </w:rPr>
        <w:t xml:space="preserve"> no prospect of our clearing our investigations backlog and it prey</w:t>
      </w:r>
      <w:r w:rsidR="00DC08BA">
        <w:rPr>
          <w:rFonts w:ascii="Arial" w:hAnsi="Arial" w:cs="Arial"/>
          <w:sz w:val="24"/>
          <w:szCs w:val="24"/>
        </w:rPr>
        <w:t>ed</w:t>
      </w:r>
      <w:r w:rsidR="00292035" w:rsidRPr="00FD461F">
        <w:rPr>
          <w:rFonts w:ascii="Arial" w:hAnsi="Arial" w:cs="Arial"/>
          <w:sz w:val="24"/>
          <w:szCs w:val="24"/>
        </w:rPr>
        <w:t xml:space="preserve"> on all of our minds on a daily basis</w:t>
      </w:r>
      <w:r w:rsidR="00EE33C1">
        <w:rPr>
          <w:rFonts w:ascii="Arial" w:hAnsi="Arial" w:cs="Arial"/>
          <w:sz w:val="24"/>
          <w:szCs w:val="24"/>
        </w:rPr>
        <w:t>, which is why workforce planning had to be prioritised</w:t>
      </w:r>
      <w:r w:rsidR="00292035" w:rsidRPr="00FD461F">
        <w:rPr>
          <w:rFonts w:ascii="Arial" w:hAnsi="Arial" w:cs="Arial"/>
          <w:sz w:val="24"/>
          <w:szCs w:val="24"/>
        </w:rPr>
        <w:t>.</w:t>
      </w:r>
      <w:r w:rsidR="00292035">
        <w:rPr>
          <w:rFonts w:ascii="Arial" w:hAnsi="Arial" w:cs="Arial"/>
          <w:sz w:val="24"/>
          <w:szCs w:val="24"/>
        </w:rPr>
        <w:t xml:space="preserve"> </w:t>
      </w:r>
    </w:p>
    <w:p w14:paraId="1FDDA004" w14:textId="77777777" w:rsidR="00292035" w:rsidRDefault="00292035" w:rsidP="00A17F6B">
      <w:pPr>
        <w:spacing w:after="0" w:line="240" w:lineRule="auto"/>
        <w:rPr>
          <w:rFonts w:ascii="Arial" w:hAnsi="Arial" w:cs="Arial"/>
          <w:sz w:val="24"/>
          <w:szCs w:val="24"/>
        </w:rPr>
      </w:pPr>
    </w:p>
    <w:p w14:paraId="704553DA" w14:textId="16EA7906" w:rsidR="009D2BB5" w:rsidRDefault="00292035" w:rsidP="00A17F6B">
      <w:pPr>
        <w:spacing w:after="0" w:line="240" w:lineRule="auto"/>
        <w:rPr>
          <w:rFonts w:ascii="Arial" w:hAnsi="Arial" w:cs="Arial"/>
          <w:sz w:val="24"/>
          <w:szCs w:val="24"/>
        </w:rPr>
      </w:pPr>
      <w:r>
        <w:rPr>
          <w:rFonts w:ascii="Arial" w:hAnsi="Arial" w:cs="Arial"/>
          <w:sz w:val="24"/>
          <w:szCs w:val="24"/>
        </w:rPr>
        <w:t xml:space="preserve">A comprehensive workforce plan and business case for additional resources was submitted to the SPCB in May and </w:t>
      </w:r>
      <w:r w:rsidR="005C0A18">
        <w:rPr>
          <w:rFonts w:ascii="Arial" w:hAnsi="Arial" w:cs="Arial"/>
          <w:sz w:val="24"/>
          <w:szCs w:val="24"/>
        </w:rPr>
        <w:t xml:space="preserve">I was able to make the case to them in person in October. Our request for all of the resources that we had asked for was granted shortly thereafter. </w:t>
      </w:r>
      <w:r w:rsidR="00570EEB">
        <w:rPr>
          <w:rFonts w:ascii="Arial" w:hAnsi="Arial" w:cs="Arial"/>
          <w:sz w:val="24"/>
          <w:szCs w:val="24"/>
        </w:rPr>
        <w:t xml:space="preserve">Recruitment to fill the additional posts will begin in 2022/23. </w:t>
      </w:r>
    </w:p>
    <w:p w14:paraId="00522CD8" w14:textId="77777777" w:rsidR="009D2BB5" w:rsidRDefault="009D2BB5" w:rsidP="00A17F6B">
      <w:pPr>
        <w:spacing w:after="0" w:line="240" w:lineRule="auto"/>
        <w:rPr>
          <w:rFonts w:ascii="Arial" w:hAnsi="Arial" w:cs="Arial"/>
          <w:sz w:val="24"/>
          <w:szCs w:val="24"/>
        </w:rPr>
      </w:pPr>
    </w:p>
    <w:p w14:paraId="703A9FF7" w14:textId="6121FF20" w:rsidR="009D2BB5" w:rsidRDefault="009D2BB5" w:rsidP="00A17F6B">
      <w:pPr>
        <w:spacing w:after="0" w:line="240" w:lineRule="auto"/>
        <w:rPr>
          <w:rFonts w:ascii="Arial" w:hAnsi="Arial" w:cs="Arial"/>
          <w:sz w:val="24"/>
          <w:szCs w:val="24"/>
        </w:rPr>
      </w:pPr>
      <w:r>
        <w:rPr>
          <w:rFonts w:ascii="Arial" w:hAnsi="Arial" w:cs="Arial"/>
          <w:sz w:val="24"/>
          <w:szCs w:val="24"/>
        </w:rPr>
        <w:t xml:space="preserve">In June 2022 we sought legal advice in relation to the competence of the recommendation that we should revisit admissibility decisions made by the prior Commissioner. </w:t>
      </w:r>
      <w:r w:rsidRPr="009D2BB5">
        <w:rPr>
          <w:rFonts w:ascii="Arial" w:hAnsi="Arial" w:cs="Arial"/>
          <w:sz w:val="24"/>
          <w:szCs w:val="24"/>
        </w:rPr>
        <w:t xml:space="preserve">The advice concluded that a Commissioner’s decision cannot be revisited. As a result, a review would only be for lessons learned. The </w:t>
      </w:r>
      <w:r>
        <w:rPr>
          <w:rFonts w:ascii="Arial" w:hAnsi="Arial" w:cs="Arial"/>
          <w:sz w:val="24"/>
          <w:szCs w:val="24"/>
        </w:rPr>
        <w:t xml:space="preserve">SMT </w:t>
      </w:r>
      <w:r w:rsidRPr="009D2BB5">
        <w:rPr>
          <w:rFonts w:ascii="Arial" w:hAnsi="Arial" w:cs="Arial"/>
          <w:sz w:val="24"/>
          <w:szCs w:val="24"/>
        </w:rPr>
        <w:t xml:space="preserve">discussed and ultimately concluded that there was no value in investigating internally without being able to remedy or seek further evidence. The </w:t>
      </w:r>
      <w:r>
        <w:rPr>
          <w:rFonts w:ascii="Arial" w:hAnsi="Arial" w:cs="Arial"/>
          <w:sz w:val="24"/>
          <w:szCs w:val="24"/>
        </w:rPr>
        <w:t>SMT</w:t>
      </w:r>
      <w:r w:rsidRPr="009D2BB5">
        <w:rPr>
          <w:rFonts w:ascii="Arial" w:hAnsi="Arial" w:cs="Arial"/>
          <w:sz w:val="24"/>
          <w:szCs w:val="24"/>
        </w:rPr>
        <w:t xml:space="preserve"> agreed not to pursue this recommendation on this basis.</w:t>
      </w:r>
    </w:p>
    <w:p w14:paraId="788E30C9" w14:textId="4E13035B" w:rsidR="009D2BB5" w:rsidRDefault="009D2BB5" w:rsidP="00A17F6B">
      <w:pPr>
        <w:spacing w:after="0" w:line="240" w:lineRule="auto"/>
        <w:rPr>
          <w:rFonts w:ascii="Arial" w:hAnsi="Arial" w:cs="Arial"/>
          <w:sz w:val="24"/>
          <w:szCs w:val="24"/>
        </w:rPr>
      </w:pPr>
    </w:p>
    <w:p w14:paraId="4A7497CB" w14:textId="6881CF56" w:rsidR="00292035" w:rsidRPr="006238E0" w:rsidRDefault="00292035" w:rsidP="00A17F6B">
      <w:pPr>
        <w:spacing w:after="0" w:line="240" w:lineRule="auto"/>
        <w:rPr>
          <w:rFonts w:ascii="Arial" w:hAnsi="Arial" w:cs="Arial"/>
          <w:sz w:val="24"/>
          <w:szCs w:val="24"/>
        </w:rPr>
      </w:pPr>
      <w:r>
        <w:rPr>
          <w:rFonts w:ascii="Arial" w:hAnsi="Arial" w:cs="Arial"/>
          <w:sz w:val="24"/>
          <w:szCs w:val="24"/>
        </w:rPr>
        <w:t xml:space="preserve">Our policy, website and policy review work continues and has been planned for as a standalone activity. </w:t>
      </w:r>
    </w:p>
    <w:p w14:paraId="47A90EF9" w14:textId="77777777" w:rsidR="008C2ED2" w:rsidRPr="006238E0" w:rsidRDefault="008C2ED2" w:rsidP="00A17F6B">
      <w:pPr>
        <w:spacing w:after="0" w:line="240" w:lineRule="auto"/>
        <w:rPr>
          <w:rFonts w:ascii="Arial" w:hAnsi="Arial" w:cs="Arial"/>
          <w:sz w:val="24"/>
          <w:szCs w:val="24"/>
        </w:rPr>
      </w:pPr>
    </w:p>
    <w:p w14:paraId="1DBBC353" w14:textId="08D106C4" w:rsidR="00A17F6B" w:rsidRPr="006238E0" w:rsidRDefault="00A17F6B" w:rsidP="00A17F6B">
      <w:pPr>
        <w:spacing w:after="0" w:line="240" w:lineRule="auto"/>
        <w:rPr>
          <w:rFonts w:ascii="Arial" w:hAnsi="Arial" w:cs="Arial"/>
          <w:sz w:val="24"/>
          <w:szCs w:val="24"/>
        </w:rPr>
      </w:pPr>
      <w:r w:rsidRPr="006238E0">
        <w:rPr>
          <w:rFonts w:ascii="Arial" w:hAnsi="Arial" w:cs="Arial"/>
          <w:sz w:val="24"/>
          <w:szCs w:val="24"/>
        </w:rPr>
        <w:t xml:space="preserve">My thanks are extended to the SPCB for the support that it has provided to the office during my tenure as Acting Commissioner which is longer than, I think, we had anticipated. </w:t>
      </w:r>
      <w:r w:rsidR="00292035">
        <w:rPr>
          <w:rFonts w:ascii="Arial" w:hAnsi="Arial" w:cs="Arial"/>
          <w:sz w:val="24"/>
          <w:szCs w:val="24"/>
        </w:rPr>
        <w:t xml:space="preserve">Given the office’s circumstances, </w:t>
      </w:r>
      <w:r w:rsidR="005C0A18">
        <w:rPr>
          <w:rFonts w:ascii="Arial" w:hAnsi="Arial" w:cs="Arial"/>
          <w:sz w:val="24"/>
          <w:szCs w:val="24"/>
        </w:rPr>
        <w:t>their agreement to afford us further resources has been particularly helpful</w:t>
      </w:r>
      <w:r w:rsidR="00292035">
        <w:rPr>
          <w:rFonts w:ascii="Arial" w:hAnsi="Arial" w:cs="Arial"/>
          <w:sz w:val="24"/>
          <w:szCs w:val="24"/>
        </w:rPr>
        <w:t xml:space="preserve">. </w:t>
      </w:r>
    </w:p>
    <w:p w14:paraId="09C769E9" w14:textId="77777777" w:rsidR="00A17F6B" w:rsidRPr="006238E0" w:rsidRDefault="00A17F6B" w:rsidP="00FA7A4F">
      <w:pPr>
        <w:spacing w:after="0" w:line="240" w:lineRule="auto"/>
        <w:rPr>
          <w:rFonts w:ascii="Arial" w:eastAsia="Calibri" w:hAnsi="Arial" w:cs="Arial"/>
          <w:sz w:val="24"/>
          <w:szCs w:val="24"/>
        </w:rPr>
      </w:pPr>
    </w:p>
    <w:p w14:paraId="25EE42EF" w14:textId="41C0FD67" w:rsidR="00FA7A4F" w:rsidRPr="006238E0" w:rsidRDefault="00A17F6B" w:rsidP="00E95AD7">
      <w:pPr>
        <w:spacing w:after="0" w:line="240" w:lineRule="auto"/>
        <w:rPr>
          <w:rFonts w:ascii="Arial" w:eastAsia="Calibri" w:hAnsi="Arial" w:cs="Arial"/>
          <w:sz w:val="24"/>
          <w:szCs w:val="24"/>
        </w:rPr>
      </w:pPr>
      <w:r w:rsidRPr="006238E0">
        <w:rPr>
          <w:rFonts w:ascii="Arial" w:eastAsia="Calibri" w:hAnsi="Arial" w:cs="Arial"/>
          <w:sz w:val="24"/>
          <w:szCs w:val="24"/>
        </w:rPr>
        <w:t>This summary of the year does little justice to the challenges we faced as an office and to the extraordinary efforts that the SMT and staff have gone to</w:t>
      </w:r>
      <w:r w:rsidR="00B83068">
        <w:rPr>
          <w:rFonts w:ascii="Arial" w:eastAsia="Calibri" w:hAnsi="Arial" w:cs="Arial"/>
          <w:sz w:val="24"/>
          <w:szCs w:val="24"/>
        </w:rPr>
        <w:t xml:space="preserve"> </w:t>
      </w:r>
      <w:r w:rsidR="001D23F9">
        <w:rPr>
          <w:rFonts w:ascii="Arial" w:eastAsia="Calibri" w:hAnsi="Arial" w:cs="Arial"/>
          <w:sz w:val="24"/>
          <w:szCs w:val="24"/>
        </w:rPr>
        <w:t>in order</w:t>
      </w:r>
      <w:r w:rsidRPr="006238E0">
        <w:rPr>
          <w:rFonts w:ascii="Arial" w:eastAsia="Calibri" w:hAnsi="Arial" w:cs="Arial"/>
          <w:sz w:val="24"/>
          <w:szCs w:val="24"/>
        </w:rPr>
        <w:t xml:space="preserve"> to repair an almost broken organisation and to restore trust in us and in the ethical standards framework in Scotland. </w:t>
      </w:r>
      <w:r w:rsidR="00292035">
        <w:rPr>
          <w:rFonts w:ascii="Arial" w:eastAsia="Calibri" w:hAnsi="Arial" w:cs="Arial"/>
          <w:sz w:val="24"/>
          <w:szCs w:val="24"/>
        </w:rPr>
        <w:t xml:space="preserve">We have worked very hard to implement all of the recommendations made by our auditors and have done so alongside acquitting our core statutory functions. At times, it has felt akin to rebuilding a plane in flight. </w:t>
      </w:r>
    </w:p>
    <w:p w14:paraId="4FE64229" w14:textId="77777777" w:rsidR="00292035" w:rsidRDefault="00292035" w:rsidP="0070005A">
      <w:pPr>
        <w:spacing w:after="0" w:line="240" w:lineRule="auto"/>
        <w:rPr>
          <w:rFonts w:ascii="Arial" w:eastAsia="Calibri" w:hAnsi="Arial" w:cs="Arial"/>
          <w:sz w:val="24"/>
          <w:szCs w:val="24"/>
        </w:rPr>
      </w:pPr>
    </w:p>
    <w:p w14:paraId="19D7F53E" w14:textId="60EEA975" w:rsidR="0070005A" w:rsidRPr="006238E0" w:rsidRDefault="0070005A" w:rsidP="0070005A">
      <w:pPr>
        <w:spacing w:after="0" w:line="240" w:lineRule="auto"/>
        <w:rPr>
          <w:rFonts w:ascii="Arial" w:eastAsia="Calibri" w:hAnsi="Arial" w:cs="Arial"/>
          <w:sz w:val="24"/>
          <w:szCs w:val="24"/>
        </w:rPr>
      </w:pPr>
      <w:r w:rsidRPr="006238E0">
        <w:rPr>
          <w:rFonts w:ascii="Arial" w:eastAsia="Calibri" w:hAnsi="Arial" w:cs="Arial"/>
          <w:sz w:val="24"/>
          <w:szCs w:val="24"/>
        </w:rPr>
        <w:t>I recognise that we have much more to do but I feel that we are on the road to recovery and the establishment of an office that earns the trust of the public, the Scottish Parliament, our many stakeholders and every individual and organisation that comes into contact with us. I and the entire team are fully committed to that end</w:t>
      </w:r>
      <w:r w:rsidR="001D5D04">
        <w:rPr>
          <w:rFonts w:ascii="Arial" w:eastAsia="Calibri" w:hAnsi="Arial" w:cs="Arial"/>
          <w:sz w:val="24"/>
          <w:szCs w:val="24"/>
        </w:rPr>
        <w:t xml:space="preserve"> and </w:t>
      </w:r>
      <w:r w:rsidR="005C0A18">
        <w:rPr>
          <w:rFonts w:ascii="Arial" w:eastAsia="Calibri" w:hAnsi="Arial" w:cs="Arial"/>
          <w:sz w:val="24"/>
          <w:szCs w:val="24"/>
        </w:rPr>
        <w:t>we are already planning recruitment to achieve it and</w:t>
      </w:r>
      <w:r w:rsidR="001D5D04">
        <w:rPr>
          <w:rFonts w:ascii="Arial" w:eastAsia="Calibri" w:hAnsi="Arial" w:cs="Arial"/>
          <w:sz w:val="24"/>
          <w:szCs w:val="24"/>
        </w:rPr>
        <w:t xml:space="preserve"> meet everyone’s expectations</w:t>
      </w:r>
      <w:r w:rsidRPr="006238E0">
        <w:rPr>
          <w:rFonts w:ascii="Arial" w:eastAsia="Calibri" w:hAnsi="Arial" w:cs="Arial"/>
          <w:sz w:val="24"/>
          <w:szCs w:val="24"/>
        </w:rPr>
        <w:t xml:space="preserve">. </w:t>
      </w:r>
    </w:p>
    <w:p w14:paraId="3CC04C78" w14:textId="38425D0E" w:rsidR="00A17F6B" w:rsidRPr="006238E0" w:rsidRDefault="00A17F6B" w:rsidP="00E95AD7">
      <w:pPr>
        <w:spacing w:after="0" w:line="240" w:lineRule="auto"/>
        <w:rPr>
          <w:rFonts w:ascii="Arial" w:eastAsia="Calibri" w:hAnsi="Arial" w:cs="Arial"/>
          <w:sz w:val="24"/>
          <w:szCs w:val="24"/>
        </w:rPr>
      </w:pPr>
    </w:p>
    <w:p w14:paraId="64F8A42C" w14:textId="3EE7EAEF" w:rsidR="00A17F6B" w:rsidRPr="006238E0" w:rsidRDefault="00A17F6B" w:rsidP="00E95AD7">
      <w:pPr>
        <w:spacing w:after="0" w:line="240" w:lineRule="auto"/>
        <w:rPr>
          <w:rFonts w:ascii="Arial" w:eastAsia="Calibri" w:hAnsi="Arial" w:cs="Arial"/>
          <w:sz w:val="24"/>
          <w:szCs w:val="24"/>
        </w:rPr>
      </w:pPr>
      <w:r w:rsidRPr="006238E0">
        <w:rPr>
          <w:rFonts w:ascii="Arial" w:eastAsia="Calibri" w:hAnsi="Arial" w:cs="Arial"/>
          <w:sz w:val="24"/>
          <w:szCs w:val="24"/>
        </w:rPr>
        <w:t>I am grateful to each and every one of the</w:t>
      </w:r>
      <w:r w:rsidR="005C0A18">
        <w:rPr>
          <w:rFonts w:ascii="Arial" w:eastAsia="Calibri" w:hAnsi="Arial" w:cs="Arial"/>
          <w:sz w:val="24"/>
          <w:szCs w:val="24"/>
        </w:rPr>
        <w:t xml:space="preserve"> staff in the office</w:t>
      </w:r>
      <w:r w:rsidR="005C0A18" w:rsidRPr="006238E0">
        <w:rPr>
          <w:rFonts w:ascii="Arial" w:eastAsia="Calibri" w:hAnsi="Arial" w:cs="Arial"/>
          <w:sz w:val="24"/>
          <w:szCs w:val="24"/>
        </w:rPr>
        <w:t xml:space="preserve"> </w:t>
      </w:r>
      <w:r w:rsidRPr="006238E0">
        <w:rPr>
          <w:rFonts w:ascii="Arial" w:eastAsia="Calibri" w:hAnsi="Arial" w:cs="Arial"/>
          <w:sz w:val="24"/>
          <w:szCs w:val="24"/>
        </w:rPr>
        <w:t>for their unwavering dedication</w:t>
      </w:r>
      <w:r w:rsidR="0070005A" w:rsidRPr="006238E0">
        <w:rPr>
          <w:rFonts w:ascii="Arial" w:eastAsia="Calibri" w:hAnsi="Arial" w:cs="Arial"/>
          <w:sz w:val="24"/>
          <w:szCs w:val="24"/>
        </w:rPr>
        <w:t>, their remarkable resilience</w:t>
      </w:r>
      <w:r w:rsidRPr="006238E0">
        <w:rPr>
          <w:rFonts w:ascii="Arial" w:eastAsia="Calibri" w:hAnsi="Arial" w:cs="Arial"/>
          <w:sz w:val="24"/>
          <w:szCs w:val="24"/>
        </w:rPr>
        <w:t xml:space="preserve"> and their support during this challenging period and remain immensely proud to belong to this team. </w:t>
      </w:r>
    </w:p>
    <w:p w14:paraId="50E11529" w14:textId="59BCA371" w:rsidR="00A17F6B" w:rsidRDefault="00A17F6B" w:rsidP="00E95AD7">
      <w:pPr>
        <w:spacing w:after="0" w:line="240" w:lineRule="auto"/>
        <w:rPr>
          <w:rFonts w:ascii="Arial" w:eastAsia="Calibri" w:hAnsi="Arial" w:cs="Arial"/>
          <w:sz w:val="24"/>
          <w:szCs w:val="24"/>
        </w:rPr>
      </w:pPr>
    </w:p>
    <w:p w14:paraId="0217E948" w14:textId="6B95E0C7" w:rsidR="00E95AD7" w:rsidRDefault="00744C51" w:rsidP="00E95AD7">
      <w:pPr>
        <w:spacing w:after="0" w:line="240" w:lineRule="auto"/>
        <w:rPr>
          <w:rFonts w:ascii="Arial" w:hAnsi="Arial" w:cs="Arial"/>
          <w:bCs/>
          <w:noProof/>
          <w:color w:val="323E48" w:themeColor="accent1"/>
        </w:rPr>
      </w:pPr>
      <w:r>
        <w:rPr>
          <w:rFonts w:ascii="Arial" w:hAnsi="Arial" w:cs="Arial"/>
          <w:bCs/>
          <w:noProof/>
          <w:color w:val="323E48" w:themeColor="accent1"/>
        </w:rPr>
        <w:drawing>
          <wp:inline distT="0" distB="0" distL="0" distR="0" wp14:anchorId="6FDD1B1D" wp14:editId="50E6FA94">
            <wp:extent cx="1395984" cy="6461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 Signa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5984" cy="646176"/>
                    </a:xfrm>
                    <a:prstGeom prst="rect">
                      <a:avLst/>
                    </a:prstGeom>
                  </pic:spPr>
                </pic:pic>
              </a:graphicData>
            </a:graphic>
          </wp:inline>
        </w:drawing>
      </w:r>
    </w:p>
    <w:p w14:paraId="2DA8A6F4" w14:textId="472EC971" w:rsidR="00534713" w:rsidRDefault="00534713" w:rsidP="00E95AD7">
      <w:pPr>
        <w:spacing w:after="0" w:line="240" w:lineRule="auto"/>
        <w:rPr>
          <w:rFonts w:ascii="Arial" w:hAnsi="Arial" w:cs="Arial"/>
          <w:sz w:val="24"/>
          <w:szCs w:val="24"/>
        </w:rPr>
      </w:pPr>
    </w:p>
    <w:p w14:paraId="66B063B9" w14:textId="531340A3" w:rsidR="003D4829" w:rsidRPr="00C43BAC" w:rsidRDefault="003D4829" w:rsidP="00655FF7">
      <w:pPr>
        <w:spacing w:after="0" w:line="240" w:lineRule="auto"/>
        <w:rPr>
          <w:rFonts w:ascii="Arial" w:hAnsi="Arial" w:cs="Arial"/>
          <w:sz w:val="24"/>
          <w:szCs w:val="24"/>
        </w:rPr>
      </w:pPr>
      <w:r w:rsidRPr="00C43BAC">
        <w:rPr>
          <w:rFonts w:ascii="Arial" w:hAnsi="Arial" w:cs="Arial"/>
          <w:sz w:val="24"/>
          <w:szCs w:val="24"/>
        </w:rPr>
        <w:t>Ian Bruce</w:t>
      </w:r>
    </w:p>
    <w:p w14:paraId="17EE99C9" w14:textId="2CC974B0" w:rsidR="003D4829" w:rsidRDefault="003D4829" w:rsidP="00655FF7">
      <w:pPr>
        <w:spacing w:after="0" w:line="240" w:lineRule="auto"/>
        <w:rPr>
          <w:rFonts w:ascii="Arial" w:hAnsi="Arial" w:cs="Arial"/>
          <w:sz w:val="24"/>
          <w:szCs w:val="24"/>
        </w:rPr>
      </w:pPr>
      <w:r>
        <w:rPr>
          <w:rFonts w:ascii="Arial" w:hAnsi="Arial" w:cs="Arial"/>
          <w:sz w:val="24"/>
          <w:szCs w:val="24"/>
        </w:rPr>
        <w:t xml:space="preserve">Acting </w:t>
      </w:r>
      <w:r w:rsidRPr="00C43BAC">
        <w:rPr>
          <w:rFonts w:ascii="Arial" w:hAnsi="Arial" w:cs="Arial"/>
          <w:sz w:val="24"/>
          <w:szCs w:val="24"/>
        </w:rPr>
        <w:t>Ethical Standards Commissioner</w:t>
      </w:r>
    </w:p>
    <w:p w14:paraId="478E3DEF" w14:textId="609DE1AE" w:rsidR="00A92709" w:rsidRDefault="00A92709" w:rsidP="00655FF7">
      <w:pPr>
        <w:spacing w:after="0" w:line="240" w:lineRule="auto"/>
        <w:rPr>
          <w:rFonts w:ascii="Arial" w:hAnsi="Arial" w:cs="Arial"/>
          <w:sz w:val="24"/>
          <w:szCs w:val="24"/>
        </w:rPr>
      </w:pPr>
    </w:p>
    <w:p w14:paraId="23E7B25E" w14:textId="33B20A50" w:rsidR="004C1B8E" w:rsidRDefault="004C1B8E" w:rsidP="00655FF7">
      <w:pPr>
        <w:spacing w:after="0" w:line="240" w:lineRule="auto"/>
        <w:rPr>
          <w:rFonts w:ascii="Arial" w:hAnsi="Arial" w:cs="Arial"/>
          <w:sz w:val="24"/>
          <w:szCs w:val="24"/>
        </w:rPr>
      </w:pPr>
      <w:r>
        <w:rPr>
          <w:rFonts w:ascii="Arial" w:hAnsi="Arial" w:cs="Arial"/>
          <w:sz w:val="24"/>
          <w:szCs w:val="24"/>
        </w:rPr>
        <w:t>9 November 2022</w:t>
      </w:r>
    </w:p>
    <w:p w14:paraId="13C8A59E" w14:textId="77777777" w:rsidR="00C43BAC" w:rsidRDefault="00C43BAC" w:rsidP="00655FF7">
      <w:pPr>
        <w:spacing w:after="0" w:line="240" w:lineRule="auto"/>
        <w:rPr>
          <w:rFonts w:ascii="Arial" w:hAnsi="Arial" w:cs="Arial"/>
          <w:sz w:val="24"/>
          <w:szCs w:val="24"/>
        </w:rPr>
      </w:pPr>
    </w:p>
    <w:bookmarkEnd w:id="2"/>
    <w:p w14:paraId="5C952C17"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21A65CF6" w14:textId="6F2E418A" w:rsidR="004574E8" w:rsidRPr="00BA34E5" w:rsidRDefault="0036212B" w:rsidP="00655FF7">
      <w:pPr>
        <w:spacing w:after="0" w:line="240" w:lineRule="auto"/>
        <w:rPr>
          <w:rFonts w:ascii="Arial" w:hAnsi="Arial" w:cs="Arial"/>
          <w:color w:val="00A19A" w:themeColor="accent2"/>
          <w:sz w:val="24"/>
          <w:szCs w:val="24"/>
        </w:rPr>
      </w:pPr>
      <w:r w:rsidRPr="00BA34E5">
        <w:rPr>
          <w:rFonts w:ascii="Arial" w:hAnsi="Arial" w:cs="Arial"/>
          <w:color w:val="00A19A" w:themeColor="accent2"/>
          <w:sz w:val="28"/>
          <w:szCs w:val="24"/>
        </w:rPr>
        <w:lastRenderedPageBreak/>
        <w:t>OUR PURPOSE</w:t>
      </w:r>
    </w:p>
    <w:p w14:paraId="77C7F2C2" w14:textId="77777777" w:rsidR="000A2912" w:rsidRPr="00BA34E5" w:rsidRDefault="000A2912" w:rsidP="00655FF7">
      <w:pPr>
        <w:spacing w:after="0" w:line="240" w:lineRule="auto"/>
        <w:rPr>
          <w:rFonts w:ascii="Arial" w:hAnsi="Arial" w:cs="Arial"/>
          <w:color w:val="00709E"/>
          <w:sz w:val="24"/>
          <w:szCs w:val="24"/>
        </w:rPr>
      </w:pPr>
    </w:p>
    <w:p w14:paraId="3501C45A" w14:textId="070964E6" w:rsidR="000A2912" w:rsidRDefault="000A2912" w:rsidP="002612F0">
      <w:pPr>
        <w:spacing w:after="0" w:line="240" w:lineRule="auto"/>
        <w:rPr>
          <w:rFonts w:ascii="Arial" w:hAnsi="Arial" w:cs="Arial"/>
          <w:sz w:val="24"/>
          <w:szCs w:val="24"/>
        </w:rPr>
      </w:pPr>
      <w:r w:rsidRPr="00BA34E5">
        <w:rPr>
          <w:rFonts w:ascii="Arial" w:hAnsi="Arial" w:cs="Arial"/>
          <w:sz w:val="24"/>
          <w:szCs w:val="24"/>
        </w:rPr>
        <w:t>The Commissioner’s primary functions are:</w:t>
      </w:r>
    </w:p>
    <w:p w14:paraId="0E708AA6" w14:textId="77777777" w:rsidR="00755761" w:rsidRPr="00BA34E5" w:rsidRDefault="00755761" w:rsidP="002612F0">
      <w:pPr>
        <w:spacing w:after="0" w:line="240" w:lineRule="auto"/>
        <w:rPr>
          <w:rFonts w:ascii="Arial" w:hAnsi="Arial" w:cs="Arial"/>
          <w:sz w:val="24"/>
          <w:szCs w:val="24"/>
        </w:rPr>
      </w:pPr>
    </w:p>
    <w:p w14:paraId="0E74E2DE" w14:textId="32D7E574" w:rsidR="000F0D76" w:rsidRPr="00D4536C" w:rsidRDefault="000A2912" w:rsidP="002612F0">
      <w:pPr>
        <w:pStyle w:val="ListParagraph"/>
        <w:numPr>
          <w:ilvl w:val="0"/>
          <w:numId w:val="3"/>
        </w:numPr>
        <w:spacing w:after="0" w:line="240" w:lineRule="auto"/>
        <w:rPr>
          <w:rFonts w:ascii="Arial" w:hAnsi="Arial" w:cs="Arial"/>
          <w:sz w:val="24"/>
          <w:szCs w:val="24"/>
        </w:rPr>
      </w:pPr>
      <w:r w:rsidRPr="00D4536C">
        <w:rPr>
          <w:rFonts w:ascii="Arial" w:hAnsi="Arial" w:cs="Arial"/>
          <w:sz w:val="24"/>
          <w:szCs w:val="24"/>
        </w:rPr>
        <w:t>to investigate complaints about the conduct of Members of the Scottish Parliament (MSPs), local authority councillors and board members of public bodies.</w:t>
      </w:r>
      <w:r w:rsidR="00D4536C" w:rsidRPr="00D4536C">
        <w:rPr>
          <w:rFonts w:ascii="Arial" w:hAnsi="Arial" w:cs="Arial"/>
          <w:sz w:val="24"/>
          <w:szCs w:val="24"/>
        </w:rPr>
        <w:t xml:space="preserve"> </w:t>
      </w:r>
      <w:r w:rsidR="00D4536C">
        <w:rPr>
          <w:rFonts w:ascii="Arial" w:hAnsi="Arial" w:cs="Arial"/>
          <w:sz w:val="24"/>
          <w:szCs w:val="24"/>
        </w:rPr>
        <w:t>W</w:t>
      </w:r>
      <w:r w:rsidR="0036212B" w:rsidRPr="00D4536C">
        <w:rPr>
          <w:rFonts w:ascii="Arial" w:hAnsi="Arial" w:cs="Arial"/>
          <w:sz w:val="24"/>
          <w:szCs w:val="24"/>
        </w:rPr>
        <w:t xml:space="preserve">here </w:t>
      </w:r>
      <w:r w:rsidR="00D4536C" w:rsidRPr="00D4536C">
        <w:rPr>
          <w:rFonts w:ascii="Arial" w:hAnsi="Arial" w:cs="Arial"/>
          <w:sz w:val="24"/>
          <w:szCs w:val="24"/>
        </w:rPr>
        <w:t xml:space="preserve">the Commissioner considers that </w:t>
      </w:r>
      <w:r w:rsidR="0036212B" w:rsidRPr="00D4536C">
        <w:rPr>
          <w:rFonts w:ascii="Arial" w:hAnsi="Arial" w:cs="Arial"/>
          <w:sz w:val="24"/>
          <w:szCs w:val="24"/>
        </w:rPr>
        <w:t>the</w:t>
      </w:r>
      <w:r w:rsidR="00D4536C">
        <w:rPr>
          <w:rFonts w:ascii="Arial" w:hAnsi="Arial" w:cs="Arial"/>
          <w:sz w:val="24"/>
          <w:szCs w:val="24"/>
        </w:rPr>
        <w:t>re has been a breach of the</w:t>
      </w:r>
      <w:r w:rsidR="0036212B" w:rsidRPr="00D4536C">
        <w:rPr>
          <w:rFonts w:ascii="Arial" w:hAnsi="Arial" w:cs="Arial"/>
          <w:sz w:val="24"/>
          <w:szCs w:val="24"/>
        </w:rPr>
        <w:t xml:space="preserve"> relevant Code</w:t>
      </w:r>
      <w:r w:rsidR="00D4536C" w:rsidRPr="00D4536C">
        <w:rPr>
          <w:rFonts w:ascii="Arial" w:hAnsi="Arial" w:cs="Arial"/>
          <w:sz w:val="24"/>
          <w:szCs w:val="24"/>
        </w:rPr>
        <w:t xml:space="preserve"> of Conduct</w:t>
      </w:r>
      <w:r w:rsidR="0036212B" w:rsidRPr="00D4536C">
        <w:rPr>
          <w:rFonts w:ascii="Arial" w:hAnsi="Arial" w:cs="Arial"/>
          <w:sz w:val="24"/>
          <w:szCs w:val="24"/>
        </w:rPr>
        <w:t xml:space="preserve">, </w:t>
      </w:r>
      <w:r w:rsidR="00D4536C">
        <w:rPr>
          <w:rFonts w:ascii="Arial" w:hAnsi="Arial" w:cs="Arial"/>
          <w:sz w:val="24"/>
          <w:szCs w:val="24"/>
        </w:rPr>
        <w:t>they will</w:t>
      </w:r>
      <w:r w:rsidR="0036212B" w:rsidRPr="00D4536C">
        <w:rPr>
          <w:rFonts w:ascii="Arial" w:hAnsi="Arial" w:cs="Arial"/>
          <w:sz w:val="24"/>
          <w:szCs w:val="24"/>
        </w:rPr>
        <w:t xml:space="preserve"> report</w:t>
      </w:r>
      <w:r w:rsidR="000F0D76" w:rsidRPr="00D4536C">
        <w:rPr>
          <w:rFonts w:ascii="Arial" w:hAnsi="Arial" w:cs="Arial"/>
          <w:sz w:val="24"/>
          <w:szCs w:val="24"/>
        </w:rPr>
        <w:t xml:space="preserve"> </w:t>
      </w:r>
    </w:p>
    <w:p w14:paraId="3530211C" w14:textId="290084BE" w:rsidR="00F77420" w:rsidRPr="00BA34E5" w:rsidRDefault="0036212B" w:rsidP="002612F0">
      <w:pPr>
        <w:pStyle w:val="ListParagraph"/>
        <w:numPr>
          <w:ilvl w:val="1"/>
          <w:numId w:val="3"/>
        </w:numPr>
        <w:spacing w:after="0" w:line="240" w:lineRule="auto"/>
        <w:rPr>
          <w:rFonts w:ascii="Arial" w:hAnsi="Arial" w:cs="Arial"/>
          <w:sz w:val="24"/>
          <w:szCs w:val="24"/>
        </w:rPr>
      </w:pPr>
      <w:r w:rsidRPr="00BA34E5">
        <w:rPr>
          <w:rFonts w:ascii="Arial" w:hAnsi="Arial" w:cs="Arial"/>
          <w:sz w:val="24"/>
          <w:szCs w:val="24"/>
        </w:rPr>
        <w:t xml:space="preserve">in the case of councillors and members of public bodies, to the </w:t>
      </w:r>
      <w:r w:rsidR="00427753">
        <w:rPr>
          <w:rFonts w:ascii="Arial" w:hAnsi="Arial" w:cs="Arial"/>
          <w:sz w:val="24"/>
          <w:szCs w:val="24"/>
        </w:rPr>
        <w:t>SCS</w:t>
      </w:r>
    </w:p>
    <w:p w14:paraId="12730D6F" w14:textId="77777777" w:rsidR="0036212B" w:rsidRPr="00BA34E5" w:rsidRDefault="0036212B" w:rsidP="002612F0">
      <w:pPr>
        <w:pStyle w:val="ListParagraph"/>
        <w:numPr>
          <w:ilvl w:val="1"/>
          <w:numId w:val="3"/>
        </w:numPr>
        <w:tabs>
          <w:tab w:val="left" w:pos="709"/>
        </w:tabs>
        <w:spacing w:after="0" w:line="240" w:lineRule="auto"/>
        <w:rPr>
          <w:rFonts w:ascii="Arial" w:hAnsi="Arial" w:cs="Arial"/>
          <w:sz w:val="24"/>
          <w:szCs w:val="24"/>
        </w:rPr>
      </w:pPr>
      <w:r w:rsidRPr="00BA34E5">
        <w:rPr>
          <w:rFonts w:ascii="Arial" w:hAnsi="Arial" w:cs="Arial"/>
          <w:sz w:val="24"/>
          <w:szCs w:val="24"/>
        </w:rPr>
        <w:t>in the case of MSPs, to the Scottish Parliament.</w:t>
      </w:r>
    </w:p>
    <w:p w14:paraId="246EC358" w14:textId="77777777" w:rsidR="00D4536C" w:rsidRDefault="00D4536C" w:rsidP="002612F0">
      <w:pPr>
        <w:pStyle w:val="ListParagraph"/>
        <w:tabs>
          <w:tab w:val="left" w:pos="426"/>
        </w:tabs>
        <w:spacing w:after="0" w:line="240" w:lineRule="auto"/>
        <w:rPr>
          <w:rFonts w:ascii="Arial" w:hAnsi="Arial" w:cs="Arial"/>
          <w:sz w:val="24"/>
          <w:szCs w:val="24"/>
        </w:rPr>
      </w:pPr>
    </w:p>
    <w:p w14:paraId="62D72221" w14:textId="3D4F409E" w:rsidR="00A5740F" w:rsidRPr="00BA34E5" w:rsidRDefault="00D4536C" w:rsidP="002612F0">
      <w:pPr>
        <w:pStyle w:val="ListParagraph"/>
        <w:numPr>
          <w:ilvl w:val="0"/>
          <w:numId w:val="3"/>
        </w:numPr>
        <w:tabs>
          <w:tab w:val="left" w:pos="426"/>
        </w:tabs>
        <w:spacing w:after="0" w:line="240" w:lineRule="auto"/>
        <w:rPr>
          <w:rFonts w:ascii="Arial" w:hAnsi="Arial" w:cs="Arial"/>
          <w:sz w:val="24"/>
          <w:szCs w:val="24"/>
        </w:rPr>
      </w:pPr>
      <w:r>
        <w:rPr>
          <w:rFonts w:ascii="Arial" w:hAnsi="Arial" w:cs="Arial"/>
          <w:sz w:val="24"/>
          <w:szCs w:val="24"/>
        </w:rPr>
        <w:t>t</w:t>
      </w:r>
      <w:r w:rsidR="00EB136E" w:rsidRPr="00BA34E5">
        <w:rPr>
          <w:rFonts w:ascii="Arial" w:hAnsi="Arial" w:cs="Arial"/>
          <w:sz w:val="24"/>
          <w:szCs w:val="24"/>
        </w:rPr>
        <w:t>o investigate complaints about lobbyists who have failed to register or provide certain information to the Scottish Parliament and, where there has been a contravention, to report to the Scottish Parliament.</w:t>
      </w:r>
    </w:p>
    <w:p w14:paraId="2B1C8275" w14:textId="77777777" w:rsidR="00D4536C" w:rsidRDefault="00D4536C" w:rsidP="002612F0">
      <w:pPr>
        <w:pStyle w:val="ListParagraph"/>
        <w:spacing w:after="0" w:line="240" w:lineRule="auto"/>
        <w:rPr>
          <w:rFonts w:ascii="Arial" w:hAnsi="Arial" w:cs="Arial"/>
          <w:sz w:val="24"/>
          <w:szCs w:val="24"/>
        </w:rPr>
      </w:pPr>
    </w:p>
    <w:p w14:paraId="3B2C0981" w14:textId="1919A24D" w:rsidR="00D4536C" w:rsidRPr="00BA34E5" w:rsidRDefault="00D4536C" w:rsidP="002612F0">
      <w:pPr>
        <w:pStyle w:val="ListParagraph"/>
        <w:numPr>
          <w:ilvl w:val="0"/>
          <w:numId w:val="10"/>
        </w:numPr>
        <w:spacing w:after="0" w:line="240" w:lineRule="auto"/>
        <w:rPr>
          <w:rFonts w:ascii="Arial" w:hAnsi="Arial" w:cs="Arial"/>
          <w:sz w:val="24"/>
          <w:szCs w:val="24"/>
        </w:rPr>
      </w:pPr>
      <w:r w:rsidRPr="00BA34E5">
        <w:rPr>
          <w:rFonts w:ascii="Arial" w:hAnsi="Arial" w:cs="Arial"/>
          <w:sz w:val="24"/>
          <w:szCs w:val="24"/>
        </w:rPr>
        <w:t>to regulate and monitor how people are appointed to the boards of public bodies in Scotland, and to promote diversity in that process.</w:t>
      </w:r>
      <w:r>
        <w:rPr>
          <w:rFonts w:ascii="Arial" w:hAnsi="Arial" w:cs="Arial"/>
          <w:sz w:val="24"/>
          <w:szCs w:val="24"/>
        </w:rPr>
        <w:t xml:space="preserve"> The key functions are:</w:t>
      </w:r>
    </w:p>
    <w:p w14:paraId="69D081FE" w14:textId="77777777"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prepare</w:t>
      </w:r>
      <w:r w:rsidR="00D06135" w:rsidRPr="00BA34E5">
        <w:rPr>
          <w:rFonts w:ascii="Arial" w:hAnsi="Arial" w:cs="Arial"/>
          <w:sz w:val="24"/>
          <w:szCs w:val="24"/>
        </w:rPr>
        <w:t xml:space="preserve">, </w:t>
      </w:r>
      <w:r w:rsidRPr="00BA34E5">
        <w:rPr>
          <w:rFonts w:ascii="Arial" w:hAnsi="Arial" w:cs="Arial"/>
          <w:sz w:val="24"/>
          <w:szCs w:val="24"/>
        </w:rPr>
        <w:t>publish and, as necessary, revise a Code of Practice for Ministerial Appointments to Public Bodies in Scotland</w:t>
      </w:r>
      <w:r w:rsidR="00974C59" w:rsidRPr="00BA34E5">
        <w:rPr>
          <w:rFonts w:ascii="Arial" w:hAnsi="Arial" w:cs="Arial"/>
          <w:sz w:val="24"/>
          <w:szCs w:val="24"/>
        </w:rPr>
        <w:t xml:space="preserve"> (the Code)</w:t>
      </w:r>
    </w:p>
    <w:p w14:paraId="7F17CC21" w14:textId="398D6977"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issue guidance on the Code</w:t>
      </w:r>
      <w:r w:rsidR="00B27060">
        <w:rPr>
          <w:rFonts w:ascii="Arial" w:hAnsi="Arial" w:cs="Arial"/>
          <w:sz w:val="24"/>
          <w:szCs w:val="24"/>
        </w:rPr>
        <w:t xml:space="preserve"> and to promote compliance with its provisions</w:t>
      </w:r>
    </w:p>
    <w:p w14:paraId="4EFF0C8B" w14:textId="77777777"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examine the methods and practices employed by the Scottish Ministers when making appointment</w:t>
      </w:r>
      <w:r w:rsidR="00D06565" w:rsidRPr="00BA34E5">
        <w:rPr>
          <w:rFonts w:ascii="Arial" w:hAnsi="Arial" w:cs="Arial"/>
          <w:sz w:val="24"/>
          <w:szCs w:val="24"/>
        </w:rPr>
        <w:t>s</w:t>
      </w:r>
    </w:p>
    <w:p w14:paraId="29910265" w14:textId="7E818131"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report to the Scottish Parliament instances of material non-compliance with the Code of Practice</w:t>
      </w:r>
      <w:r w:rsidR="00B27060">
        <w:rPr>
          <w:rFonts w:ascii="Arial" w:hAnsi="Arial" w:cs="Arial"/>
          <w:sz w:val="24"/>
          <w:szCs w:val="24"/>
        </w:rPr>
        <w:t>;</w:t>
      </w:r>
      <w:r w:rsidRPr="00BA34E5">
        <w:rPr>
          <w:rFonts w:ascii="Arial" w:hAnsi="Arial" w:cs="Arial"/>
          <w:sz w:val="24"/>
          <w:szCs w:val="24"/>
        </w:rPr>
        <w:t xml:space="preserve"> the Commissioner may direct the Minister to delay making the appointment until Parliament has considered the report</w:t>
      </w:r>
      <w:r w:rsidR="00D06565" w:rsidRPr="00BA34E5">
        <w:rPr>
          <w:rFonts w:ascii="Arial" w:hAnsi="Arial" w:cs="Arial"/>
          <w:sz w:val="24"/>
          <w:szCs w:val="24"/>
        </w:rPr>
        <w:t>, and</w:t>
      </w:r>
    </w:p>
    <w:p w14:paraId="3B15A4A0" w14:textId="7A49EFB6" w:rsidR="00D06565" w:rsidRPr="00BE4BFF" w:rsidRDefault="00D06565"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ensure that</w:t>
      </w:r>
      <w:r w:rsidR="00E01081" w:rsidRPr="00BA34E5">
        <w:rPr>
          <w:rFonts w:ascii="Arial" w:hAnsi="Arial" w:cs="Arial"/>
          <w:sz w:val="24"/>
          <w:szCs w:val="24"/>
        </w:rPr>
        <w:t>, as far as possible,</w:t>
      </w:r>
      <w:r w:rsidRPr="00BA34E5">
        <w:rPr>
          <w:rFonts w:ascii="Arial" w:hAnsi="Arial" w:cs="Arial"/>
          <w:sz w:val="24"/>
          <w:szCs w:val="24"/>
        </w:rPr>
        <w:t xml:space="preserve"> appointments are made fairly and openly and </w:t>
      </w:r>
      <w:r w:rsidR="00BD6787" w:rsidRPr="00BA34E5">
        <w:rPr>
          <w:rFonts w:ascii="Arial" w:hAnsi="Arial" w:cs="Arial"/>
          <w:sz w:val="24"/>
          <w:szCs w:val="24"/>
        </w:rPr>
        <w:t>allow</w:t>
      </w:r>
      <w:r w:rsidRPr="00BA34E5">
        <w:rPr>
          <w:rFonts w:ascii="Arial" w:hAnsi="Arial" w:cs="Arial"/>
          <w:sz w:val="24"/>
          <w:szCs w:val="24"/>
        </w:rPr>
        <w:t xml:space="preserve"> everyone, where </w:t>
      </w:r>
      <w:r w:rsidR="00BD6787" w:rsidRPr="00BA34E5">
        <w:rPr>
          <w:rFonts w:ascii="Arial" w:hAnsi="Arial" w:cs="Arial"/>
          <w:sz w:val="24"/>
          <w:szCs w:val="24"/>
        </w:rPr>
        <w:t xml:space="preserve">reasonably </w:t>
      </w:r>
      <w:r w:rsidRPr="00BA34E5">
        <w:rPr>
          <w:rFonts w:ascii="Arial" w:hAnsi="Arial" w:cs="Arial"/>
          <w:sz w:val="24"/>
          <w:szCs w:val="24"/>
        </w:rPr>
        <w:t>practicable, the opportunity to be considered for an appointment.</w:t>
      </w:r>
    </w:p>
    <w:p w14:paraId="017E04CB" w14:textId="36CD5BB4" w:rsidR="00D226DF" w:rsidRDefault="00D226DF" w:rsidP="002612F0">
      <w:pPr>
        <w:spacing w:after="0" w:line="240" w:lineRule="auto"/>
        <w:rPr>
          <w:rFonts w:ascii="Arial" w:eastAsia="Calibri" w:hAnsi="Arial" w:cs="Arial"/>
          <w:sz w:val="24"/>
          <w:szCs w:val="24"/>
        </w:rPr>
      </w:pPr>
    </w:p>
    <w:p w14:paraId="2AF01ECD" w14:textId="10949ECB" w:rsidR="0050173D" w:rsidRDefault="0050173D" w:rsidP="002612F0">
      <w:pPr>
        <w:tabs>
          <w:tab w:val="left" w:pos="7675"/>
        </w:tabs>
        <w:spacing w:after="0" w:line="240" w:lineRule="auto"/>
        <w:rPr>
          <w:rFonts w:ascii="Arial" w:eastAsia="Times New Roman" w:hAnsi="Arial" w:cs="Arial"/>
          <w:color w:val="00A19A" w:themeColor="accent2"/>
          <w:sz w:val="28"/>
          <w:szCs w:val="24"/>
        </w:rPr>
      </w:pPr>
    </w:p>
    <w:p w14:paraId="3C953E4E" w14:textId="77777777" w:rsidR="001202A7" w:rsidRDefault="001202A7" w:rsidP="002612F0">
      <w:pPr>
        <w:spacing w:after="0" w:line="240" w:lineRule="auto"/>
        <w:rPr>
          <w:rFonts w:ascii="Arial" w:eastAsia="Times New Roman" w:hAnsi="Arial" w:cs="Arial"/>
          <w:color w:val="00A19A" w:themeColor="accent2"/>
          <w:sz w:val="28"/>
          <w:szCs w:val="24"/>
        </w:rPr>
      </w:pPr>
      <w:r>
        <w:rPr>
          <w:rFonts w:ascii="Arial" w:eastAsia="Times New Roman" w:hAnsi="Arial" w:cs="Arial"/>
          <w:color w:val="00A19A" w:themeColor="accent2"/>
          <w:sz w:val="28"/>
          <w:szCs w:val="24"/>
        </w:rPr>
        <w:br w:type="page"/>
      </w:r>
    </w:p>
    <w:p w14:paraId="0BF902F5" w14:textId="6DA3B64B" w:rsidR="000D1624" w:rsidRPr="000D1624" w:rsidRDefault="000D1624" w:rsidP="00655FF7">
      <w:pPr>
        <w:spacing w:after="0" w:line="240" w:lineRule="auto"/>
        <w:rPr>
          <w:rFonts w:ascii="Arial" w:eastAsia="Times New Roman" w:hAnsi="Arial" w:cs="Arial"/>
          <w:i/>
          <w:color w:val="CC3300"/>
        </w:rPr>
      </w:pPr>
      <w:r w:rsidRPr="000D1624">
        <w:rPr>
          <w:rFonts w:ascii="Arial" w:eastAsia="Times New Roman" w:hAnsi="Arial" w:cs="Arial"/>
          <w:color w:val="00A19A" w:themeColor="accent2"/>
          <w:sz w:val="28"/>
          <w:szCs w:val="24"/>
        </w:rPr>
        <w:lastRenderedPageBreak/>
        <w:t>OUR STRUCTURE</w:t>
      </w:r>
    </w:p>
    <w:p w14:paraId="40005C1E" w14:textId="0B61C41B" w:rsidR="0050623E" w:rsidRDefault="0050623E" w:rsidP="00655FF7">
      <w:pPr>
        <w:spacing w:after="0" w:line="240" w:lineRule="auto"/>
        <w:rPr>
          <w:rFonts w:ascii="Arial" w:eastAsia="Calibri" w:hAnsi="Arial" w:cs="Arial"/>
          <w:sz w:val="24"/>
          <w:szCs w:val="24"/>
        </w:rPr>
      </w:pPr>
    </w:p>
    <w:p w14:paraId="71C85C45" w14:textId="021241D2" w:rsidR="000D1624" w:rsidRPr="009D3802" w:rsidRDefault="000D1624" w:rsidP="00655FF7">
      <w:pPr>
        <w:spacing w:after="0" w:line="240" w:lineRule="auto"/>
        <w:rPr>
          <w:rFonts w:ascii="Arial" w:eastAsia="Times New Roman" w:hAnsi="Arial" w:cs="Arial"/>
          <w:iCs/>
          <w:sz w:val="16"/>
          <w:szCs w:val="16"/>
        </w:rPr>
      </w:pPr>
      <w:r w:rsidRPr="009D3802">
        <w:rPr>
          <w:rFonts w:ascii="Arial" w:eastAsia="Times New Roman" w:hAnsi="Arial" w:cs="Arial"/>
          <w:iCs/>
          <w:sz w:val="16"/>
          <w:szCs w:val="16"/>
        </w:rPr>
        <w:t xml:space="preserve">Figure </w:t>
      </w:r>
      <w:r w:rsidR="0050173D" w:rsidRPr="009D3802">
        <w:rPr>
          <w:rFonts w:ascii="Arial" w:eastAsia="Times New Roman" w:hAnsi="Arial" w:cs="Arial"/>
          <w:iCs/>
          <w:sz w:val="16"/>
          <w:szCs w:val="16"/>
        </w:rPr>
        <w:t>1</w:t>
      </w:r>
    </w:p>
    <w:p w14:paraId="7833C785" w14:textId="69B8FA9F" w:rsidR="00BE09EA" w:rsidRPr="000D1624" w:rsidRDefault="00BE09EA" w:rsidP="00655FF7">
      <w:pPr>
        <w:spacing w:after="0" w:line="240" w:lineRule="auto"/>
        <w:rPr>
          <w:rFonts w:ascii="Arial" w:eastAsia="Times New Roman" w:hAnsi="Arial" w:cs="Arial"/>
          <w:iCs/>
          <w:color w:val="FF0000"/>
          <w:sz w:val="16"/>
          <w:szCs w:val="16"/>
        </w:rPr>
      </w:pPr>
      <w:r>
        <w:rPr>
          <w:noProof/>
        </w:rPr>
        <w:drawing>
          <wp:inline distT="0" distB="0" distL="0" distR="0" wp14:anchorId="78738930" wp14:editId="22651F7F">
            <wp:extent cx="5486400" cy="534162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BA9A7B" w14:textId="660708A1" w:rsidR="000D1624" w:rsidRPr="00BA34E5" w:rsidRDefault="000D1624" w:rsidP="00655FF7">
      <w:pPr>
        <w:spacing w:after="0" w:line="240" w:lineRule="auto"/>
        <w:rPr>
          <w:rFonts w:ascii="Arial" w:eastAsia="Calibri" w:hAnsi="Arial" w:cs="Arial"/>
          <w:sz w:val="24"/>
          <w:szCs w:val="24"/>
        </w:rPr>
      </w:pPr>
    </w:p>
    <w:p w14:paraId="6DBD5A7B" w14:textId="77777777" w:rsidR="00BE4BFF" w:rsidRPr="00BA34E5" w:rsidRDefault="00BE4BFF" w:rsidP="00655FF7">
      <w:pPr>
        <w:spacing w:after="0" w:line="240" w:lineRule="auto"/>
        <w:rPr>
          <w:rFonts w:ascii="Arial" w:eastAsia="Calibri" w:hAnsi="Arial" w:cs="Arial"/>
          <w:sz w:val="24"/>
          <w:szCs w:val="24"/>
        </w:rPr>
      </w:pPr>
    </w:p>
    <w:p w14:paraId="613CE3C8"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107E289E" w14:textId="0E229F10" w:rsidR="0050623E" w:rsidRPr="00BA34E5" w:rsidRDefault="0050623E" w:rsidP="00655FF7">
      <w:pPr>
        <w:spacing w:after="0" w:line="240" w:lineRule="auto"/>
        <w:rPr>
          <w:rFonts w:ascii="Arial" w:eastAsia="Calibri" w:hAnsi="Arial" w:cs="Arial"/>
          <w:sz w:val="24"/>
          <w:szCs w:val="24"/>
        </w:rPr>
      </w:pPr>
      <w:r w:rsidRPr="00BA34E5">
        <w:rPr>
          <w:rFonts w:ascii="Arial" w:hAnsi="Arial" w:cs="Arial"/>
          <w:color w:val="00A19A" w:themeColor="accent2"/>
          <w:sz w:val="28"/>
          <w:szCs w:val="24"/>
        </w:rPr>
        <w:lastRenderedPageBreak/>
        <w:t>OUR OBJECTIVES</w:t>
      </w:r>
    </w:p>
    <w:p w14:paraId="4F2E816B" w14:textId="77777777" w:rsidR="00EB5B02" w:rsidRDefault="00EB5B02" w:rsidP="00655FF7">
      <w:pPr>
        <w:spacing w:after="0" w:line="240" w:lineRule="auto"/>
        <w:rPr>
          <w:rFonts w:ascii="Arial" w:hAnsi="Arial" w:cs="Arial"/>
          <w:sz w:val="24"/>
          <w:szCs w:val="24"/>
          <w:lang w:eastAsia="en-GB"/>
        </w:rPr>
      </w:pPr>
    </w:p>
    <w:p w14:paraId="37C63F4E" w14:textId="7D91C448" w:rsidR="002009E7" w:rsidRDefault="002009E7" w:rsidP="00655FF7">
      <w:pPr>
        <w:spacing w:after="0" w:line="240" w:lineRule="auto"/>
        <w:rPr>
          <w:rFonts w:ascii="Arial" w:hAnsi="Arial" w:cs="Arial"/>
          <w:sz w:val="24"/>
          <w:szCs w:val="24"/>
        </w:rPr>
      </w:pPr>
      <w:r>
        <w:rPr>
          <w:rFonts w:ascii="Arial" w:hAnsi="Arial" w:cs="Arial"/>
          <w:sz w:val="24"/>
          <w:szCs w:val="24"/>
          <w:lang w:eastAsia="en-GB"/>
        </w:rPr>
        <w:t>Our strategic objectives during 2021</w:t>
      </w:r>
      <w:r w:rsidR="001202A7">
        <w:rPr>
          <w:rFonts w:ascii="Arial" w:hAnsi="Arial" w:cs="Arial"/>
          <w:sz w:val="24"/>
          <w:szCs w:val="24"/>
          <w:lang w:eastAsia="en-GB"/>
        </w:rPr>
        <w:t>/22</w:t>
      </w:r>
      <w:r>
        <w:rPr>
          <w:rFonts w:ascii="Arial" w:hAnsi="Arial" w:cs="Arial"/>
          <w:sz w:val="24"/>
          <w:szCs w:val="24"/>
          <w:lang w:eastAsia="en-GB"/>
        </w:rPr>
        <w:t xml:space="preserve"> are drawn from </w:t>
      </w:r>
      <w:hyperlink r:id="rId23" w:history="1">
        <w:r w:rsidRPr="001202A7">
          <w:rPr>
            <w:rStyle w:val="Hyperlink"/>
            <w:rFonts w:ascii="Arial" w:hAnsi="Arial" w:cs="Arial"/>
            <w:sz w:val="24"/>
            <w:szCs w:val="24"/>
            <w:lang w:eastAsia="en-GB"/>
          </w:rPr>
          <w:t xml:space="preserve">the </w:t>
        </w:r>
        <w:r w:rsidR="001202A7" w:rsidRPr="001202A7">
          <w:rPr>
            <w:rStyle w:val="Hyperlink"/>
            <w:rFonts w:ascii="Arial" w:hAnsi="Arial" w:cs="Arial"/>
            <w:sz w:val="24"/>
            <w:szCs w:val="24"/>
            <w:lang w:eastAsia="en-GB"/>
          </w:rPr>
          <w:t xml:space="preserve">Revised </w:t>
        </w:r>
        <w:r w:rsidRPr="001202A7">
          <w:rPr>
            <w:rStyle w:val="Hyperlink"/>
            <w:rFonts w:ascii="Arial" w:hAnsi="Arial" w:cs="Arial"/>
            <w:sz w:val="24"/>
            <w:szCs w:val="24"/>
            <w:lang w:eastAsia="en-GB"/>
          </w:rPr>
          <w:t>Strategic Plan 202</w:t>
        </w:r>
        <w:r w:rsidR="001202A7" w:rsidRPr="001202A7">
          <w:rPr>
            <w:rStyle w:val="Hyperlink"/>
            <w:rFonts w:ascii="Arial" w:hAnsi="Arial" w:cs="Arial"/>
            <w:sz w:val="24"/>
            <w:szCs w:val="24"/>
            <w:lang w:eastAsia="en-GB"/>
          </w:rPr>
          <w:t>1</w:t>
        </w:r>
        <w:r w:rsidRPr="001202A7">
          <w:rPr>
            <w:rStyle w:val="Hyperlink"/>
            <w:rFonts w:ascii="Arial" w:hAnsi="Arial" w:cs="Arial"/>
            <w:sz w:val="24"/>
            <w:szCs w:val="24"/>
            <w:lang w:eastAsia="en-GB"/>
          </w:rPr>
          <w:t>-2024</w:t>
        </w:r>
      </w:hyperlink>
      <w:r w:rsidRPr="00BA34E5">
        <w:rPr>
          <w:rFonts w:ascii="Arial" w:hAnsi="Arial" w:cs="Arial"/>
          <w:sz w:val="24"/>
          <w:szCs w:val="24"/>
          <w:lang w:eastAsia="en-GB"/>
        </w:rPr>
        <w:t xml:space="preserve"> </w:t>
      </w:r>
      <w:r>
        <w:rPr>
          <w:rFonts w:ascii="Arial" w:hAnsi="Arial" w:cs="Arial"/>
          <w:sz w:val="24"/>
          <w:szCs w:val="24"/>
          <w:lang w:eastAsia="en-GB"/>
        </w:rPr>
        <w:t>and summarised here</w:t>
      </w:r>
      <w:r w:rsidRPr="00736318">
        <w:rPr>
          <w:rFonts w:ascii="Arial" w:hAnsi="Arial" w:cs="Arial"/>
          <w:sz w:val="24"/>
          <w:szCs w:val="24"/>
        </w:rPr>
        <w:t>:</w:t>
      </w:r>
    </w:p>
    <w:p w14:paraId="5C240AA5" w14:textId="77777777" w:rsidR="00650ABB" w:rsidRPr="00736318" w:rsidRDefault="00650ABB" w:rsidP="00655FF7">
      <w:pPr>
        <w:spacing w:after="0" w:line="240" w:lineRule="auto"/>
        <w:rPr>
          <w:rFonts w:ascii="Arial" w:hAnsi="Arial" w:cs="Arial"/>
          <w:sz w:val="24"/>
          <w:szCs w:val="24"/>
        </w:rPr>
      </w:pPr>
    </w:p>
    <w:p w14:paraId="4B7763E2" w14:textId="77777777" w:rsidR="002009E7" w:rsidRPr="00736318" w:rsidRDefault="002009E7" w:rsidP="00655FF7">
      <w:pPr>
        <w:spacing w:after="0" w:line="240" w:lineRule="auto"/>
        <w:rPr>
          <w:rFonts w:ascii="Arial" w:hAnsi="Arial" w:cs="Arial"/>
          <w:sz w:val="24"/>
          <w:szCs w:val="24"/>
        </w:rPr>
      </w:pPr>
    </w:p>
    <w:p w14:paraId="3165FCBC" w14:textId="31BFB82B" w:rsidR="002009E7" w:rsidRPr="00736318" w:rsidRDefault="002612F0" w:rsidP="00655FF7">
      <w:pPr>
        <w:spacing w:after="0" w:line="240" w:lineRule="auto"/>
        <w:rPr>
          <w:rFonts w:ascii="Arial" w:hAnsi="Arial" w:cs="Arial"/>
          <w:sz w:val="24"/>
          <w:szCs w:val="24"/>
        </w:rPr>
      </w:pPr>
      <w:r>
        <w:rPr>
          <w:rFonts w:ascii="Arial" w:hAnsi="Arial" w:cs="Arial"/>
          <w:noProof/>
          <w:sz w:val="24"/>
          <w:szCs w:val="24"/>
        </w:rPr>
        <w:drawing>
          <wp:inline distT="0" distB="0" distL="0" distR="0" wp14:anchorId="2309092A" wp14:editId="0CB21706">
            <wp:extent cx="6042660" cy="4130040"/>
            <wp:effectExtent l="0" t="0" r="0" b="2286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019336B" w14:textId="2A048EEF" w:rsidR="00E52B70" w:rsidRDefault="00E52B70" w:rsidP="00E52B70">
      <w:pPr>
        <w:spacing w:after="0" w:line="240" w:lineRule="auto"/>
        <w:rPr>
          <w:rFonts w:ascii="Arial" w:hAnsi="Arial" w:cs="Arial"/>
          <w:sz w:val="24"/>
          <w:szCs w:val="24"/>
        </w:rPr>
      </w:pPr>
    </w:p>
    <w:p w14:paraId="78A3E50B" w14:textId="77777777" w:rsidR="00650ABB" w:rsidRDefault="00650ABB" w:rsidP="00E52B70">
      <w:pPr>
        <w:pStyle w:val="CM37"/>
        <w:rPr>
          <w:rFonts w:ascii="Arial" w:hAnsi="Arial" w:cs="Arial"/>
          <w:color w:val="000000"/>
        </w:rPr>
      </w:pPr>
    </w:p>
    <w:p w14:paraId="2C6F735E" w14:textId="6DB94BF5" w:rsidR="00E52B70" w:rsidRPr="00BA34E5" w:rsidRDefault="00E52B70" w:rsidP="00E52B70">
      <w:pPr>
        <w:pStyle w:val="CM37"/>
        <w:rPr>
          <w:rFonts w:ascii="Arial" w:hAnsi="Arial" w:cs="Arial"/>
        </w:rPr>
      </w:pPr>
      <w:r w:rsidRPr="00BA34E5">
        <w:rPr>
          <w:rFonts w:ascii="Arial" w:hAnsi="Arial" w:cs="Arial"/>
          <w:color w:val="000000"/>
        </w:rPr>
        <w:t xml:space="preserve">Our strategic plan is supported by </w:t>
      </w:r>
      <w:r>
        <w:rPr>
          <w:rFonts w:ascii="Arial" w:hAnsi="Arial" w:cs="Arial"/>
          <w:color w:val="000000"/>
        </w:rPr>
        <w:t>biennial</w:t>
      </w:r>
      <w:r w:rsidRPr="00BA34E5">
        <w:rPr>
          <w:rFonts w:ascii="Arial" w:hAnsi="Arial" w:cs="Arial"/>
          <w:color w:val="000000"/>
        </w:rPr>
        <w:t xml:space="preserve"> business plans. These detail the actions we will take </w:t>
      </w:r>
      <w:r w:rsidR="00EB5B02">
        <w:rPr>
          <w:rFonts w:ascii="Arial" w:hAnsi="Arial" w:cs="Arial"/>
          <w:color w:val="000000"/>
        </w:rPr>
        <w:t>over a rolling two-</w:t>
      </w:r>
      <w:r w:rsidRPr="00BA34E5">
        <w:rPr>
          <w:rFonts w:ascii="Arial" w:hAnsi="Arial" w:cs="Arial"/>
          <w:color w:val="000000"/>
        </w:rPr>
        <w:t xml:space="preserve">year </w:t>
      </w:r>
      <w:r w:rsidR="00EB5B02">
        <w:rPr>
          <w:rFonts w:ascii="Arial" w:hAnsi="Arial" w:cs="Arial"/>
          <w:color w:val="000000"/>
        </w:rPr>
        <w:t xml:space="preserve">period </w:t>
      </w:r>
      <w:r w:rsidRPr="00BA34E5">
        <w:rPr>
          <w:rFonts w:ascii="Arial" w:hAnsi="Arial" w:cs="Arial"/>
          <w:color w:val="000000"/>
        </w:rPr>
        <w:t xml:space="preserve">to achieve our strategic objectives. </w:t>
      </w:r>
      <w:r>
        <w:rPr>
          <w:rFonts w:ascii="Arial" w:hAnsi="Arial" w:cs="Arial"/>
          <w:color w:val="000000"/>
        </w:rPr>
        <w:t>Both t</w:t>
      </w:r>
      <w:r w:rsidRPr="00BA34E5">
        <w:rPr>
          <w:rFonts w:ascii="Arial" w:hAnsi="Arial" w:cs="Arial"/>
        </w:rPr>
        <w:t xml:space="preserve">he </w:t>
      </w:r>
      <w:hyperlink r:id="rId29" w:history="1">
        <w:r w:rsidRPr="00E52B70">
          <w:rPr>
            <w:rStyle w:val="Hyperlink"/>
            <w:rFonts w:ascii="Arial" w:hAnsi="Arial" w:cs="Arial"/>
          </w:rPr>
          <w:t>Biennial Business Plan for 2021 - 2023</w:t>
        </w:r>
      </w:hyperlink>
      <w:r>
        <w:rPr>
          <w:rFonts w:ascii="Arial" w:hAnsi="Arial" w:cs="Arial"/>
        </w:rPr>
        <w:t xml:space="preserve"> showing the year end position and the current </w:t>
      </w:r>
      <w:hyperlink r:id="rId30" w:history="1">
        <w:r w:rsidRPr="00B50A96">
          <w:rPr>
            <w:rStyle w:val="Hyperlink"/>
            <w:rFonts w:ascii="Arial" w:hAnsi="Arial" w:cs="Arial"/>
          </w:rPr>
          <w:t>Biennial Business Plan for 2022 – 2024</w:t>
        </w:r>
      </w:hyperlink>
      <w:r>
        <w:rPr>
          <w:rFonts w:ascii="Arial" w:hAnsi="Arial" w:cs="Arial"/>
        </w:rPr>
        <w:t xml:space="preserve"> </w:t>
      </w:r>
      <w:r w:rsidRPr="00BA34E5">
        <w:rPr>
          <w:rFonts w:ascii="Arial" w:hAnsi="Arial" w:cs="Arial"/>
        </w:rPr>
        <w:t>are available on our website.</w:t>
      </w:r>
    </w:p>
    <w:p w14:paraId="15B709ED" w14:textId="77777777" w:rsidR="00E52B70" w:rsidRPr="00EF1433" w:rsidRDefault="00E52B70" w:rsidP="00E52B70">
      <w:pPr>
        <w:spacing w:after="0" w:line="240" w:lineRule="auto"/>
        <w:rPr>
          <w:rFonts w:ascii="Arial" w:hAnsi="Arial" w:cs="Arial"/>
          <w:sz w:val="24"/>
          <w:szCs w:val="24"/>
        </w:rPr>
      </w:pPr>
    </w:p>
    <w:p w14:paraId="38E8704E" w14:textId="77777777" w:rsidR="00E52B70" w:rsidRDefault="00E52B70">
      <w:pPr>
        <w:rPr>
          <w:rFonts w:ascii="Arial" w:hAnsi="Arial" w:cs="Arial"/>
          <w:color w:val="00A19A" w:themeColor="accent2"/>
          <w:sz w:val="28"/>
          <w:szCs w:val="28"/>
        </w:rPr>
      </w:pPr>
      <w:r>
        <w:rPr>
          <w:rFonts w:ascii="Arial" w:hAnsi="Arial" w:cs="Arial"/>
          <w:color w:val="00A19A" w:themeColor="accent2"/>
          <w:sz w:val="28"/>
          <w:szCs w:val="28"/>
        </w:rPr>
        <w:br w:type="page"/>
      </w:r>
    </w:p>
    <w:p w14:paraId="09067A3D" w14:textId="6560429D" w:rsidR="0050623E" w:rsidRPr="00E34720" w:rsidRDefault="0050623E" w:rsidP="00655FF7">
      <w:pPr>
        <w:spacing w:after="0" w:line="240" w:lineRule="auto"/>
        <w:rPr>
          <w:rFonts w:ascii="Arial" w:eastAsia="Calibri" w:hAnsi="Arial" w:cs="Arial"/>
          <w:sz w:val="28"/>
          <w:szCs w:val="28"/>
        </w:rPr>
      </w:pPr>
      <w:r w:rsidRPr="002665BF">
        <w:rPr>
          <w:rFonts w:ascii="Arial" w:hAnsi="Arial" w:cs="Arial"/>
          <w:color w:val="00A19A" w:themeColor="accent2"/>
          <w:sz w:val="28"/>
          <w:szCs w:val="28"/>
        </w:rPr>
        <w:lastRenderedPageBreak/>
        <w:t>OUR PERFORMANCE</w:t>
      </w:r>
    </w:p>
    <w:p w14:paraId="173399B1" w14:textId="77777777" w:rsidR="002665BF" w:rsidRDefault="002665BF" w:rsidP="00655FF7">
      <w:pPr>
        <w:spacing w:after="0" w:line="240" w:lineRule="auto"/>
        <w:rPr>
          <w:rFonts w:ascii="Arial" w:hAnsi="Arial" w:cs="Arial"/>
          <w:caps/>
          <w:color w:val="00A19A"/>
          <w:sz w:val="24"/>
          <w:szCs w:val="24"/>
        </w:rPr>
      </w:pPr>
    </w:p>
    <w:p w14:paraId="4B29F15B" w14:textId="785CB25D" w:rsidR="00680B9F" w:rsidRPr="00FB5543" w:rsidRDefault="00680B9F" w:rsidP="00655FF7">
      <w:pPr>
        <w:spacing w:after="0" w:line="240" w:lineRule="auto"/>
        <w:rPr>
          <w:rFonts w:ascii="Arial" w:hAnsi="Arial" w:cs="Arial"/>
          <w:caps/>
          <w:color w:val="558DCA" w:themeColor="accent6"/>
          <w:sz w:val="24"/>
          <w:szCs w:val="24"/>
        </w:rPr>
      </w:pPr>
      <w:r w:rsidRPr="00FB5543">
        <w:rPr>
          <w:rFonts w:ascii="Arial" w:hAnsi="Arial" w:cs="Arial"/>
          <w:caps/>
          <w:color w:val="558DCA" w:themeColor="accent6"/>
          <w:sz w:val="24"/>
          <w:szCs w:val="24"/>
        </w:rPr>
        <w:t xml:space="preserve">complaints aBOUT CONDUCT </w:t>
      </w:r>
    </w:p>
    <w:p w14:paraId="13A9656D" w14:textId="6CF50017" w:rsidR="00006D7E" w:rsidRDefault="00006D7E">
      <w:pPr>
        <w:spacing w:after="0" w:line="240" w:lineRule="auto"/>
        <w:rPr>
          <w:rStyle w:val="04-Normalcharacter"/>
          <w:rFonts w:ascii="Arial" w:hAnsi="Arial" w:cs="Arial"/>
          <w:sz w:val="24"/>
          <w:szCs w:val="24"/>
          <w:lang w:eastAsia="en-GB"/>
        </w:rPr>
      </w:pPr>
    </w:p>
    <w:p w14:paraId="2AFACBFA" w14:textId="55D98ACA" w:rsidR="00D946B6" w:rsidRDefault="009F1AD1" w:rsidP="00D11C32">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The year</w:t>
      </w:r>
      <w:r w:rsidR="00006D7E">
        <w:rPr>
          <w:rStyle w:val="04-Normalcharacter"/>
          <w:rFonts w:ascii="Arial" w:hAnsi="Arial" w:cs="Arial"/>
          <w:sz w:val="24"/>
          <w:szCs w:val="24"/>
          <w:lang w:eastAsia="en-GB"/>
        </w:rPr>
        <w:t xml:space="preserve"> 2021/22 could be characterised as a year </w:t>
      </w:r>
      <w:r w:rsidR="00D11C32">
        <w:rPr>
          <w:rStyle w:val="04-Normalcharacter"/>
          <w:rFonts w:ascii="Arial" w:hAnsi="Arial" w:cs="Arial"/>
          <w:sz w:val="24"/>
          <w:szCs w:val="24"/>
          <w:lang w:eastAsia="en-GB"/>
        </w:rPr>
        <w:t>of</w:t>
      </w:r>
      <w:r w:rsidR="00E407B1">
        <w:rPr>
          <w:rStyle w:val="04-Normalcharacter"/>
          <w:rFonts w:ascii="Arial" w:hAnsi="Arial" w:cs="Arial"/>
          <w:sz w:val="24"/>
          <w:szCs w:val="24"/>
          <w:lang w:eastAsia="en-GB"/>
        </w:rPr>
        <w:t xml:space="preserve"> </w:t>
      </w:r>
      <w:r w:rsidR="00D11C32">
        <w:rPr>
          <w:rStyle w:val="04-Normalcharacter"/>
          <w:rFonts w:ascii="Arial" w:hAnsi="Arial" w:cs="Arial"/>
          <w:sz w:val="24"/>
          <w:szCs w:val="24"/>
          <w:lang w:eastAsia="en-GB"/>
        </w:rPr>
        <w:t>recovery and rebuild</w:t>
      </w:r>
      <w:r w:rsidR="00A5634C">
        <w:rPr>
          <w:rStyle w:val="04-Normalcharacter"/>
          <w:rFonts w:ascii="Arial" w:hAnsi="Arial" w:cs="Arial"/>
          <w:sz w:val="24"/>
          <w:szCs w:val="24"/>
          <w:lang w:eastAsia="en-GB"/>
        </w:rPr>
        <w:t xml:space="preserve">. </w:t>
      </w:r>
      <w:r w:rsidR="00D11C32">
        <w:rPr>
          <w:rStyle w:val="04-Normalcharacter"/>
          <w:rFonts w:ascii="Arial" w:hAnsi="Arial" w:cs="Arial"/>
          <w:sz w:val="24"/>
          <w:szCs w:val="24"/>
          <w:lang w:eastAsia="en-GB"/>
        </w:rPr>
        <w:t xml:space="preserve">The </w:t>
      </w:r>
      <w:r w:rsidR="00D946B6">
        <w:rPr>
          <w:rStyle w:val="04-Normalcharacter"/>
          <w:rFonts w:ascii="Arial" w:hAnsi="Arial" w:cs="Arial"/>
          <w:sz w:val="24"/>
          <w:szCs w:val="24"/>
          <w:lang w:eastAsia="en-GB"/>
        </w:rPr>
        <w:t>effects</w:t>
      </w:r>
      <w:r w:rsidR="00D11C32">
        <w:rPr>
          <w:rStyle w:val="04-Normalcharacter"/>
          <w:rFonts w:ascii="Arial" w:hAnsi="Arial" w:cs="Arial"/>
          <w:sz w:val="24"/>
          <w:szCs w:val="24"/>
          <w:lang w:eastAsia="en-GB"/>
        </w:rPr>
        <w:t xml:space="preserve"> of a</w:t>
      </w:r>
      <w:r w:rsidR="001775B6">
        <w:rPr>
          <w:rStyle w:val="04-Normalcharacter"/>
          <w:rFonts w:ascii="Arial" w:hAnsi="Arial" w:cs="Arial"/>
          <w:sz w:val="24"/>
          <w:szCs w:val="24"/>
          <w:lang w:eastAsia="en-GB"/>
        </w:rPr>
        <w:t xml:space="preserve"> worldwide</w:t>
      </w:r>
      <w:r w:rsidR="00A5634C">
        <w:rPr>
          <w:rStyle w:val="04-Normalcharacter"/>
          <w:rFonts w:ascii="Arial" w:hAnsi="Arial" w:cs="Arial"/>
          <w:sz w:val="24"/>
          <w:szCs w:val="24"/>
          <w:lang w:eastAsia="en-GB"/>
        </w:rPr>
        <w:t xml:space="preserve"> pandemic</w:t>
      </w:r>
      <w:r w:rsidR="00D946B6">
        <w:rPr>
          <w:rStyle w:val="04-Normalcharacter"/>
          <w:rFonts w:ascii="Arial" w:hAnsi="Arial" w:cs="Arial"/>
          <w:sz w:val="24"/>
          <w:szCs w:val="24"/>
          <w:lang w:eastAsia="en-GB"/>
        </w:rPr>
        <w:t xml:space="preserve"> in 2020/21 meant the office ha</w:t>
      </w:r>
      <w:r w:rsidR="00014BA9">
        <w:rPr>
          <w:rStyle w:val="04-Normalcharacter"/>
          <w:rFonts w:ascii="Arial" w:hAnsi="Arial" w:cs="Arial"/>
          <w:sz w:val="24"/>
          <w:szCs w:val="24"/>
          <w:lang w:eastAsia="en-GB"/>
        </w:rPr>
        <w:t>d</w:t>
      </w:r>
      <w:r w:rsidR="00D946B6">
        <w:rPr>
          <w:rStyle w:val="04-Normalcharacter"/>
          <w:rFonts w:ascii="Arial" w:hAnsi="Arial" w:cs="Arial"/>
          <w:sz w:val="24"/>
          <w:szCs w:val="24"/>
          <w:lang w:eastAsia="en-GB"/>
        </w:rPr>
        <w:t xml:space="preserve"> </w:t>
      </w:r>
      <w:r w:rsidR="00014BA9">
        <w:rPr>
          <w:rStyle w:val="04-Normalcharacter"/>
          <w:rFonts w:ascii="Arial" w:hAnsi="Arial" w:cs="Arial"/>
          <w:sz w:val="24"/>
          <w:szCs w:val="24"/>
          <w:lang w:eastAsia="en-GB"/>
        </w:rPr>
        <w:t xml:space="preserve">to adapt </w:t>
      </w:r>
      <w:r w:rsidR="00D946B6">
        <w:rPr>
          <w:rStyle w:val="04-Normalcharacter"/>
          <w:rFonts w:ascii="Arial" w:hAnsi="Arial" w:cs="Arial"/>
          <w:sz w:val="24"/>
          <w:szCs w:val="24"/>
          <w:lang w:eastAsia="en-GB"/>
        </w:rPr>
        <w:t>to working remotely</w:t>
      </w:r>
      <w:r w:rsidR="00014BA9">
        <w:rPr>
          <w:rStyle w:val="04-Normalcharacter"/>
          <w:rFonts w:ascii="Arial" w:hAnsi="Arial" w:cs="Arial"/>
          <w:sz w:val="24"/>
          <w:szCs w:val="24"/>
          <w:lang w:eastAsia="en-GB"/>
        </w:rPr>
        <w:t>. In the last year we</w:t>
      </w:r>
      <w:r w:rsidR="00D946B6">
        <w:rPr>
          <w:rStyle w:val="04-Normalcharacter"/>
          <w:rFonts w:ascii="Arial" w:hAnsi="Arial" w:cs="Arial"/>
          <w:sz w:val="24"/>
          <w:szCs w:val="24"/>
          <w:lang w:eastAsia="en-GB"/>
        </w:rPr>
        <w:t xml:space="preserve"> successfully </w:t>
      </w:r>
      <w:r w:rsidR="00014BA9">
        <w:rPr>
          <w:rStyle w:val="04-Normalcharacter"/>
          <w:rFonts w:ascii="Arial" w:hAnsi="Arial" w:cs="Arial"/>
          <w:sz w:val="24"/>
          <w:szCs w:val="24"/>
          <w:lang w:eastAsia="en-GB"/>
        </w:rPr>
        <w:t xml:space="preserve">transitioned </w:t>
      </w:r>
      <w:r w:rsidR="00D946B6">
        <w:rPr>
          <w:rStyle w:val="04-Normalcharacter"/>
          <w:rFonts w:ascii="Arial" w:hAnsi="Arial" w:cs="Arial"/>
          <w:sz w:val="24"/>
          <w:szCs w:val="24"/>
          <w:lang w:eastAsia="en-GB"/>
        </w:rPr>
        <w:t xml:space="preserve">to hybrid working when restrictions eased and </w:t>
      </w:r>
      <w:r w:rsidR="00014BA9">
        <w:rPr>
          <w:rStyle w:val="04-Normalcharacter"/>
          <w:rFonts w:ascii="Arial" w:hAnsi="Arial" w:cs="Arial"/>
          <w:sz w:val="24"/>
          <w:szCs w:val="24"/>
          <w:lang w:eastAsia="en-GB"/>
        </w:rPr>
        <w:t xml:space="preserve">in order to </w:t>
      </w:r>
      <w:r w:rsidR="00D946B6">
        <w:rPr>
          <w:rStyle w:val="04-Normalcharacter"/>
          <w:rFonts w:ascii="Arial" w:hAnsi="Arial" w:cs="Arial"/>
          <w:sz w:val="24"/>
          <w:szCs w:val="24"/>
          <w:lang w:eastAsia="en-GB"/>
        </w:rPr>
        <w:t>accommodat</w:t>
      </w:r>
      <w:r w:rsidR="00014BA9">
        <w:rPr>
          <w:rStyle w:val="04-Normalcharacter"/>
          <w:rFonts w:ascii="Arial" w:hAnsi="Arial" w:cs="Arial"/>
          <w:sz w:val="24"/>
          <w:szCs w:val="24"/>
          <w:lang w:eastAsia="en-GB"/>
        </w:rPr>
        <w:t>e</w:t>
      </w:r>
      <w:r w:rsidR="006A6EBB">
        <w:rPr>
          <w:rStyle w:val="04-Normalcharacter"/>
          <w:rFonts w:ascii="Arial" w:hAnsi="Arial" w:cs="Arial"/>
          <w:sz w:val="24"/>
          <w:szCs w:val="24"/>
          <w:lang w:eastAsia="en-GB"/>
        </w:rPr>
        <w:t xml:space="preserve"> individual </w:t>
      </w:r>
      <w:r w:rsidR="00D946B6">
        <w:rPr>
          <w:rStyle w:val="04-Normalcharacter"/>
          <w:rFonts w:ascii="Arial" w:hAnsi="Arial" w:cs="Arial"/>
          <w:sz w:val="24"/>
          <w:szCs w:val="24"/>
          <w:lang w:eastAsia="en-GB"/>
        </w:rPr>
        <w:t xml:space="preserve">staff preferences. The </w:t>
      </w:r>
      <w:r w:rsidR="00A5634C">
        <w:rPr>
          <w:rStyle w:val="04-Normalcharacter"/>
          <w:rFonts w:ascii="Arial" w:hAnsi="Arial" w:cs="Arial"/>
          <w:sz w:val="24"/>
          <w:szCs w:val="24"/>
          <w:lang w:eastAsia="en-GB"/>
        </w:rPr>
        <w:t xml:space="preserve">team which handles complaints about conduct (the “Standards Team”) have actively worked, </w:t>
      </w:r>
      <w:r w:rsidR="00D946B6">
        <w:rPr>
          <w:rStyle w:val="04-Normalcharacter"/>
          <w:rFonts w:ascii="Arial" w:hAnsi="Arial" w:cs="Arial"/>
          <w:sz w:val="24"/>
          <w:szCs w:val="24"/>
          <w:lang w:eastAsia="en-GB"/>
        </w:rPr>
        <w:t xml:space="preserve">in support of </w:t>
      </w:r>
      <w:r w:rsidR="00A5634C">
        <w:rPr>
          <w:rStyle w:val="04-Normalcharacter"/>
          <w:rFonts w:ascii="Arial" w:hAnsi="Arial" w:cs="Arial"/>
          <w:sz w:val="24"/>
          <w:szCs w:val="24"/>
          <w:lang w:eastAsia="en-GB"/>
        </w:rPr>
        <w:t xml:space="preserve">the Acting Commissioner, </w:t>
      </w:r>
      <w:r w:rsidR="00D11C32">
        <w:rPr>
          <w:rStyle w:val="04-Normalcharacter"/>
          <w:rFonts w:ascii="Arial" w:hAnsi="Arial" w:cs="Arial"/>
          <w:sz w:val="24"/>
          <w:szCs w:val="24"/>
          <w:lang w:eastAsia="en-GB"/>
        </w:rPr>
        <w:t xml:space="preserve">to </w:t>
      </w:r>
      <w:r w:rsidR="00E407B1">
        <w:rPr>
          <w:rStyle w:val="04-Normalcharacter"/>
          <w:rFonts w:ascii="Arial" w:hAnsi="Arial" w:cs="Arial"/>
          <w:sz w:val="24"/>
          <w:szCs w:val="24"/>
          <w:lang w:eastAsia="en-GB"/>
        </w:rPr>
        <w:t xml:space="preserve">rebuild </w:t>
      </w:r>
      <w:r w:rsidR="00D11C32">
        <w:rPr>
          <w:rStyle w:val="04-Normalcharacter"/>
          <w:rFonts w:ascii="Arial" w:hAnsi="Arial" w:cs="Arial"/>
          <w:sz w:val="24"/>
          <w:szCs w:val="24"/>
          <w:lang w:eastAsia="en-GB"/>
        </w:rPr>
        <w:t>relationships with stakeholders</w:t>
      </w:r>
      <w:r w:rsidR="00D946B6">
        <w:rPr>
          <w:rStyle w:val="04-Normalcharacter"/>
          <w:rFonts w:ascii="Arial" w:hAnsi="Arial" w:cs="Arial"/>
          <w:sz w:val="24"/>
          <w:szCs w:val="24"/>
          <w:lang w:eastAsia="en-GB"/>
        </w:rPr>
        <w:t xml:space="preserve"> including the SCS,</w:t>
      </w:r>
      <w:r w:rsidR="0059328F">
        <w:rPr>
          <w:rStyle w:val="04-Normalcharacter"/>
          <w:rFonts w:ascii="Arial" w:hAnsi="Arial" w:cs="Arial"/>
          <w:sz w:val="24"/>
          <w:szCs w:val="24"/>
          <w:lang w:eastAsia="en-GB"/>
        </w:rPr>
        <w:t xml:space="preserve"> </w:t>
      </w:r>
      <w:r w:rsidR="00D946B6">
        <w:rPr>
          <w:rStyle w:val="04-Normalcharacter"/>
          <w:rFonts w:ascii="Arial" w:hAnsi="Arial" w:cs="Arial"/>
          <w:sz w:val="24"/>
          <w:szCs w:val="24"/>
          <w:lang w:eastAsia="en-GB"/>
        </w:rPr>
        <w:t xml:space="preserve">SOLAR, </w:t>
      </w:r>
      <w:r w:rsidR="007A25C4">
        <w:rPr>
          <w:rStyle w:val="04-Normalcharacter"/>
          <w:rFonts w:ascii="Arial" w:hAnsi="Arial" w:cs="Arial"/>
          <w:sz w:val="24"/>
          <w:szCs w:val="24"/>
          <w:lang w:eastAsia="en-GB"/>
        </w:rPr>
        <w:t xml:space="preserve">the </w:t>
      </w:r>
      <w:r w:rsidR="0059328F" w:rsidRPr="0059328F">
        <w:rPr>
          <w:rStyle w:val="04-Normalcharacter"/>
          <w:rFonts w:ascii="Arial" w:hAnsi="Arial" w:cs="Arial"/>
          <w:sz w:val="24"/>
          <w:szCs w:val="24"/>
          <w:lang w:eastAsia="en-GB"/>
        </w:rPr>
        <w:t xml:space="preserve">Society of Local Authority Chief Executives and Senior Managers </w:t>
      </w:r>
      <w:r w:rsidR="0059328F">
        <w:rPr>
          <w:rStyle w:val="04-Normalcharacter"/>
          <w:rFonts w:ascii="Arial" w:hAnsi="Arial" w:cs="Arial"/>
          <w:sz w:val="24"/>
          <w:szCs w:val="24"/>
          <w:lang w:eastAsia="en-GB"/>
        </w:rPr>
        <w:t>(“</w:t>
      </w:r>
      <w:r w:rsidR="00D946B6">
        <w:rPr>
          <w:rStyle w:val="04-Normalcharacter"/>
          <w:rFonts w:ascii="Arial" w:hAnsi="Arial" w:cs="Arial"/>
          <w:sz w:val="24"/>
          <w:szCs w:val="24"/>
          <w:lang w:eastAsia="en-GB"/>
        </w:rPr>
        <w:t>SOLACE</w:t>
      </w:r>
      <w:r w:rsidR="0059328F">
        <w:rPr>
          <w:rStyle w:val="04-Normalcharacter"/>
          <w:rFonts w:ascii="Arial" w:hAnsi="Arial" w:cs="Arial"/>
          <w:sz w:val="24"/>
          <w:szCs w:val="24"/>
          <w:lang w:eastAsia="en-GB"/>
        </w:rPr>
        <w:t>”)</w:t>
      </w:r>
      <w:r w:rsidR="00D946B6">
        <w:rPr>
          <w:rStyle w:val="04-Normalcharacter"/>
          <w:rFonts w:ascii="Arial" w:hAnsi="Arial" w:cs="Arial"/>
          <w:sz w:val="24"/>
          <w:szCs w:val="24"/>
          <w:lang w:eastAsia="en-GB"/>
        </w:rPr>
        <w:t xml:space="preserve">, local authorities, </w:t>
      </w:r>
      <w:r w:rsidR="007A25C4">
        <w:rPr>
          <w:rStyle w:val="04-Normalcharacter"/>
          <w:rFonts w:ascii="Arial" w:hAnsi="Arial" w:cs="Arial"/>
          <w:sz w:val="24"/>
          <w:szCs w:val="24"/>
          <w:lang w:eastAsia="en-GB"/>
        </w:rPr>
        <w:t>COSLA</w:t>
      </w:r>
      <w:r w:rsidR="00FB5543">
        <w:rPr>
          <w:rStyle w:val="04-Normalcharacter"/>
          <w:rFonts w:ascii="Arial" w:hAnsi="Arial" w:cs="Arial"/>
          <w:sz w:val="24"/>
          <w:szCs w:val="24"/>
          <w:lang w:eastAsia="en-GB"/>
        </w:rPr>
        <w:t xml:space="preserve"> and</w:t>
      </w:r>
      <w:r w:rsidR="007A25C4">
        <w:rPr>
          <w:rStyle w:val="04-Normalcharacter"/>
          <w:rFonts w:ascii="Arial" w:hAnsi="Arial" w:cs="Arial"/>
          <w:sz w:val="24"/>
          <w:szCs w:val="24"/>
          <w:lang w:eastAsia="en-GB"/>
        </w:rPr>
        <w:t xml:space="preserve"> </w:t>
      </w:r>
      <w:r w:rsidR="00D946B6">
        <w:rPr>
          <w:rStyle w:val="04-Normalcharacter"/>
          <w:rFonts w:ascii="Arial" w:hAnsi="Arial" w:cs="Arial"/>
          <w:sz w:val="24"/>
          <w:szCs w:val="24"/>
          <w:lang w:eastAsia="en-GB"/>
        </w:rPr>
        <w:t>public bodies</w:t>
      </w:r>
      <w:r w:rsidR="007A25C4">
        <w:rPr>
          <w:rStyle w:val="04-Normalcharacter"/>
          <w:rFonts w:ascii="Arial" w:hAnsi="Arial" w:cs="Arial"/>
          <w:sz w:val="24"/>
          <w:szCs w:val="24"/>
          <w:lang w:eastAsia="en-GB"/>
        </w:rPr>
        <w:t xml:space="preserve">. The office’s approach to its interactions with </w:t>
      </w:r>
      <w:r w:rsidR="00D946B6">
        <w:rPr>
          <w:rStyle w:val="04-Normalcharacter"/>
          <w:rFonts w:ascii="Arial" w:hAnsi="Arial" w:cs="Arial"/>
          <w:sz w:val="24"/>
          <w:szCs w:val="24"/>
          <w:lang w:eastAsia="en-GB"/>
        </w:rPr>
        <w:t>complainers</w:t>
      </w:r>
      <w:r w:rsidR="0059328F">
        <w:rPr>
          <w:rStyle w:val="04-Normalcharacter"/>
          <w:rFonts w:ascii="Arial" w:hAnsi="Arial" w:cs="Arial"/>
          <w:sz w:val="24"/>
          <w:szCs w:val="24"/>
          <w:lang w:eastAsia="en-GB"/>
        </w:rPr>
        <w:t xml:space="preserve"> and respondents </w:t>
      </w:r>
      <w:r w:rsidR="007A25C4">
        <w:rPr>
          <w:rStyle w:val="04-Normalcharacter"/>
          <w:rFonts w:ascii="Arial" w:hAnsi="Arial" w:cs="Arial"/>
          <w:sz w:val="24"/>
          <w:szCs w:val="24"/>
          <w:lang w:eastAsia="en-GB"/>
        </w:rPr>
        <w:t>has also changed and is now fully aligned with the office’s values</w:t>
      </w:r>
      <w:r w:rsidR="00D946B6">
        <w:rPr>
          <w:rStyle w:val="04-Normalcharacter"/>
          <w:rFonts w:ascii="Arial" w:hAnsi="Arial" w:cs="Arial"/>
          <w:sz w:val="24"/>
          <w:szCs w:val="24"/>
          <w:lang w:eastAsia="en-GB"/>
        </w:rPr>
        <w:t>.</w:t>
      </w:r>
      <w:r w:rsidR="007A25C4">
        <w:rPr>
          <w:rStyle w:val="04-Normalcharacter"/>
          <w:rFonts w:ascii="Arial" w:hAnsi="Arial" w:cs="Arial"/>
          <w:sz w:val="24"/>
          <w:szCs w:val="24"/>
          <w:lang w:eastAsia="en-GB"/>
        </w:rPr>
        <w:t xml:space="preserve"> Our approach is </w:t>
      </w:r>
      <w:r w:rsidR="00480725">
        <w:rPr>
          <w:rStyle w:val="04-Normalcharacter"/>
          <w:rFonts w:ascii="Arial" w:hAnsi="Arial" w:cs="Arial"/>
          <w:sz w:val="24"/>
          <w:szCs w:val="24"/>
          <w:lang w:eastAsia="en-GB"/>
        </w:rPr>
        <w:t xml:space="preserve">now </w:t>
      </w:r>
      <w:r w:rsidR="007A25C4">
        <w:rPr>
          <w:rStyle w:val="04-Normalcharacter"/>
          <w:rFonts w:ascii="Arial" w:hAnsi="Arial" w:cs="Arial"/>
          <w:sz w:val="24"/>
          <w:szCs w:val="24"/>
          <w:lang w:eastAsia="en-GB"/>
        </w:rPr>
        <w:t>characterised by transparency, empathy, kindness and respect.</w:t>
      </w:r>
      <w:r w:rsidR="00D946B6">
        <w:rPr>
          <w:rStyle w:val="04-Normalcharacter"/>
          <w:rFonts w:ascii="Arial" w:hAnsi="Arial" w:cs="Arial"/>
          <w:sz w:val="24"/>
          <w:szCs w:val="24"/>
          <w:lang w:eastAsia="en-GB"/>
        </w:rPr>
        <w:t xml:space="preserve"> </w:t>
      </w:r>
    </w:p>
    <w:p w14:paraId="6811A558" w14:textId="77777777" w:rsidR="00121D3D" w:rsidRDefault="00121D3D" w:rsidP="00D11C32">
      <w:pPr>
        <w:spacing w:after="0" w:line="240" w:lineRule="auto"/>
        <w:rPr>
          <w:rFonts w:ascii="Arial" w:hAnsi="Arial" w:cs="Arial"/>
          <w:bCs/>
          <w:sz w:val="24"/>
          <w:szCs w:val="24"/>
        </w:rPr>
      </w:pPr>
    </w:p>
    <w:p w14:paraId="4AF23153" w14:textId="27CAF28B" w:rsidR="00006D7E" w:rsidRPr="007A25C4" w:rsidRDefault="008332BE" w:rsidP="007A25C4">
      <w:pPr>
        <w:spacing w:after="0" w:line="240" w:lineRule="auto"/>
        <w:rPr>
          <w:rFonts w:ascii="Arial" w:hAnsi="Arial" w:cs="Arial"/>
          <w:sz w:val="24"/>
          <w:szCs w:val="24"/>
        </w:rPr>
      </w:pPr>
      <w:r>
        <w:rPr>
          <w:rStyle w:val="04-Normalcharacter"/>
          <w:rFonts w:ascii="Arial" w:hAnsi="Arial" w:cs="Arial"/>
          <w:sz w:val="24"/>
          <w:szCs w:val="24"/>
          <w:lang w:eastAsia="en-GB"/>
        </w:rPr>
        <w:t>During the year, w</w:t>
      </w:r>
      <w:r w:rsidR="00484B34">
        <w:rPr>
          <w:rStyle w:val="04-Normalcharacter"/>
          <w:rFonts w:ascii="Arial" w:hAnsi="Arial" w:cs="Arial"/>
          <w:sz w:val="24"/>
          <w:szCs w:val="24"/>
          <w:lang w:eastAsia="en-GB"/>
        </w:rPr>
        <w:t>e completed</w:t>
      </w:r>
      <w:r w:rsidR="00D946B6">
        <w:rPr>
          <w:rStyle w:val="04-Normalcharacter"/>
          <w:rFonts w:ascii="Arial" w:hAnsi="Arial" w:cs="Arial"/>
          <w:sz w:val="24"/>
          <w:szCs w:val="24"/>
          <w:lang w:eastAsia="en-GB"/>
        </w:rPr>
        <w:t xml:space="preserve"> </w:t>
      </w:r>
      <w:r w:rsidR="009960B7">
        <w:rPr>
          <w:rStyle w:val="04-Normalcharacter"/>
          <w:rFonts w:ascii="Arial" w:hAnsi="Arial" w:cs="Arial"/>
          <w:sz w:val="24"/>
          <w:szCs w:val="24"/>
          <w:lang w:eastAsia="en-GB"/>
        </w:rPr>
        <w:t>a</w:t>
      </w:r>
      <w:r w:rsidR="00D946B6">
        <w:rPr>
          <w:rStyle w:val="04-Normalcharacter"/>
          <w:rFonts w:ascii="Arial" w:hAnsi="Arial" w:cs="Arial"/>
          <w:sz w:val="24"/>
          <w:szCs w:val="24"/>
          <w:lang w:eastAsia="en-GB"/>
        </w:rPr>
        <w:t xml:space="preserve"> comprehensive update and improvement </w:t>
      </w:r>
      <w:r w:rsidR="00484B34">
        <w:rPr>
          <w:rStyle w:val="04-Normalcharacter"/>
          <w:rFonts w:ascii="Arial" w:hAnsi="Arial" w:cs="Arial"/>
          <w:sz w:val="24"/>
          <w:szCs w:val="24"/>
          <w:lang w:eastAsia="en-GB"/>
        </w:rPr>
        <w:t xml:space="preserve">of our </w:t>
      </w:r>
      <w:r w:rsidR="00D946B6">
        <w:rPr>
          <w:rStyle w:val="04-Normalcharacter"/>
          <w:rFonts w:ascii="Arial" w:hAnsi="Arial" w:cs="Arial"/>
          <w:sz w:val="24"/>
          <w:szCs w:val="24"/>
          <w:lang w:eastAsia="en-GB"/>
        </w:rPr>
        <w:t>internal processes</w:t>
      </w:r>
      <w:r w:rsidR="00453F15">
        <w:rPr>
          <w:rStyle w:val="04-Normalcharacter"/>
          <w:rFonts w:ascii="Arial" w:hAnsi="Arial" w:cs="Arial"/>
          <w:sz w:val="24"/>
          <w:szCs w:val="24"/>
          <w:lang w:eastAsia="en-GB"/>
        </w:rPr>
        <w:t xml:space="preserve">, </w:t>
      </w:r>
      <w:r w:rsidR="00242941">
        <w:rPr>
          <w:rStyle w:val="04-Normalcharacter"/>
          <w:rFonts w:ascii="Arial" w:hAnsi="Arial" w:cs="Arial"/>
          <w:sz w:val="24"/>
          <w:szCs w:val="24"/>
          <w:lang w:eastAsia="en-GB"/>
        </w:rPr>
        <w:t xml:space="preserve">including the creation of revised assessment forms and template correspondence for complaints about Councillors and Members, which </w:t>
      </w:r>
      <w:r w:rsidR="00484B34">
        <w:rPr>
          <w:rStyle w:val="04-Normalcharacter"/>
          <w:rFonts w:ascii="Arial" w:hAnsi="Arial" w:cs="Arial"/>
          <w:sz w:val="24"/>
          <w:szCs w:val="24"/>
          <w:lang w:eastAsia="en-GB"/>
        </w:rPr>
        <w:t>we consulted on and</w:t>
      </w:r>
      <w:r w:rsidR="00242941">
        <w:rPr>
          <w:rStyle w:val="04-Normalcharacter"/>
          <w:rFonts w:ascii="Arial" w:hAnsi="Arial" w:cs="Arial"/>
          <w:sz w:val="24"/>
          <w:szCs w:val="24"/>
          <w:lang w:eastAsia="en-GB"/>
        </w:rPr>
        <w:t xml:space="preserve"> agreed with the SCS, and for complaints about MSPs</w:t>
      </w:r>
      <w:r w:rsidR="00EB638A">
        <w:rPr>
          <w:rStyle w:val="04-Normalcharacter"/>
          <w:rFonts w:ascii="Arial" w:hAnsi="Arial" w:cs="Arial"/>
          <w:sz w:val="24"/>
          <w:szCs w:val="24"/>
          <w:lang w:eastAsia="en-GB"/>
        </w:rPr>
        <w:t>, whilst also producing an investigations manual to codify our procedures</w:t>
      </w:r>
      <w:r w:rsidR="00242941">
        <w:rPr>
          <w:rStyle w:val="04-Normalcharacter"/>
          <w:rFonts w:ascii="Arial" w:hAnsi="Arial" w:cs="Arial"/>
          <w:sz w:val="24"/>
          <w:szCs w:val="24"/>
          <w:lang w:eastAsia="en-GB"/>
        </w:rPr>
        <w:t xml:space="preserve">. </w:t>
      </w:r>
    </w:p>
    <w:p w14:paraId="5B149FAE" w14:textId="6D2B6701" w:rsidR="00662791" w:rsidRDefault="00662791" w:rsidP="00662791">
      <w:pPr>
        <w:spacing w:after="0" w:line="240" w:lineRule="auto"/>
        <w:rPr>
          <w:rFonts w:ascii="Arial" w:hAnsi="Arial" w:cs="Arial"/>
          <w:sz w:val="24"/>
          <w:szCs w:val="24"/>
        </w:rPr>
      </w:pPr>
    </w:p>
    <w:p w14:paraId="3F97C7C7" w14:textId="58E0BB30" w:rsidR="00EF6FC9" w:rsidRDefault="00662791" w:rsidP="00662791">
      <w:pPr>
        <w:spacing w:after="0" w:line="240" w:lineRule="auto"/>
        <w:rPr>
          <w:rFonts w:ascii="Arial" w:hAnsi="Arial" w:cs="Arial"/>
          <w:sz w:val="24"/>
          <w:szCs w:val="24"/>
        </w:rPr>
      </w:pPr>
      <w:r>
        <w:rPr>
          <w:rFonts w:ascii="Arial" w:hAnsi="Arial" w:cs="Arial"/>
          <w:sz w:val="24"/>
          <w:szCs w:val="24"/>
        </w:rPr>
        <w:t xml:space="preserve">In terms of rebuilding relationships, </w:t>
      </w:r>
      <w:r w:rsidR="00EF6FC9">
        <w:rPr>
          <w:rFonts w:ascii="Arial" w:hAnsi="Arial" w:cs="Arial"/>
          <w:sz w:val="24"/>
          <w:szCs w:val="24"/>
        </w:rPr>
        <w:t xml:space="preserve">the </w:t>
      </w:r>
      <w:r w:rsidR="00F01BCB">
        <w:rPr>
          <w:rFonts w:ascii="Arial" w:hAnsi="Arial" w:cs="Arial"/>
          <w:sz w:val="24"/>
          <w:szCs w:val="24"/>
        </w:rPr>
        <w:t xml:space="preserve">Commissioner and </w:t>
      </w:r>
      <w:r w:rsidR="00EF6FC9">
        <w:rPr>
          <w:rFonts w:ascii="Arial" w:hAnsi="Arial" w:cs="Arial"/>
          <w:sz w:val="24"/>
          <w:szCs w:val="24"/>
        </w:rPr>
        <w:t xml:space="preserve">Standards Team have participated in the SCS Monitoring Officers’ workshop, attended SCS events to discuss the new Councillor’s Code of Conduct and the new Model Code, </w:t>
      </w:r>
      <w:r w:rsidR="002F1649">
        <w:rPr>
          <w:rFonts w:ascii="Arial" w:hAnsi="Arial" w:cs="Arial"/>
          <w:sz w:val="24"/>
          <w:szCs w:val="24"/>
        </w:rPr>
        <w:t xml:space="preserve">assisted the Scottish Government and SCS with drafting the Codes and the SCS with its guidance </w:t>
      </w:r>
      <w:r w:rsidR="00EF6FC9">
        <w:rPr>
          <w:rFonts w:ascii="Arial" w:hAnsi="Arial" w:cs="Arial"/>
          <w:sz w:val="24"/>
          <w:szCs w:val="24"/>
        </w:rPr>
        <w:t xml:space="preserve">and co-presented with the SCS at Scottish Government </w:t>
      </w:r>
      <w:r w:rsidR="00561993">
        <w:rPr>
          <w:rFonts w:ascii="Arial" w:hAnsi="Arial" w:cs="Arial"/>
          <w:sz w:val="24"/>
          <w:szCs w:val="24"/>
        </w:rPr>
        <w:t xml:space="preserve">new board member </w:t>
      </w:r>
      <w:r w:rsidR="00EF6FC9">
        <w:rPr>
          <w:rFonts w:ascii="Arial" w:hAnsi="Arial" w:cs="Arial"/>
          <w:sz w:val="24"/>
          <w:szCs w:val="24"/>
        </w:rPr>
        <w:t>induction events. The Acting Commissioner and the Senior Investigating Officer engage</w:t>
      </w:r>
      <w:r w:rsidR="00623E0F">
        <w:rPr>
          <w:rFonts w:ascii="Arial" w:hAnsi="Arial" w:cs="Arial"/>
          <w:sz w:val="24"/>
          <w:szCs w:val="24"/>
        </w:rPr>
        <w:t>d</w:t>
      </w:r>
      <w:r w:rsidR="00EF6FC9">
        <w:rPr>
          <w:rFonts w:ascii="Arial" w:hAnsi="Arial" w:cs="Arial"/>
          <w:sz w:val="24"/>
          <w:szCs w:val="24"/>
        </w:rPr>
        <w:t xml:space="preserve"> with the SCS Members at bi-annual meetings, and the Acting Commissioner has met with representatives from </w:t>
      </w:r>
      <w:r w:rsidR="002F1649">
        <w:rPr>
          <w:rFonts w:ascii="Arial" w:hAnsi="Arial" w:cs="Arial"/>
          <w:sz w:val="24"/>
          <w:szCs w:val="24"/>
        </w:rPr>
        <w:t xml:space="preserve">COSLA, </w:t>
      </w:r>
      <w:r w:rsidR="00EF6FC9">
        <w:rPr>
          <w:rFonts w:ascii="Arial" w:hAnsi="Arial" w:cs="Arial"/>
          <w:sz w:val="24"/>
          <w:szCs w:val="24"/>
        </w:rPr>
        <w:t xml:space="preserve">SOLAR and SOLACE to </w:t>
      </w:r>
      <w:r w:rsidR="002F1649">
        <w:rPr>
          <w:rFonts w:ascii="Arial" w:hAnsi="Arial" w:cs="Arial"/>
          <w:sz w:val="24"/>
          <w:szCs w:val="24"/>
        </w:rPr>
        <w:t>consult them on his</w:t>
      </w:r>
      <w:r w:rsidR="00EF6FC9">
        <w:rPr>
          <w:rFonts w:ascii="Arial" w:hAnsi="Arial" w:cs="Arial"/>
          <w:sz w:val="24"/>
          <w:szCs w:val="24"/>
        </w:rPr>
        <w:t xml:space="preserve"> Strategic Plan and </w:t>
      </w:r>
      <w:r w:rsidR="002F1649">
        <w:rPr>
          <w:rFonts w:ascii="Arial" w:hAnsi="Arial" w:cs="Arial"/>
          <w:sz w:val="24"/>
          <w:szCs w:val="24"/>
        </w:rPr>
        <w:t>to ensure that our ongoing engagement with them is meaningful and constructive</w:t>
      </w:r>
      <w:r w:rsidR="00242941">
        <w:rPr>
          <w:rFonts w:ascii="Arial" w:hAnsi="Arial" w:cs="Arial"/>
          <w:sz w:val="24"/>
          <w:szCs w:val="24"/>
        </w:rPr>
        <w:t>.</w:t>
      </w:r>
    </w:p>
    <w:p w14:paraId="55D107C9" w14:textId="41BD2E81" w:rsidR="00EF6FC9" w:rsidRDefault="00EF6FC9" w:rsidP="00662791">
      <w:pPr>
        <w:spacing w:after="0" w:line="240" w:lineRule="auto"/>
        <w:rPr>
          <w:rFonts w:ascii="Arial" w:hAnsi="Arial" w:cs="Arial"/>
          <w:sz w:val="24"/>
          <w:szCs w:val="24"/>
        </w:rPr>
      </w:pPr>
    </w:p>
    <w:p w14:paraId="11ADEC20" w14:textId="2557A6E0" w:rsidR="00EA1A7D" w:rsidRDefault="00A2633F" w:rsidP="00662791">
      <w:pPr>
        <w:spacing w:after="0" w:line="240" w:lineRule="auto"/>
        <w:rPr>
          <w:rFonts w:ascii="Arial" w:hAnsi="Arial" w:cs="Arial"/>
          <w:sz w:val="24"/>
          <w:szCs w:val="24"/>
        </w:rPr>
      </w:pPr>
      <w:r>
        <w:rPr>
          <w:rFonts w:ascii="Arial" w:hAnsi="Arial" w:cs="Arial"/>
          <w:sz w:val="24"/>
          <w:szCs w:val="24"/>
        </w:rPr>
        <w:t>The</w:t>
      </w:r>
      <w:r w:rsidR="00EA1A7D">
        <w:rPr>
          <w:rFonts w:ascii="Arial" w:hAnsi="Arial" w:cs="Arial"/>
          <w:sz w:val="24"/>
          <w:szCs w:val="24"/>
        </w:rPr>
        <w:t xml:space="preserve"> SCS Directions remained in place throughout 2021/22, and the Acting Commissioner and the Standards Team continue to comply with the</w:t>
      </w:r>
      <w:r w:rsidR="00561993">
        <w:rPr>
          <w:rFonts w:ascii="Arial" w:hAnsi="Arial" w:cs="Arial"/>
          <w:sz w:val="24"/>
          <w:szCs w:val="24"/>
        </w:rPr>
        <w:t>m fully. The Team also</w:t>
      </w:r>
      <w:r w:rsidR="00EA1A7D">
        <w:rPr>
          <w:rFonts w:ascii="Arial" w:hAnsi="Arial" w:cs="Arial"/>
          <w:sz w:val="24"/>
          <w:szCs w:val="24"/>
        </w:rPr>
        <w:t xml:space="preserve"> </w:t>
      </w:r>
      <w:r w:rsidR="00561993">
        <w:rPr>
          <w:rFonts w:ascii="Arial" w:hAnsi="Arial" w:cs="Arial"/>
          <w:sz w:val="24"/>
          <w:szCs w:val="24"/>
        </w:rPr>
        <w:t>takes full cognisance of</w:t>
      </w:r>
      <w:r w:rsidR="00EA1A7D">
        <w:rPr>
          <w:rFonts w:ascii="Arial" w:hAnsi="Arial" w:cs="Arial"/>
          <w:sz w:val="24"/>
          <w:szCs w:val="24"/>
        </w:rPr>
        <w:t xml:space="preserve"> </w:t>
      </w:r>
      <w:r w:rsidR="00561993">
        <w:rPr>
          <w:rFonts w:ascii="Arial" w:hAnsi="Arial" w:cs="Arial"/>
          <w:sz w:val="24"/>
          <w:szCs w:val="24"/>
        </w:rPr>
        <w:t xml:space="preserve">all </w:t>
      </w:r>
      <w:r w:rsidR="00EA1A7D">
        <w:rPr>
          <w:rFonts w:ascii="Arial" w:hAnsi="Arial" w:cs="Arial"/>
          <w:sz w:val="24"/>
          <w:szCs w:val="24"/>
        </w:rPr>
        <w:t>SCS</w:t>
      </w:r>
      <w:r w:rsidR="00561993">
        <w:rPr>
          <w:rFonts w:ascii="Arial" w:hAnsi="Arial" w:cs="Arial"/>
          <w:sz w:val="24"/>
          <w:szCs w:val="24"/>
        </w:rPr>
        <w:t xml:space="preserve"> decisions, which are considered as precedents, in order to improve on practices and decision making. This</w:t>
      </w:r>
      <w:r w:rsidR="009F58EF">
        <w:rPr>
          <w:rFonts w:ascii="Arial" w:hAnsi="Arial" w:cs="Arial"/>
          <w:sz w:val="24"/>
          <w:szCs w:val="24"/>
        </w:rPr>
        <w:t xml:space="preserve"> includes SCS decisions to direct the Commissioner to further investigate a complaint upon receipt of a report</w:t>
      </w:r>
      <w:r w:rsidR="00EA1A7D">
        <w:rPr>
          <w:rFonts w:ascii="Arial" w:hAnsi="Arial" w:cs="Arial"/>
          <w:sz w:val="24"/>
          <w:szCs w:val="24"/>
        </w:rPr>
        <w:t>.</w:t>
      </w:r>
      <w:r w:rsidR="009F58EF">
        <w:rPr>
          <w:rFonts w:ascii="Arial" w:hAnsi="Arial" w:cs="Arial"/>
          <w:sz w:val="24"/>
          <w:szCs w:val="24"/>
        </w:rPr>
        <w:t xml:space="preserve"> This </w:t>
      </w:r>
      <w:r w:rsidR="00DF756E">
        <w:rPr>
          <w:rFonts w:ascii="Arial" w:hAnsi="Arial" w:cs="Arial"/>
          <w:sz w:val="24"/>
          <w:szCs w:val="24"/>
        </w:rPr>
        <w:t xml:space="preserve">type of decision </w:t>
      </w:r>
      <w:r w:rsidR="009F58EF">
        <w:rPr>
          <w:rFonts w:ascii="Arial" w:hAnsi="Arial" w:cs="Arial"/>
          <w:sz w:val="24"/>
          <w:szCs w:val="24"/>
        </w:rPr>
        <w:t xml:space="preserve">had not occurred in previous years. The SCS had directed further investigation in two cases in 2021/22. </w:t>
      </w:r>
      <w:r w:rsidR="00EA1A7D">
        <w:rPr>
          <w:rFonts w:ascii="Arial" w:hAnsi="Arial" w:cs="Arial"/>
          <w:sz w:val="24"/>
          <w:szCs w:val="24"/>
        </w:rPr>
        <w:t xml:space="preserve"> </w:t>
      </w:r>
      <w:r w:rsidR="00DF756E">
        <w:rPr>
          <w:rFonts w:ascii="Arial" w:hAnsi="Arial" w:cs="Arial"/>
          <w:sz w:val="24"/>
          <w:szCs w:val="24"/>
        </w:rPr>
        <w:t>Both</w:t>
      </w:r>
      <w:r w:rsidR="009F58EF">
        <w:rPr>
          <w:rFonts w:ascii="Arial" w:hAnsi="Arial" w:cs="Arial"/>
          <w:sz w:val="24"/>
          <w:szCs w:val="24"/>
        </w:rPr>
        <w:t xml:space="preserve"> cases directed for further investigation in 2021/22 resulted in </w:t>
      </w:r>
      <w:r w:rsidR="005F75DD">
        <w:rPr>
          <w:rFonts w:ascii="Arial" w:hAnsi="Arial" w:cs="Arial"/>
          <w:sz w:val="24"/>
          <w:szCs w:val="24"/>
        </w:rPr>
        <w:t xml:space="preserve">a </w:t>
      </w:r>
      <w:r w:rsidR="009F58EF">
        <w:rPr>
          <w:rFonts w:ascii="Arial" w:hAnsi="Arial" w:cs="Arial"/>
          <w:sz w:val="24"/>
          <w:szCs w:val="24"/>
        </w:rPr>
        <w:t>SCS decision to take no further action.</w:t>
      </w:r>
    </w:p>
    <w:p w14:paraId="462A8E43" w14:textId="4046A8DC" w:rsidR="00EF6FC9" w:rsidRDefault="00EF6FC9" w:rsidP="00662791">
      <w:pPr>
        <w:spacing w:after="0" w:line="240" w:lineRule="auto"/>
        <w:rPr>
          <w:rFonts w:ascii="Arial" w:hAnsi="Arial" w:cs="Arial"/>
          <w:sz w:val="24"/>
          <w:szCs w:val="24"/>
        </w:rPr>
      </w:pPr>
    </w:p>
    <w:p w14:paraId="112E8717" w14:textId="2EA9B612" w:rsidR="00F01BCB" w:rsidRDefault="00A81BE1" w:rsidP="00F01BCB">
      <w:pPr>
        <w:rPr>
          <w:rFonts w:ascii="Arial" w:hAnsi="Arial"/>
          <w:sz w:val="24"/>
          <w:szCs w:val="24"/>
        </w:rPr>
      </w:pPr>
      <w:r>
        <w:rPr>
          <w:rStyle w:val="04-Normalcharacter"/>
          <w:rFonts w:ascii="Arial" w:hAnsi="Arial" w:cs="Arial"/>
          <w:sz w:val="24"/>
          <w:szCs w:val="24"/>
          <w:lang w:eastAsia="en-GB"/>
        </w:rPr>
        <w:t>The staff shortage has meant that a backlog of complaints persisted throughout 2021/22</w:t>
      </w:r>
      <w:r w:rsidR="00242941">
        <w:rPr>
          <w:rStyle w:val="04-Normalcharacter"/>
          <w:rFonts w:ascii="Arial" w:hAnsi="Arial" w:cs="Arial"/>
          <w:sz w:val="24"/>
          <w:szCs w:val="24"/>
          <w:lang w:eastAsia="en-GB"/>
        </w:rPr>
        <w:t xml:space="preserve">, and </w:t>
      </w:r>
      <w:r w:rsidR="00574899">
        <w:rPr>
          <w:rStyle w:val="04-Normalcharacter"/>
          <w:rFonts w:ascii="Arial" w:hAnsi="Arial" w:cs="Arial"/>
          <w:sz w:val="24"/>
          <w:szCs w:val="24"/>
          <w:lang w:eastAsia="en-GB"/>
        </w:rPr>
        <w:t xml:space="preserve">this </w:t>
      </w:r>
      <w:r w:rsidR="00242941">
        <w:rPr>
          <w:rStyle w:val="04-Normalcharacter"/>
          <w:rFonts w:ascii="Arial" w:hAnsi="Arial" w:cs="Arial"/>
          <w:sz w:val="24"/>
          <w:szCs w:val="24"/>
          <w:lang w:eastAsia="en-GB"/>
        </w:rPr>
        <w:t>remains an ongoing issue</w:t>
      </w:r>
      <w:r>
        <w:rPr>
          <w:rStyle w:val="04-Normalcharacter"/>
          <w:rFonts w:ascii="Arial" w:hAnsi="Arial" w:cs="Arial"/>
          <w:sz w:val="24"/>
          <w:szCs w:val="24"/>
          <w:lang w:eastAsia="en-GB"/>
        </w:rPr>
        <w:t>.</w:t>
      </w:r>
      <w:r w:rsidR="00223E6E">
        <w:rPr>
          <w:rStyle w:val="04-Normalcharacter"/>
          <w:rFonts w:ascii="Arial" w:hAnsi="Arial" w:cs="Arial"/>
          <w:sz w:val="24"/>
          <w:szCs w:val="24"/>
          <w:lang w:eastAsia="en-GB"/>
        </w:rPr>
        <w:t xml:space="preserve"> </w:t>
      </w:r>
      <w:r w:rsidR="00223E6E" w:rsidRPr="00223E6E">
        <w:rPr>
          <w:rStyle w:val="04-Normalcharacter"/>
          <w:rFonts w:ascii="Arial" w:hAnsi="Arial" w:cs="Arial"/>
          <w:sz w:val="24"/>
          <w:szCs w:val="24"/>
          <w:lang w:eastAsia="en-GB"/>
        </w:rPr>
        <w:t xml:space="preserve">In the interim, </w:t>
      </w:r>
      <w:r w:rsidR="00223E6E">
        <w:rPr>
          <w:rStyle w:val="04-Normalcharacter"/>
          <w:rFonts w:ascii="Arial" w:hAnsi="Arial" w:cs="Arial"/>
          <w:sz w:val="24"/>
          <w:szCs w:val="24"/>
          <w:lang w:eastAsia="en-GB"/>
        </w:rPr>
        <w:t>the Standards Team</w:t>
      </w:r>
      <w:r w:rsidR="00223E6E" w:rsidRPr="00223E6E">
        <w:rPr>
          <w:rStyle w:val="04-Normalcharacter"/>
          <w:rFonts w:ascii="Arial" w:hAnsi="Arial" w:cs="Arial"/>
          <w:sz w:val="24"/>
          <w:szCs w:val="24"/>
          <w:lang w:eastAsia="en-GB"/>
        </w:rPr>
        <w:t xml:space="preserve"> continue to keep </w:t>
      </w:r>
      <w:r w:rsidR="00223E6E">
        <w:rPr>
          <w:rStyle w:val="04-Normalcharacter"/>
          <w:rFonts w:ascii="Arial" w:hAnsi="Arial" w:cs="Arial"/>
          <w:sz w:val="24"/>
          <w:szCs w:val="24"/>
          <w:lang w:eastAsia="en-GB"/>
        </w:rPr>
        <w:t>stakeholders</w:t>
      </w:r>
      <w:r w:rsidR="00F65A16">
        <w:rPr>
          <w:rStyle w:val="04-Normalcharacter"/>
          <w:rFonts w:ascii="Arial" w:hAnsi="Arial" w:cs="Arial"/>
          <w:sz w:val="24"/>
          <w:szCs w:val="24"/>
          <w:lang w:eastAsia="en-GB"/>
        </w:rPr>
        <w:t>, complainers and respondents</w:t>
      </w:r>
      <w:r w:rsidR="00223E6E">
        <w:rPr>
          <w:rStyle w:val="04-Normalcharacter"/>
          <w:rFonts w:ascii="Arial" w:hAnsi="Arial" w:cs="Arial"/>
          <w:sz w:val="24"/>
          <w:szCs w:val="24"/>
          <w:lang w:eastAsia="en-GB"/>
        </w:rPr>
        <w:t xml:space="preserve"> </w:t>
      </w:r>
      <w:r w:rsidR="00223E6E" w:rsidRPr="00223E6E">
        <w:rPr>
          <w:rStyle w:val="04-Normalcharacter"/>
          <w:rFonts w:ascii="Arial" w:hAnsi="Arial" w:cs="Arial"/>
          <w:sz w:val="24"/>
          <w:szCs w:val="24"/>
          <w:lang w:eastAsia="en-GB"/>
        </w:rPr>
        <w:t xml:space="preserve">informed </w:t>
      </w:r>
      <w:r w:rsidR="00F65A16">
        <w:rPr>
          <w:rStyle w:val="04-Normalcharacter"/>
          <w:rFonts w:ascii="Arial" w:hAnsi="Arial" w:cs="Arial"/>
          <w:sz w:val="24"/>
          <w:szCs w:val="24"/>
          <w:lang w:eastAsia="en-GB"/>
        </w:rPr>
        <w:t xml:space="preserve">about the progress and status of complaints </w:t>
      </w:r>
      <w:r w:rsidR="00223E6E" w:rsidRPr="00223E6E">
        <w:rPr>
          <w:rStyle w:val="04-Normalcharacter"/>
          <w:rFonts w:ascii="Arial" w:hAnsi="Arial" w:cs="Arial"/>
          <w:sz w:val="24"/>
          <w:szCs w:val="24"/>
          <w:lang w:eastAsia="en-GB"/>
        </w:rPr>
        <w:t>a</w:t>
      </w:r>
      <w:r w:rsidR="00223E6E">
        <w:rPr>
          <w:rStyle w:val="04-Normalcharacter"/>
          <w:rFonts w:ascii="Arial" w:hAnsi="Arial" w:cs="Arial"/>
          <w:sz w:val="24"/>
          <w:szCs w:val="24"/>
          <w:lang w:eastAsia="en-GB"/>
        </w:rPr>
        <w:t xml:space="preserve">nd </w:t>
      </w:r>
      <w:r w:rsidR="00223E6E" w:rsidRPr="00223E6E">
        <w:rPr>
          <w:rStyle w:val="04-Normalcharacter"/>
          <w:rFonts w:ascii="Arial" w:hAnsi="Arial" w:cs="Arial"/>
          <w:sz w:val="24"/>
          <w:szCs w:val="24"/>
          <w:lang w:eastAsia="en-GB"/>
        </w:rPr>
        <w:t>invite contact if any queries</w:t>
      </w:r>
      <w:r w:rsidR="00223E6E">
        <w:rPr>
          <w:rStyle w:val="04-Normalcharacter"/>
          <w:rFonts w:ascii="Arial" w:hAnsi="Arial" w:cs="Arial"/>
          <w:sz w:val="24"/>
          <w:szCs w:val="24"/>
          <w:lang w:eastAsia="en-GB"/>
        </w:rPr>
        <w:t xml:space="preserve"> arise. The office has</w:t>
      </w:r>
      <w:r w:rsidR="00223E6E" w:rsidRPr="00223E6E">
        <w:rPr>
          <w:rStyle w:val="04-Normalcharacter"/>
          <w:rFonts w:ascii="Arial" w:hAnsi="Arial" w:cs="Arial"/>
          <w:sz w:val="24"/>
          <w:szCs w:val="24"/>
          <w:lang w:eastAsia="en-GB"/>
        </w:rPr>
        <w:t xml:space="preserve"> </w:t>
      </w:r>
      <w:r w:rsidR="00223E6E">
        <w:rPr>
          <w:rStyle w:val="04-Normalcharacter"/>
          <w:rFonts w:ascii="Arial" w:hAnsi="Arial" w:cs="Arial"/>
          <w:sz w:val="24"/>
          <w:szCs w:val="24"/>
          <w:lang w:eastAsia="en-GB"/>
        </w:rPr>
        <w:t xml:space="preserve">been open and </w:t>
      </w:r>
      <w:r w:rsidR="00223E6E" w:rsidRPr="00223E6E">
        <w:rPr>
          <w:rStyle w:val="04-Normalcharacter"/>
          <w:rFonts w:ascii="Arial" w:hAnsi="Arial" w:cs="Arial"/>
          <w:sz w:val="24"/>
          <w:szCs w:val="24"/>
          <w:lang w:eastAsia="en-GB"/>
        </w:rPr>
        <w:t>transparent</w:t>
      </w:r>
      <w:r w:rsidR="00223E6E">
        <w:rPr>
          <w:rStyle w:val="04-Normalcharacter"/>
          <w:rFonts w:ascii="Arial" w:hAnsi="Arial" w:cs="Arial"/>
          <w:sz w:val="24"/>
          <w:szCs w:val="24"/>
          <w:lang w:eastAsia="en-GB"/>
        </w:rPr>
        <w:t xml:space="preserve"> about </w:t>
      </w:r>
      <w:r w:rsidR="00F65A16">
        <w:rPr>
          <w:rStyle w:val="04-Normalcharacter"/>
          <w:rFonts w:ascii="Arial" w:hAnsi="Arial" w:cs="Arial"/>
          <w:sz w:val="24"/>
          <w:szCs w:val="24"/>
          <w:lang w:eastAsia="en-GB"/>
        </w:rPr>
        <w:t xml:space="preserve">the cause of </w:t>
      </w:r>
      <w:r w:rsidR="00223E6E">
        <w:rPr>
          <w:rStyle w:val="04-Normalcharacter"/>
          <w:rFonts w:ascii="Arial" w:hAnsi="Arial" w:cs="Arial"/>
          <w:sz w:val="24"/>
          <w:szCs w:val="24"/>
          <w:lang w:eastAsia="en-GB"/>
        </w:rPr>
        <w:t>delays</w:t>
      </w:r>
      <w:r w:rsidR="00223E6E" w:rsidRPr="00223E6E">
        <w:rPr>
          <w:rStyle w:val="04-Normalcharacter"/>
          <w:rFonts w:ascii="Arial" w:hAnsi="Arial" w:cs="Arial"/>
          <w:sz w:val="24"/>
          <w:szCs w:val="24"/>
          <w:lang w:eastAsia="en-GB"/>
        </w:rPr>
        <w:t xml:space="preserve"> </w:t>
      </w:r>
      <w:r w:rsidR="00223E6E">
        <w:rPr>
          <w:rStyle w:val="04-Normalcharacter"/>
          <w:rFonts w:ascii="Arial" w:hAnsi="Arial" w:cs="Arial"/>
          <w:sz w:val="24"/>
          <w:szCs w:val="24"/>
          <w:lang w:eastAsia="en-GB"/>
        </w:rPr>
        <w:t xml:space="preserve">and </w:t>
      </w:r>
      <w:r w:rsidR="00F65A16">
        <w:rPr>
          <w:rStyle w:val="04-Normalcharacter"/>
          <w:rFonts w:ascii="Arial" w:hAnsi="Arial" w:cs="Arial"/>
          <w:sz w:val="24"/>
          <w:szCs w:val="24"/>
          <w:lang w:eastAsia="en-GB"/>
        </w:rPr>
        <w:t>the steps taken to address them and to apologise for not being in a position to work through the backlog more quickly</w:t>
      </w:r>
      <w:r w:rsidR="00DF756E">
        <w:rPr>
          <w:rStyle w:val="04-Normalcharacter"/>
          <w:rFonts w:ascii="Arial" w:hAnsi="Arial" w:cs="Arial"/>
          <w:sz w:val="24"/>
          <w:szCs w:val="24"/>
          <w:lang w:eastAsia="en-GB"/>
        </w:rPr>
        <w:t>.</w:t>
      </w:r>
      <w:r w:rsidR="00223E6E">
        <w:rPr>
          <w:rStyle w:val="04-Normalcharacter"/>
          <w:rFonts w:ascii="Arial" w:hAnsi="Arial" w:cs="Arial"/>
          <w:sz w:val="24"/>
          <w:szCs w:val="24"/>
          <w:lang w:eastAsia="en-GB"/>
        </w:rPr>
        <w:t xml:space="preserve"> </w:t>
      </w:r>
      <w:r w:rsidR="00F01BCB">
        <w:rPr>
          <w:rFonts w:ascii="Arial" w:hAnsi="Arial"/>
          <w:sz w:val="20"/>
        </w:rPr>
        <w:t>I</w:t>
      </w:r>
      <w:r w:rsidR="00F01BCB">
        <w:rPr>
          <w:rFonts w:ascii="Arial" w:hAnsi="Arial"/>
          <w:sz w:val="24"/>
          <w:szCs w:val="24"/>
        </w:rPr>
        <w:t xml:space="preserve">n an effort to proactively work through the backlog, </w:t>
      </w:r>
      <w:r w:rsidR="00365D5C">
        <w:rPr>
          <w:rFonts w:ascii="Arial" w:hAnsi="Arial"/>
          <w:sz w:val="24"/>
          <w:szCs w:val="24"/>
        </w:rPr>
        <w:t xml:space="preserve">we changed our process to </w:t>
      </w:r>
      <w:r w:rsidR="00F01BCB">
        <w:rPr>
          <w:rFonts w:ascii="Arial" w:hAnsi="Arial"/>
          <w:sz w:val="24"/>
          <w:szCs w:val="24"/>
        </w:rPr>
        <w:t>triage</w:t>
      </w:r>
      <w:r w:rsidR="00365D5C">
        <w:rPr>
          <w:rFonts w:ascii="Arial" w:hAnsi="Arial"/>
          <w:sz w:val="24"/>
          <w:szCs w:val="24"/>
        </w:rPr>
        <w:t xml:space="preserve"> complaints and</w:t>
      </w:r>
      <w:r w:rsidR="00F01BCB">
        <w:rPr>
          <w:rFonts w:ascii="Arial" w:hAnsi="Arial"/>
          <w:sz w:val="24"/>
          <w:szCs w:val="24"/>
        </w:rPr>
        <w:t xml:space="preserve"> to sift out those which are clearly inadmissible. This is so that complainers do not have to wait </w:t>
      </w:r>
      <w:r w:rsidR="00F01BCB">
        <w:rPr>
          <w:rFonts w:ascii="Arial" w:hAnsi="Arial"/>
          <w:sz w:val="24"/>
          <w:szCs w:val="24"/>
        </w:rPr>
        <w:lastRenderedPageBreak/>
        <w:t>a long time in order to hear from us that their complaint will not progress to investigation</w:t>
      </w:r>
      <w:r w:rsidR="00365D5C">
        <w:rPr>
          <w:rFonts w:ascii="Arial" w:hAnsi="Arial"/>
          <w:sz w:val="24"/>
          <w:szCs w:val="24"/>
        </w:rPr>
        <w:t>. We include</w:t>
      </w:r>
      <w:r w:rsidR="00A45D61">
        <w:rPr>
          <w:rFonts w:ascii="Arial" w:hAnsi="Arial"/>
          <w:sz w:val="24"/>
          <w:szCs w:val="24"/>
        </w:rPr>
        <w:t xml:space="preserve"> </w:t>
      </w:r>
      <w:r w:rsidR="00365D5C">
        <w:rPr>
          <w:rFonts w:ascii="Arial" w:hAnsi="Arial"/>
          <w:sz w:val="24"/>
          <w:szCs w:val="24"/>
        </w:rPr>
        <w:t xml:space="preserve">an </w:t>
      </w:r>
      <w:r w:rsidR="00A45D61">
        <w:rPr>
          <w:rFonts w:ascii="Arial" w:hAnsi="Arial"/>
          <w:sz w:val="24"/>
          <w:szCs w:val="24"/>
        </w:rPr>
        <w:t xml:space="preserve">explanation </w:t>
      </w:r>
      <w:r w:rsidR="00365D5C">
        <w:rPr>
          <w:rFonts w:ascii="Arial" w:hAnsi="Arial"/>
          <w:sz w:val="24"/>
          <w:szCs w:val="24"/>
        </w:rPr>
        <w:t xml:space="preserve">in correspondence about </w:t>
      </w:r>
      <w:r w:rsidR="00A45D61">
        <w:rPr>
          <w:rFonts w:ascii="Arial" w:hAnsi="Arial"/>
          <w:sz w:val="24"/>
          <w:szCs w:val="24"/>
        </w:rPr>
        <w:t>why we can’t investigate</w:t>
      </w:r>
      <w:r w:rsidR="00F01BCB">
        <w:rPr>
          <w:rFonts w:ascii="Arial" w:hAnsi="Arial"/>
          <w:sz w:val="24"/>
          <w:szCs w:val="24"/>
        </w:rPr>
        <w:t xml:space="preserve">. These reasons include the complaint being </w:t>
      </w:r>
      <w:proofErr w:type="spellStart"/>
      <w:r w:rsidR="00F01BCB">
        <w:rPr>
          <w:rFonts w:ascii="Arial" w:hAnsi="Arial"/>
          <w:sz w:val="24"/>
          <w:szCs w:val="24"/>
        </w:rPr>
        <w:t>outwith</w:t>
      </w:r>
      <w:proofErr w:type="spellEnd"/>
      <w:r w:rsidR="00F01BCB">
        <w:rPr>
          <w:rFonts w:ascii="Arial" w:hAnsi="Arial"/>
          <w:sz w:val="24"/>
          <w:szCs w:val="24"/>
        </w:rPr>
        <w:t xml:space="preserve"> our remit (such as not being about a Councillor or Member, or the conduct is not covered by the applicable Codes) or falling in the exceptions to the SCS Direction dated March 2021.</w:t>
      </w:r>
    </w:p>
    <w:p w14:paraId="10F3249F" w14:textId="4914EE69" w:rsidR="00DF756E" w:rsidRDefault="00223E6E" w:rsidP="00223E6E">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 xml:space="preserve">Early in the next financial year, the Standards Team will implement a </w:t>
      </w:r>
      <w:r w:rsidRPr="00223E6E">
        <w:rPr>
          <w:rStyle w:val="04-Normalcharacter"/>
          <w:rFonts w:ascii="Arial" w:hAnsi="Arial" w:cs="Arial"/>
          <w:sz w:val="24"/>
          <w:szCs w:val="24"/>
          <w:lang w:eastAsia="en-GB"/>
        </w:rPr>
        <w:t xml:space="preserve">plan to preserve as much evidence as possible </w:t>
      </w:r>
      <w:r w:rsidR="00A45D61">
        <w:rPr>
          <w:rStyle w:val="04-Normalcharacter"/>
          <w:rFonts w:ascii="Arial" w:hAnsi="Arial" w:cs="Arial"/>
          <w:sz w:val="24"/>
          <w:szCs w:val="24"/>
          <w:lang w:eastAsia="en-GB"/>
        </w:rPr>
        <w:t xml:space="preserve">in complaints awaiting assessment for eligibility, </w:t>
      </w:r>
      <w:r w:rsidRPr="00223E6E">
        <w:rPr>
          <w:rStyle w:val="04-Normalcharacter"/>
          <w:rFonts w:ascii="Arial" w:hAnsi="Arial" w:cs="Arial"/>
          <w:sz w:val="24"/>
          <w:szCs w:val="24"/>
          <w:lang w:eastAsia="en-GB"/>
        </w:rPr>
        <w:t xml:space="preserve">to prevent loss through passage of time as we work through </w:t>
      </w:r>
      <w:r w:rsidR="00A45D61">
        <w:rPr>
          <w:rStyle w:val="04-Normalcharacter"/>
          <w:rFonts w:ascii="Arial" w:hAnsi="Arial" w:cs="Arial"/>
          <w:sz w:val="24"/>
          <w:szCs w:val="24"/>
          <w:lang w:eastAsia="en-GB"/>
        </w:rPr>
        <w:t xml:space="preserve">the </w:t>
      </w:r>
      <w:r w:rsidRPr="00223E6E">
        <w:rPr>
          <w:rStyle w:val="04-Normalcharacter"/>
          <w:rFonts w:ascii="Arial" w:hAnsi="Arial" w:cs="Arial"/>
          <w:sz w:val="24"/>
          <w:szCs w:val="24"/>
          <w:lang w:eastAsia="en-GB"/>
        </w:rPr>
        <w:t>backlog</w:t>
      </w:r>
      <w:r w:rsidR="00DF756E">
        <w:rPr>
          <w:rStyle w:val="04-Normalcharacter"/>
          <w:rFonts w:ascii="Arial" w:hAnsi="Arial" w:cs="Arial"/>
          <w:sz w:val="24"/>
          <w:szCs w:val="24"/>
          <w:lang w:eastAsia="en-GB"/>
        </w:rPr>
        <w:t xml:space="preserve">. The team will also </w:t>
      </w:r>
      <w:r>
        <w:rPr>
          <w:rStyle w:val="04-Normalcharacter"/>
          <w:rFonts w:ascii="Arial" w:hAnsi="Arial" w:cs="Arial"/>
          <w:sz w:val="24"/>
          <w:szCs w:val="24"/>
          <w:lang w:eastAsia="en-GB"/>
        </w:rPr>
        <w:t>review the updates provided to stakeholders to ensure the same level of openness and transparency in our communications</w:t>
      </w:r>
      <w:r w:rsidR="00955DE7">
        <w:rPr>
          <w:rStyle w:val="04-Normalcharacter"/>
          <w:rFonts w:ascii="Arial" w:hAnsi="Arial" w:cs="Arial"/>
          <w:sz w:val="24"/>
          <w:szCs w:val="24"/>
          <w:lang w:eastAsia="en-GB"/>
        </w:rPr>
        <w:t xml:space="preserve"> as in the previous year</w:t>
      </w:r>
      <w:r>
        <w:rPr>
          <w:rStyle w:val="04-Normalcharacter"/>
          <w:rFonts w:ascii="Arial" w:hAnsi="Arial" w:cs="Arial"/>
          <w:sz w:val="24"/>
          <w:szCs w:val="24"/>
          <w:lang w:eastAsia="en-GB"/>
        </w:rPr>
        <w:t xml:space="preserve">. A workforce planning project was prioritised for early in 2022/23 to ensure there is sufficient staff resources to </w:t>
      </w:r>
      <w:r w:rsidR="00955DE7">
        <w:rPr>
          <w:rStyle w:val="04-Normalcharacter"/>
          <w:rFonts w:ascii="Arial" w:hAnsi="Arial" w:cs="Arial"/>
          <w:sz w:val="24"/>
          <w:szCs w:val="24"/>
          <w:lang w:eastAsia="en-GB"/>
        </w:rPr>
        <w:t>improve on</w:t>
      </w:r>
      <w:r>
        <w:rPr>
          <w:rStyle w:val="04-Normalcharacter"/>
          <w:rFonts w:ascii="Arial" w:hAnsi="Arial" w:cs="Arial"/>
          <w:sz w:val="24"/>
          <w:szCs w:val="24"/>
          <w:lang w:eastAsia="en-GB"/>
        </w:rPr>
        <w:t xml:space="preserve"> complaint handling work, </w:t>
      </w:r>
      <w:r w:rsidR="00A45D61">
        <w:rPr>
          <w:rStyle w:val="04-Normalcharacter"/>
          <w:rFonts w:ascii="Arial" w:hAnsi="Arial" w:cs="Arial"/>
          <w:sz w:val="24"/>
          <w:szCs w:val="24"/>
          <w:lang w:eastAsia="en-GB"/>
        </w:rPr>
        <w:t xml:space="preserve">expedite our investigations, </w:t>
      </w:r>
      <w:r>
        <w:rPr>
          <w:rStyle w:val="04-Normalcharacter"/>
          <w:rFonts w:ascii="Arial" w:hAnsi="Arial" w:cs="Arial"/>
          <w:sz w:val="24"/>
          <w:szCs w:val="24"/>
          <w:lang w:eastAsia="en-GB"/>
        </w:rPr>
        <w:t>provide cover, build team resilience and allow for succession planning.</w:t>
      </w:r>
      <w:r w:rsidR="005036CF">
        <w:rPr>
          <w:rStyle w:val="04-Normalcharacter"/>
          <w:rFonts w:ascii="Arial" w:hAnsi="Arial" w:cs="Arial"/>
          <w:sz w:val="24"/>
          <w:szCs w:val="24"/>
          <w:lang w:eastAsia="en-GB"/>
        </w:rPr>
        <w:t xml:space="preserve"> </w:t>
      </w:r>
    </w:p>
    <w:p w14:paraId="0D6CC3D5" w14:textId="77777777" w:rsidR="002A66F8" w:rsidRDefault="002A66F8" w:rsidP="00B3774E">
      <w:pPr>
        <w:spacing w:after="0" w:line="240" w:lineRule="auto"/>
        <w:rPr>
          <w:rFonts w:ascii="Arial" w:hAnsi="Arial" w:cs="Arial"/>
          <w:bCs/>
          <w:caps/>
          <w:color w:val="558DCA" w:themeColor="accent6"/>
          <w:sz w:val="24"/>
          <w:szCs w:val="28"/>
        </w:rPr>
      </w:pPr>
    </w:p>
    <w:p w14:paraId="6F63AB02" w14:textId="77777777" w:rsidR="002A66F8" w:rsidRDefault="002A66F8" w:rsidP="00B3774E">
      <w:pPr>
        <w:spacing w:after="0" w:line="240" w:lineRule="auto"/>
        <w:rPr>
          <w:rFonts w:ascii="Arial" w:hAnsi="Arial" w:cs="Arial"/>
          <w:bCs/>
          <w:caps/>
          <w:color w:val="558DCA" w:themeColor="accent6"/>
          <w:sz w:val="24"/>
          <w:szCs w:val="28"/>
        </w:rPr>
      </w:pPr>
    </w:p>
    <w:p w14:paraId="0FD84510" w14:textId="20A18478" w:rsidR="00B3774E" w:rsidRPr="006F52BF" w:rsidRDefault="00B3774E" w:rsidP="00B3774E">
      <w:pPr>
        <w:spacing w:after="0" w:line="240" w:lineRule="auto"/>
        <w:rPr>
          <w:rFonts w:ascii="Arial" w:hAnsi="Arial" w:cs="Arial"/>
          <w:bCs/>
          <w:caps/>
          <w:color w:val="00A19A" w:themeColor="accent2"/>
          <w:sz w:val="32"/>
          <w:szCs w:val="28"/>
        </w:rPr>
      </w:pPr>
      <w:r w:rsidRPr="002A66F8">
        <w:rPr>
          <w:rFonts w:ascii="Arial" w:hAnsi="Arial" w:cs="Arial"/>
          <w:bCs/>
          <w:caps/>
          <w:color w:val="558DCA" w:themeColor="accent6"/>
          <w:sz w:val="24"/>
          <w:szCs w:val="28"/>
        </w:rPr>
        <w:t>PUBLIC APPOINTMENTS</w:t>
      </w:r>
    </w:p>
    <w:p w14:paraId="07333492" w14:textId="3BE5B05F" w:rsidR="00B3774E" w:rsidRDefault="00B3774E" w:rsidP="00B3774E">
      <w:pPr>
        <w:spacing w:after="0" w:line="240" w:lineRule="auto"/>
        <w:rPr>
          <w:rStyle w:val="04-Normalcharacter"/>
          <w:rFonts w:ascii="Arial" w:hAnsi="Arial" w:cs="Arial"/>
          <w:sz w:val="24"/>
          <w:szCs w:val="24"/>
        </w:rPr>
      </w:pPr>
    </w:p>
    <w:p w14:paraId="22A415C2" w14:textId="2C407B7A" w:rsidR="001A370C" w:rsidRDefault="001A370C" w:rsidP="001A370C">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With the appointments process being run online as the norm through 2021/22 and with officials and panels becoming more used to this way of working, appointment activity has returned to a similar level as that in 2019/20.  In our last annual report, the number of requests to extend terms of appointment beyond the eight</w:t>
      </w:r>
      <w:r w:rsidR="00365D5C">
        <w:rPr>
          <w:rStyle w:val="04-Normalcharacter"/>
          <w:rFonts w:ascii="Arial" w:hAnsi="Arial" w:cs="Arial"/>
          <w:sz w:val="24"/>
          <w:szCs w:val="24"/>
          <w:lang w:eastAsia="en-GB"/>
        </w:rPr>
        <w:t>-</w:t>
      </w:r>
      <w:r>
        <w:rPr>
          <w:rStyle w:val="04-Normalcharacter"/>
          <w:rFonts w:ascii="Arial" w:hAnsi="Arial" w:cs="Arial"/>
          <w:sz w:val="24"/>
          <w:szCs w:val="24"/>
          <w:lang w:eastAsia="en-GB"/>
        </w:rPr>
        <w:t>year maximum permitted by the Code was noted as being at a relatively high level due to a temporary cessation in appointment activity during the early days of the pandemic</w:t>
      </w:r>
      <w:r w:rsidR="00365D5C">
        <w:rPr>
          <w:rStyle w:val="04-Normalcharacter"/>
          <w:rFonts w:ascii="Arial" w:hAnsi="Arial" w:cs="Arial"/>
          <w:sz w:val="24"/>
          <w:szCs w:val="24"/>
          <w:lang w:eastAsia="en-GB"/>
        </w:rPr>
        <w:t>,</w:t>
      </w:r>
      <w:r>
        <w:rPr>
          <w:rStyle w:val="04-Normalcharacter"/>
          <w:rFonts w:ascii="Arial" w:hAnsi="Arial" w:cs="Arial"/>
          <w:sz w:val="24"/>
          <w:szCs w:val="24"/>
          <w:lang w:eastAsia="en-GB"/>
        </w:rPr>
        <w:t xml:space="preserve"> when civil servants were relocated to support the Government’s response.  The knock-on effect of the temporary cessation is still being felt with requests for such extensions </w:t>
      </w:r>
      <w:r w:rsidR="00097739">
        <w:rPr>
          <w:rStyle w:val="04-Normalcharacter"/>
          <w:rFonts w:ascii="Arial" w:hAnsi="Arial" w:cs="Arial"/>
          <w:sz w:val="24"/>
          <w:szCs w:val="24"/>
          <w:lang w:eastAsia="en-GB"/>
        </w:rPr>
        <w:t>remain</w:t>
      </w:r>
      <w:r>
        <w:rPr>
          <w:rStyle w:val="04-Normalcharacter"/>
          <w:rFonts w:ascii="Arial" w:hAnsi="Arial" w:cs="Arial"/>
          <w:sz w:val="24"/>
          <w:szCs w:val="24"/>
          <w:lang w:eastAsia="en-GB"/>
        </w:rPr>
        <w:t>ing at a higher level than would normally be expected.  On three occasions during the year, the Commissioner requested that his concerns about a perceived lack of succession planning be highlighted with the appointing minister when agreeing an extension request.  Reappointments also seem to be at a higher level than would normally be expected.</w:t>
      </w:r>
    </w:p>
    <w:p w14:paraId="0BE3671B" w14:textId="77777777" w:rsidR="001A370C" w:rsidRDefault="001A370C" w:rsidP="001A370C">
      <w:pPr>
        <w:spacing w:after="0" w:line="240" w:lineRule="auto"/>
        <w:rPr>
          <w:rStyle w:val="04-Normalcharacter"/>
          <w:rFonts w:ascii="Arial" w:hAnsi="Arial" w:cs="Arial"/>
          <w:sz w:val="24"/>
          <w:szCs w:val="24"/>
          <w:lang w:eastAsia="en-GB"/>
        </w:rPr>
      </w:pPr>
    </w:p>
    <w:p w14:paraId="2DF7300E" w14:textId="77777777" w:rsidR="001A370C" w:rsidRDefault="001A370C" w:rsidP="001A370C">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 xml:space="preserve">It has been positive to note that the applications and appointments for under-reflected groups have increased slightly across almost every group, with targets either being met or close to being met.  This has resulted in the demographic profile of all under-reflected demographic groups (other than women) also increasing during the year.  This may be as a result of the move to more online application and assessment processes, making the process as a whole more accessible or more generally to the Scottish Government’s gradual and ongoing improvement activity. It is worth noting that we received an unprecedented number of reports of good practice on the part of the Scottish Government this year, at just under 50, and this may well be a factor in the improvement in the diversity of boards. Requests for advice on good practice were also very high.  </w:t>
      </w:r>
    </w:p>
    <w:p w14:paraId="7EFB5A3B" w14:textId="77777777" w:rsidR="001A370C" w:rsidRDefault="001A370C" w:rsidP="001A370C">
      <w:pPr>
        <w:spacing w:after="0" w:line="240" w:lineRule="auto"/>
        <w:rPr>
          <w:rStyle w:val="04-Normalcharacter"/>
          <w:rFonts w:ascii="Arial" w:hAnsi="Arial" w:cs="Arial"/>
          <w:sz w:val="24"/>
          <w:szCs w:val="24"/>
          <w:lang w:eastAsia="en-GB"/>
        </w:rPr>
      </w:pPr>
    </w:p>
    <w:p w14:paraId="0BC17EC6" w14:textId="40CDC9BE" w:rsidR="001A370C" w:rsidRDefault="001A370C" w:rsidP="001A370C">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The figures for sector worked or most recently worked in and household income have been gathered for the second year and do not show very much variance from the previous year.  It is to be hoped that</w:t>
      </w:r>
      <w:r w:rsidR="00365D5C">
        <w:rPr>
          <w:rStyle w:val="04-Normalcharacter"/>
          <w:rFonts w:ascii="Arial" w:hAnsi="Arial" w:cs="Arial"/>
          <w:sz w:val="24"/>
          <w:szCs w:val="24"/>
          <w:lang w:eastAsia="en-GB"/>
        </w:rPr>
        <w:t>,</w:t>
      </w:r>
      <w:r>
        <w:rPr>
          <w:rStyle w:val="04-Normalcharacter"/>
          <w:rFonts w:ascii="Arial" w:hAnsi="Arial" w:cs="Arial"/>
          <w:sz w:val="24"/>
          <w:szCs w:val="24"/>
          <w:lang w:eastAsia="en-GB"/>
        </w:rPr>
        <w:t xml:space="preserve"> while continuing to improve the figures for under-reflected demographic groups, the Scottish </w:t>
      </w:r>
      <w:r w:rsidR="00365D5C">
        <w:rPr>
          <w:rStyle w:val="04-Normalcharacter"/>
          <w:rFonts w:ascii="Arial" w:hAnsi="Arial" w:cs="Arial"/>
          <w:sz w:val="24"/>
          <w:szCs w:val="24"/>
          <w:lang w:eastAsia="en-GB"/>
        </w:rPr>
        <w:t>M</w:t>
      </w:r>
      <w:r>
        <w:rPr>
          <w:rStyle w:val="04-Normalcharacter"/>
          <w:rFonts w:ascii="Arial" w:hAnsi="Arial" w:cs="Arial"/>
          <w:sz w:val="24"/>
          <w:szCs w:val="24"/>
          <w:lang w:eastAsia="en-GB"/>
        </w:rPr>
        <w:t>inisters will also continue to think about and work to improve accessibility for those within a wider definition of ‘diversity of thought’, including those with private sector backgrounds and those with lower household incomes.</w:t>
      </w:r>
    </w:p>
    <w:p w14:paraId="75AC0453" w14:textId="632EDFDB" w:rsidR="001A370C" w:rsidRDefault="001A370C" w:rsidP="00B3774E">
      <w:pPr>
        <w:spacing w:after="0" w:line="240" w:lineRule="auto"/>
        <w:rPr>
          <w:rStyle w:val="04-Normalcharacter"/>
          <w:rFonts w:ascii="Arial" w:hAnsi="Arial" w:cs="Arial"/>
          <w:sz w:val="24"/>
          <w:szCs w:val="24"/>
        </w:rPr>
      </w:pPr>
    </w:p>
    <w:p w14:paraId="184ED091" w14:textId="4BC5A2EC" w:rsidR="001A370C" w:rsidRDefault="001A370C" w:rsidP="00B3774E">
      <w:pPr>
        <w:spacing w:after="0" w:line="240" w:lineRule="auto"/>
        <w:rPr>
          <w:rStyle w:val="04-Normalcharacter"/>
          <w:rFonts w:ascii="Arial" w:hAnsi="Arial" w:cs="Arial"/>
          <w:sz w:val="24"/>
          <w:szCs w:val="24"/>
        </w:rPr>
      </w:pPr>
      <w:r>
        <w:rPr>
          <w:rStyle w:val="04-Normalcharacter"/>
          <w:rFonts w:ascii="Arial" w:hAnsi="Arial" w:cs="Arial"/>
          <w:sz w:val="24"/>
          <w:szCs w:val="24"/>
        </w:rPr>
        <w:lastRenderedPageBreak/>
        <w:t>We also published a new and very progressive Code of Practice at our year end</w:t>
      </w:r>
      <w:r w:rsidR="00365D5C">
        <w:rPr>
          <w:rStyle w:val="04-Normalcharacter"/>
          <w:rFonts w:ascii="Arial" w:hAnsi="Arial" w:cs="Arial"/>
          <w:sz w:val="24"/>
          <w:szCs w:val="24"/>
        </w:rPr>
        <w:t>,</w:t>
      </w:r>
      <w:r>
        <w:rPr>
          <w:rStyle w:val="04-Normalcharacter"/>
          <w:rFonts w:ascii="Arial" w:hAnsi="Arial" w:cs="Arial"/>
          <w:sz w:val="24"/>
          <w:szCs w:val="24"/>
        </w:rPr>
        <w:t xml:space="preserve"> which if properly implemented should see further positive changes in both the effectiveness and diversity of our boards. </w:t>
      </w:r>
    </w:p>
    <w:p w14:paraId="5ECB5DF8" w14:textId="77777777" w:rsidR="001A370C" w:rsidRDefault="001A370C" w:rsidP="00B3774E">
      <w:pPr>
        <w:spacing w:after="0" w:line="240" w:lineRule="auto"/>
        <w:rPr>
          <w:rStyle w:val="04-Normalcharacter"/>
          <w:rFonts w:ascii="Arial" w:hAnsi="Arial" w:cs="Arial"/>
          <w:sz w:val="24"/>
          <w:szCs w:val="24"/>
        </w:rPr>
      </w:pPr>
    </w:p>
    <w:p w14:paraId="52746AF4" w14:textId="78081D8F" w:rsidR="00B3774E" w:rsidRDefault="001A370C" w:rsidP="00B3774E">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 xml:space="preserve">The backdrop to this work was not straightforward. </w:t>
      </w:r>
      <w:r w:rsidR="00B3774E">
        <w:rPr>
          <w:rStyle w:val="04-Normalcharacter"/>
          <w:rFonts w:ascii="Arial" w:hAnsi="Arial" w:cs="Arial"/>
          <w:sz w:val="24"/>
          <w:szCs w:val="24"/>
          <w:lang w:eastAsia="en-GB"/>
        </w:rPr>
        <w:t>The year 2021/22 has followed on from 2020/21 in being characterised by the effects and challenges presented by the Covid-19 worldwide pandemic.  Although some of the restrictions on the movement of individuals were lifted during the summer months of 2021</w:t>
      </w:r>
      <w:r w:rsidR="00365D5C">
        <w:rPr>
          <w:rStyle w:val="04-Normalcharacter"/>
          <w:rFonts w:ascii="Arial" w:hAnsi="Arial" w:cs="Arial"/>
          <w:sz w:val="24"/>
          <w:szCs w:val="24"/>
          <w:lang w:eastAsia="en-GB"/>
        </w:rPr>
        <w:t>,</w:t>
      </w:r>
      <w:r w:rsidR="00B3774E">
        <w:rPr>
          <w:rStyle w:val="04-Normalcharacter"/>
          <w:rFonts w:ascii="Arial" w:hAnsi="Arial" w:cs="Arial"/>
          <w:sz w:val="24"/>
          <w:szCs w:val="24"/>
          <w:lang w:eastAsia="en-GB"/>
        </w:rPr>
        <w:t xml:space="preserve"> and the roll out of vaccines provided hope of some return to normality, the spread of different variants of the virus also held up progress.  Civil servants supporting the appointments process mainly continued to work from home throughout the year and the appointments process was conducted remotely using ICT.</w:t>
      </w:r>
    </w:p>
    <w:p w14:paraId="62998927" w14:textId="77777777" w:rsidR="00B3774E" w:rsidRDefault="00B3774E" w:rsidP="00B3774E">
      <w:pPr>
        <w:spacing w:after="0" w:line="240" w:lineRule="auto"/>
        <w:rPr>
          <w:rStyle w:val="04-Normalcharacter"/>
          <w:rFonts w:ascii="Arial" w:hAnsi="Arial" w:cs="Arial"/>
          <w:sz w:val="24"/>
          <w:szCs w:val="24"/>
          <w:lang w:eastAsia="en-GB"/>
        </w:rPr>
      </w:pPr>
    </w:p>
    <w:p w14:paraId="372F7609" w14:textId="2188380B" w:rsidR="00B3774E" w:rsidRDefault="00B3774E" w:rsidP="00B3774E">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 xml:space="preserve">Through 2021/22, the public appointments section of the office has </w:t>
      </w:r>
      <w:r w:rsidR="001A370C">
        <w:rPr>
          <w:rStyle w:val="04-Normalcharacter"/>
          <w:rFonts w:ascii="Arial" w:hAnsi="Arial" w:cs="Arial"/>
          <w:sz w:val="24"/>
          <w:szCs w:val="24"/>
          <w:lang w:eastAsia="en-GB"/>
        </w:rPr>
        <w:t xml:space="preserve">also </w:t>
      </w:r>
      <w:r>
        <w:rPr>
          <w:rStyle w:val="04-Normalcharacter"/>
          <w:rFonts w:ascii="Arial" w:hAnsi="Arial" w:cs="Arial"/>
          <w:sz w:val="24"/>
          <w:szCs w:val="24"/>
          <w:lang w:eastAsia="en-GB"/>
        </w:rPr>
        <w:t>faced significant challenges with resourcing due to the Public Appointments Manager fulfilling the role of Acting Commissioner and the Public Appointments Officer acting up as Public Appointments Manager.  It proved difficult to source additional resource in the team to support this aspect of the office’s work and this has led to some activities not being completed.  For example, the work in surveying the views of applicants about the appointments process had to be put on hold for the time being.  One of the key aspects of the business plan, however, was revision and publication of the Code of Practice for Ministerial Public Appointments in Scotland, and this was achieved by the year end, despite the significant resource challenges that we faced.</w:t>
      </w:r>
    </w:p>
    <w:p w14:paraId="32CFFB15" w14:textId="77777777" w:rsidR="00B3774E" w:rsidRDefault="00B3774E" w:rsidP="00B3774E">
      <w:pPr>
        <w:spacing w:after="0" w:line="240" w:lineRule="auto"/>
        <w:rPr>
          <w:rStyle w:val="04-Normalcharacter"/>
          <w:rFonts w:ascii="Arial" w:hAnsi="Arial" w:cs="Arial"/>
          <w:sz w:val="24"/>
          <w:szCs w:val="24"/>
          <w:lang w:eastAsia="en-GB"/>
        </w:rPr>
      </w:pPr>
    </w:p>
    <w:p w14:paraId="0ED52989" w14:textId="6FE016DD" w:rsidR="000D1624" w:rsidRPr="00777855" w:rsidRDefault="00B3774E" w:rsidP="00B3774E">
      <w:pPr>
        <w:spacing w:after="0" w:line="240" w:lineRule="auto"/>
        <w:rPr>
          <w:rFonts w:ascii="Arial" w:eastAsia="Times New Roman" w:hAnsi="Arial" w:cs="Arial"/>
          <w:i/>
          <w:sz w:val="24"/>
          <w:szCs w:val="24"/>
        </w:rPr>
      </w:pPr>
      <w:r>
        <w:rPr>
          <w:rStyle w:val="04-Normalcharacter"/>
          <w:rFonts w:ascii="Arial" w:hAnsi="Arial" w:cs="Arial"/>
          <w:sz w:val="24"/>
          <w:szCs w:val="24"/>
          <w:lang w:eastAsia="en-GB"/>
        </w:rPr>
        <w:t>We have a workforce planning project prioritised for early in the next financial year with a view to ensuring that we have the resources in place that we need to acquit this as well as the other statutory functions of the office. Our aim is to ensure that the positive work that is being done to increase board diversity can be fully supported and that our advice and guidance on compliance with the new Code will add significant value to the work of the Scottish Ministers and at the same time provide public assurance that appointments are made fairly, openly and on the basis of merit.</w:t>
      </w:r>
      <w:r w:rsidR="00680B9F" w:rsidRPr="00777855">
        <w:rPr>
          <w:rFonts w:ascii="Arial" w:hAnsi="Arial" w:cs="Arial"/>
        </w:rPr>
        <w:t xml:space="preserve"> </w:t>
      </w:r>
      <w:bookmarkStart w:id="4" w:name="_Hlk49347566"/>
    </w:p>
    <w:p w14:paraId="58BADCF9" w14:textId="77777777" w:rsidR="002D2654" w:rsidRDefault="002D2654">
      <w:pPr>
        <w:rPr>
          <w:rFonts w:ascii="Arial" w:hAnsi="Arial" w:cs="Arial"/>
          <w:color w:val="00A19A" w:themeColor="accent2"/>
          <w:sz w:val="28"/>
          <w:szCs w:val="24"/>
        </w:rPr>
      </w:pPr>
      <w:r>
        <w:rPr>
          <w:rFonts w:ascii="Arial" w:hAnsi="Arial" w:cs="Arial"/>
          <w:color w:val="00A19A" w:themeColor="accent2"/>
          <w:sz w:val="28"/>
          <w:szCs w:val="24"/>
        </w:rPr>
        <w:br w:type="page"/>
      </w:r>
    </w:p>
    <w:p w14:paraId="48594FFD" w14:textId="2CB9388A" w:rsidR="0036212B" w:rsidRPr="00755761" w:rsidRDefault="0050623E" w:rsidP="00377D9F">
      <w:pPr>
        <w:spacing w:after="0" w:line="240" w:lineRule="auto"/>
        <w:rPr>
          <w:rFonts w:ascii="Arial" w:hAnsi="Arial" w:cs="Arial"/>
          <w:color w:val="00A19A" w:themeColor="accent2"/>
          <w:sz w:val="28"/>
          <w:szCs w:val="24"/>
        </w:rPr>
      </w:pPr>
      <w:r w:rsidRPr="00755761">
        <w:rPr>
          <w:rFonts w:ascii="Arial" w:hAnsi="Arial" w:cs="Arial"/>
          <w:color w:val="00A19A" w:themeColor="accent2"/>
          <w:sz w:val="28"/>
          <w:szCs w:val="24"/>
        </w:rPr>
        <w:lastRenderedPageBreak/>
        <w:t>K</w:t>
      </w:r>
      <w:r w:rsidR="0036212B" w:rsidRPr="00755761">
        <w:rPr>
          <w:rFonts w:ascii="Arial" w:hAnsi="Arial" w:cs="Arial"/>
          <w:color w:val="00A19A" w:themeColor="accent2"/>
          <w:sz w:val="28"/>
          <w:szCs w:val="24"/>
        </w:rPr>
        <w:t>EY ISSUES AND RISKS</w:t>
      </w:r>
    </w:p>
    <w:p w14:paraId="4B4311CA" w14:textId="77777777" w:rsidR="002009E7" w:rsidRPr="006075B7" w:rsidRDefault="002009E7" w:rsidP="00655FF7">
      <w:pPr>
        <w:spacing w:after="0" w:line="240" w:lineRule="auto"/>
        <w:rPr>
          <w:rFonts w:ascii="Arial" w:hAnsi="Arial" w:cs="Arial"/>
          <w:sz w:val="24"/>
        </w:rPr>
      </w:pPr>
    </w:p>
    <w:p w14:paraId="1022E177" w14:textId="0B811952" w:rsidR="002009E7" w:rsidRPr="006075B7" w:rsidRDefault="002A2547" w:rsidP="00655FF7">
      <w:pPr>
        <w:spacing w:after="0" w:line="240" w:lineRule="auto"/>
        <w:rPr>
          <w:rFonts w:ascii="Arial" w:hAnsi="Arial" w:cs="Arial"/>
          <w:sz w:val="24"/>
        </w:rPr>
      </w:pPr>
      <w:r>
        <w:rPr>
          <w:rFonts w:ascii="Arial" w:hAnsi="Arial" w:cs="Arial"/>
          <w:sz w:val="24"/>
        </w:rPr>
        <w:t>During</w:t>
      </w:r>
      <w:r w:rsidR="002009E7" w:rsidRPr="006075B7">
        <w:rPr>
          <w:rFonts w:ascii="Arial" w:hAnsi="Arial" w:cs="Arial"/>
          <w:sz w:val="24"/>
        </w:rPr>
        <w:t xml:space="preserve"> the period, the </w:t>
      </w:r>
      <w:r w:rsidR="00EF1433">
        <w:rPr>
          <w:rFonts w:ascii="Arial" w:hAnsi="Arial" w:cs="Arial"/>
          <w:sz w:val="24"/>
        </w:rPr>
        <w:t xml:space="preserve">Acting </w:t>
      </w:r>
      <w:r w:rsidR="002009E7" w:rsidRPr="006075B7">
        <w:rPr>
          <w:rFonts w:ascii="Arial" w:hAnsi="Arial" w:cs="Arial"/>
          <w:sz w:val="24"/>
        </w:rPr>
        <w:t>Commissioner identified the following key risks for the</w:t>
      </w:r>
      <w:r w:rsidR="00D11C32">
        <w:rPr>
          <w:rFonts w:ascii="Arial" w:hAnsi="Arial" w:cs="Arial"/>
          <w:sz w:val="24"/>
        </w:rPr>
        <w:t xml:space="preserve"> office</w:t>
      </w:r>
      <w:r w:rsidR="002009E7" w:rsidRPr="006075B7">
        <w:rPr>
          <w:rFonts w:ascii="Arial" w:hAnsi="Arial" w:cs="Arial"/>
          <w:sz w:val="24"/>
        </w:rPr>
        <w:t>.</w:t>
      </w:r>
    </w:p>
    <w:p w14:paraId="37B52FE8" w14:textId="13170A96" w:rsidR="002009E7" w:rsidRDefault="002009E7" w:rsidP="00655FF7">
      <w:pPr>
        <w:spacing w:after="0" w:line="240" w:lineRule="auto"/>
        <w:rPr>
          <w:rFonts w:ascii="Arial" w:hAnsi="Arial" w:cs="Arial"/>
          <w:sz w:val="24"/>
        </w:rPr>
      </w:pPr>
    </w:p>
    <w:p w14:paraId="06B248B8" w14:textId="57E489FA" w:rsidR="00A0154C" w:rsidRPr="007D29ED" w:rsidRDefault="00D66569" w:rsidP="00D66569">
      <w:pPr>
        <w:spacing w:after="0" w:line="240" w:lineRule="auto"/>
        <w:rPr>
          <w:rFonts w:ascii="Arial" w:hAnsi="Arial" w:cs="Arial"/>
          <w:color w:val="00A19A" w:themeColor="accent2"/>
          <w:sz w:val="24"/>
        </w:rPr>
      </w:pPr>
      <w:r w:rsidRPr="007D29ED">
        <w:rPr>
          <w:rFonts w:ascii="Arial" w:hAnsi="Arial" w:cs="Arial"/>
          <w:color w:val="00A19A" w:themeColor="accent2"/>
          <w:sz w:val="24"/>
        </w:rPr>
        <w:t>Override of governance systems</w:t>
      </w:r>
    </w:p>
    <w:p w14:paraId="05DA9B96" w14:textId="5F3E8053" w:rsidR="00FA552C" w:rsidRDefault="00FA552C" w:rsidP="00D66569">
      <w:pPr>
        <w:spacing w:after="0" w:line="240" w:lineRule="auto"/>
        <w:rPr>
          <w:rFonts w:ascii="Arial" w:hAnsi="Arial" w:cs="Arial"/>
          <w:sz w:val="24"/>
        </w:rPr>
      </w:pPr>
      <w:r w:rsidRPr="00494634">
        <w:rPr>
          <w:rFonts w:ascii="Arial" w:hAnsi="Arial" w:cs="Arial"/>
          <w:b/>
          <w:sz w:val="24"/>
        </w:rPr>
        <w:t>Risk:</w:t>
      </w:r>
      <w:r>
        <w:rPr>
          <w:rFonts w:ascii="Arial" w:hAnsi="Arial" w:cs="Arial"/>
          <w:sz w:val="24"/>
        </w:rPr>
        <w:t xml:space="preserve"> </w:t>
      </w:r>
      <w:r w:rsidR="007673B7" w:rsidRPr="007673B7">
        <w:rPr>
          <w:rFonts w:ascii="Arial" w:hAnsi="Arial" w:cs="Arial"/>
          <w:sz w:val="24"/>
        </w:rPr>
        <w:t>The Commissioner or other senior officer overrides governance systems, adversely impacting reputation and credibility, resources and ESC's ability to fulfil its functions.</w:t>
      </w:r>
    </w:p>
    <w:p w14:paraId="2E8F7ED8"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w:t>
      </w:r>
      <w:r w:rsidRPr="007673B7">
        <w:rPr>
          <w:rFonts w:ascii="Arial" w:hAnsi="Arial" w:cs="Arial"/>
          <w:sz w:val="24"/>
        </w:rPr>
        <w:t>Ensure a range of external and internal oversight processes are in place that cannot be subverted or disengaged</w:t>
      </w:r>
      <w:r>
        <w:rPr>
          <w:rFonts w:ascii="Arial" w:hAnsi="Arial" w:cs="Arial"/>
          <w:sz w:val="24"/>
        </w:rPr>
        <w:t>.</w:t>
      </w:r>
    </w:p>
    <w:p w14:paraId="2140FA93" w14:textId="020CFDD8" w:rsidR="00D66569" w:rsidRDefault="00D66569" w:rsidP="00655FF7">
      <w:pPr>
        <w:spacing w:after="0" w:line="240" w:lineRule="auto"/>
        <w:rPr>
          <w:rFonts w:ascii="Arial" w:hAnsi="Arial" w:cs="Arial"/>
          <w:sz w:val="24"/>
        </w:rPr>
      </w:pPr>
    </w:p>
    <w:p w14:paraId="6733CBA9" w14:textId="7528A2CA" w:rsidR="00A0154C" w:rsidRPr="007D29ED" w:rsidRDefault="00D66569" w:rsidP="00D66569">
      <w:pPr>
        <w:spacing w:after="0" w:line="240" w:lineRule="auto"/>
        <w:rPr>
          <w:rFonts w:ascii="Arial" w:hAnsi="Arial" w:cs="Arial"/>
          <w:color w:val="00A19A" w:themeColor="accent2"/>
          <w:sz w:val="24"/>
        </w:rPr>
      </w:pPr>
      <w:r w:rsidRPr="007D29ED">
        <w:rPr>
          <w:rFonts w:ascii="Arial" w:hAnsi="Arial" w:cs="Arial"/>
          <w:color w:val="00A19A" w:themeColor="accent2"/>
          <w:sz w:val="24"/>
        </w:rPr>
        <w:t>High levels of staff turnover</w:t>
      </w:r>
    </w:p>
    <w:p w14:paraId="35B3F292" w14:textId="6D8091A7" w:rsidR="00A0154C" w:rsidRDefault="00FA552C" w:rsidP="00D66569">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A0154C" w:rsidRPr="00A0154C">
        <w:rPr>
          <w:rFonts w:ascii="Arial" w:hAnsi="Arial" w:cs="Arial"/>
          <w:sz w:val="24"/>
        </w:rPr>
        <w:t>Staff turnover remains high with subsequent impact on staff workload, wellbeing and absence, ultimately impacting ESC's reputation and ability to fulfil its functions</w:t>
      </w:r>
      <w:r w:rsidR="007673B7">
        <w:rPr>
          <w:rFonts w:ascii="Arial" w:hAnsi="Arial" w:cs="Arial"/>
          <w:sz w:val="24"/>
        </w:rPr>
        <w:t xml:space="preserve">. </w:t>
      </w:r>
    </w:p>
    <w:p w14:paraId="31EC0AF5" w14:textId="5F604903" w:rsidR="00D66569" w:rsidRDefault="00FA552C" w:rsidP="00655FF7">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Adherence to robust HR and governance policies, dissemination and demonstration of organisational values and open and full staff engagement.</w:t>
      </w:r>
    </w:p>
    <w:p w14:paraId="58C57DE1" w14:textId="77777777" w:rsidR="00FA552C" w:rsidRDefault="00FA552C" w:rsidP="00655FF7">
      <w:pPr>
        <w:spacing w:after="0" w:line="240" w:lineRule="auto"/>
        <w:rPr>
          <w:rFonts w:ascii="Arial" w:hAnsi="Arial" w:cs="Arial"/>
          <w:color w:val="00A19A" w:themeColor="accent2"/>
          <w:sz w:val="24"/>
        </w:rPr>
      </w:pPr>
    </w:p>
    <w:p w14:paraId="7B688B30" w14:textId="0BDDD873" w:rsidR="00A0154C" w:rsidRPr="007D29ED" w:rsidRDefault="009730DD" w:rsidP="00655FF7">
      <w:pPr>
        <w:spacing w:after="0" w:line="240" w:lineRule="auto"/>
        <w:rPr>
          <w:rFonts w:ascii="Arial" w:hAnsi="Arial" w:cs="Arial"/>
          <w:color w:val="00A19A" w:themeColor="accent2"/>
          <w:sz w:val="24"/>
        </w:rPr>
      </w:pPr>
      <w:r w:rsidRPr="007D29ED">
        <w:rPr>
          <w:rFonts w:ascii="Arial" w:hAnsi="Arial" w:cs="Arial"/>
          <w:color w:val="00A19A" w:themeColor="accent2"/>
          <w:sz w:val="24"/>
        </w:rPr>
        <w:t>Loss of stakeholder confidence</w:t>
      </w:r>
    </w:p>
    <w:p w14:paraId="080BC88D" w14:textId="7860A5B5" w:rsidR="00A0154C"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9730DD">
        <w:rPr>
          <w:rFonts w:ascii="Arial" w:hAnsi="Arial" w:cs="Arial"/>
          <w:sz w:val="24"/>
        </w:rPr>
        <w:t xml:space="preserve">The issues identified in the s22 report for 2020/21 may lead to stakeholders losing confidence in the ability of the organisation to fulfil its functions. </w:t>
      </w:r>
    </w:p>
    <w:p w14:paraId="554CA51B"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A programme of stakeholder engagement to ensure they were aware of the work being undertaken to rebuild the organisation.</w:t>
      </w:r>
    </w:p>
    <w:p w14:paraId="2950654A" w14:textId="0087387A" w:rsidR="009730DD" w:rsidRDefault="009730DD" w:rsidP="00655FF7">
      <w:pPr>
        <w:spacing w:after="0" w:line="240" w:lineRule="auto"/>
        <w:rPr>
          <w:rFonts w:ascii="Arial" w:hAnsi="Arial" w:cs="Arial"/>
          <w:sz w:val="24"/>
        </w:rPr>
      </w:pPr>
    </w:p>
    <w:p w14:paraId="482DFFB3" w14:textId="2DD74404" w:rsidR="00A0154C" w:rsidRPr="007D29ED" w:rsidRDefault="009730DD" w:rsidP="00655FF7">
      <w:pPr>
        <w:spacing w:after="0" w:line="240" w:lineRule="auto"/>
        <w:rPr>
          <w:rFonts w:ascii="Arial" w:hAnsi="Arial" w:cs="Arial"/>
          <w:color w:val="00A19A" w:themeColor="accent2"/>
          <w:sz w:val="24"/>
        </w:rPr>
      </w:pPr>
      <w:r w:rsidRPr="007D29ED">
        <w:rPr>
          <w:rFonts w:ascii="Arial" w:hAnsi="Arial" w:cs="Arial"/>
          <w:color w:val="00A19A" w:themeColor="accent2"/>
          <w:sz w:val="24"/>
        </w:rPr>
        <w:t>Severe disruption to our IT systems</w:t>
      </w:r>
    </w:p>
    <w:p w14:paraId="466EC498" w14:textId="2EC1FC47" w:rsidR="00A0154C"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7673B7">
        <w:rPr>
          <w:rFonts w:ascii="Arial" w:hAnsi="Arial" w:cs="Arial"/>
          <w:sz w:val="24"/>
        </w:rPr>
        <w:t>U</w:t>
      </w:r>
      <w:r w:rsidR="007673B7" w:rsidRPr="007673B7">
        <w:rPr>
          <w:rFonts w:ascii="Arial" w:hAnsi="Arial" w:cs="Arial"/>
          <w:sz w:val="24"/>
        </w:rPr>
        <w:t xml:space="preserve">nable to carry out functions due to </w:t>
      </w:r>
      <w:r w:rsidR="00A0154C">
        <w:rPr>
          <w:rFonts w:ascii="Arial" w:hAnsi="Arial" w:cs="Arial"/>
          <w:sz w:val="24"/>
        </w:rPr>
        <w:t xml:space="preserve">the </w:t>
      </w:r>
      <w:r w:rsidR="007673B7" w:rsidRPr="007673B7">
        <w:rPr>
          <w:rFonts w:ascii="Arial" w:hAnsi="Arial" w:cs="Arial"/>
          <w:sz w:val="24"/>
        </w:rPr>
        <w:t xml:space="preserve">impact of </w:t>
      </w:r>
      <w:proofErr w:type="spellStart"/>
      <w:r w:rsidR="007673B7" w:rsidRPr="007673B7">
        <w:rPr>
          <w:rFonts w:ascii="Arial" w:hAnsi="Arial" w:cs="Arial"/>
          <w:sz w:val="24"/>
        </w:rPr>
        <w:t>cyber attack</w:t>
      </w:r>
      <w:proofErr w:type="spellEnd"/>
      <w:r w:rsidR="007673B7" w:rsidRPr="007673B7">
        <w:rPr>
          <w:rFonts w:ascii="Arial" w:hAnsi="Arial" w:cs="Arial"/>
          <w:sz w:val="24"/>
        </w:rPr>
        <w:t xml:space="preserve"> or accidental damage resulting in loss of some or all records/ICT systems</w:t>
      </w:r>
      <w:r w:rsidR="007673B7">
        <w:rPr>
          <w:rFonts w:ascii="Arial" w:hAnsi="Arial" w:cs="Arial"/>
          <w:sz w:val="24"/>
        </w:rPr>
        <w:t xml:space="preserve">. </w:t>
      </w:r>
    </w:p>
    <w:p w14:paraId="1BC135EE"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Maintaining and implementing a range of business continuity and information security policies, staff training and external accreditation.</w:t>
      </w:r>
    </w:p>
    <w:p w14:paraId="6C6B7483" w14:textId="599FC46A" w:rsidR="00D66569" w:rsidRDefault="00D66569" w:rsidP="00655FF7">
      <w:pPr>
        <w:spacing w:after="0" w:line="240" w:lineRule="auto"/>
        <w:rPr>
          <w:rFonts w:ascii="Arial" w:hAnsi="Arial" w:cs="Arial"/>
          <w:sz w:val="24"/>
        </w:rPr>
      </w:pPr>
    </w:p>
    <w:p w14:paraId="1556399B" w14:textId="0A00A929" w:rsidR="00A0154C" w:rsidRPr="007D29ED" w:rsidRDefault="00D11C32" w:rsidP="00655FF7">
      <w:pPr>
        <w:spacing w:after="0" w:line="240" w:lineRule="auto"/>
        <w:rPr>
          <w:rFonts w:ascii="Arial" w:hAnsi="Arial" w:cs="Arial"/>
          <w:color w:val="00A19A" w:themeColor="accent2"/>
          <w:sz w:val="24"/>
        </w:rPr>
      </w:pPr>
      <w:r>
        <w:rPr>
          <w:rFonts w:ascii="Arial" w:hAnsi="Arial" w:cs="Arial"/>
          <w:color w:val="00A19A" w:themeColor="accent2"/>
          <w:sz w:val="24"/>
        </w:rPr>
        <w:t>Compliance with</w:t>
      </w:r>
      <w:r w:rsidR="00D66569" w:rsidRPr="007D29ED">
        <w:rPr>
          <w:rFonts w:ascii="Arial" w:hAnsi="Arial" w:cs="Arial"/>
          <w:color w:val="00A19A" w:themeColor="accent2"/>
          <w:sz w:val="24"/>
        </w:rPr>
        <w:t xml:space="preserve"> SCS</w:t>
      </w:r>
      <w:r w:rsidR="00A0154C" w:rsidRPr="007D29ED">
        <w:rPr>
          <w:rFonts w:ascii="Arial" w:hAnsi="Arial" w:cs="Arial"/>
          <w:color w:val="00A19A" w:themeColor="accent2"/>
          <w:sz w:val="24"/>
        </w:rPr>
        <w:t xml:space="preserve"> directions</w:t>
      </w:r>
    </w:p>
    <w:p w14:paraId="3CF7410B" w14:textId="62F7FC71" w:rsidR="00A0154C"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D11C32">
        <w:rPr>
          <w:rFonts w:ascii="Arial" w:hAnsi="Arial" w:cs="Arial"/>
          <w:sz w:val="24"/>
        </w:rPr>
        <w:t xml:space="preserve">Impacts on </w:t>
      </w:r>
      <w:r w:rsidR="00D66569" w:rsidRPr="00D66569">
        <w:rPr>
          <w:rFonts w:ascii="Arial" w:hAnsi="Arial" w:cs="Arial"/>
          <w:sz w:val="24"/>
        </w:rPr>
        <w:t>workload and resources through additional reporting, investigations and hearings</w:t>
      </w:r>
      <w:r w:rsidR="00D11C32">
        <w:rPr>
          <w:rFonts w:ascii="Arial" w:hAnsi="Arial" w:cs="Arial"/>
          <w:sz w:val="24"/>
        </w:rPr>
        <w:t xml:space="preserve"> due to a</w:t>
      </w:r>
      <w:r w:rsidR="00D11C32" w:rsidRPr="00D66569">
        <w:rPr>
          <w:rFonts w:ascii="Arial" w:hAnsi="Arial" w:cs="Arial"/>
          <w:sz w:val="24"/>
        </w:rPr>
        <w:t>dherence to SCS directions</w:t>
      </w:r>
      <w:r w:rsidR="005F75DD">
        <w:rPr>
          <w:rFonts w:ascii="Arial" w:hAnsi="Arial" w:cs="Arial"/>
          <w:sz w:val="24"/>
        </w:rPr>
        <w:t>.</w:t>
      </w:r>
    </w:p>
    <w:p w14:paraId="22FCB384"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w:t>
      </w:r>
      <w:r w:rsidRPr="00A0154C">
        <w:rPr>
          <w:rFonts w:ascii="Arial" w:hAnsi="Arial" w:cs="Arial"/>
          <w:sz w:val="24"/>
        </w:rPr>
        <w:t>Ensure effective working relationship with SCS in place including regular, open communication.</w:t>
      </w:r>
    </w:p>
    <w:p w14:paraId="2F4A13C2" w14:textId="5C94303A" w:rsidR="007D29ED" w:rsidRDefault="007D29ED" w:rsidP="00655FF7">
      <w:pPr>
        <w:spacing w:after="0" w:line="240" w:lineRule="auto"/>
        <w:rPr>
          <w:rFonts w:ascii="Arial" w:hAnsi="Arial" w:cs="Arial"/>
          <w:sz w:val="24"/>
        </w:rPr>
      </w:pPr>
    </w:p>
    <w:p w14:paraId="3C0B1177" w14:textId="380B6434" w:rsidR="007D29ED" w:rsidRPr="007D29ED" w:rsidRDefault="007D29ED" w:rsidP="00655FF7">
      <w:pPr>
        <w:spacing w:after="0" w:line="240" w:lineRule="auto"/>
        <w:rPr>
          <w:rFonts w:ascii="Arial" w:hAnsi="Arial" w:cs="Arial"/>
          <w:color w:val="00A19A" w:themeColor="accent2"/>
          <w:sz w:val="24"/>
        </w:rPr>
      </w:pPr>
      <w:r w:rsidRPr="007D29ED">
        <w:rPr>
          <w:rFonts w:ascii="Arial" w:hAnsi="Arial" w:cs="Arial"/>
          <w:color w:val="00A19A" w:themeColor="accent2"/>
          <w:sz w:val="24"/>
        </w:rPr>
        <w:t>Insufficient workforce</w:t>
      </w:r>
    </w:p>
    <w:p w14:paraId="46D4A96F" w14:textId="5E9C7449" w:rsidR="007D29ED"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7D29ED" w:rsidRPr="007D29ED">
        <w:rPr>
          <w:rFonts w:ascii="Arial" w:hAnsi="Arial" w:cs="Arial"/>
          <w:sz w:val="24"/>
        </w:rPr>
        <w:t>Workforce capacity is insufficient to adequately fulfil all functions and statutory requirements</w:t>
      </w:r>
      <w:r w:rsidR="005F75DD">
        <w:rPr>
          <w:rFonts w:ascii="Arial" w:hAnsi="Arial" w:cs="Arial"/>
          <w:sz w:val="24"/>
        </w:rPr>
        <w:t>.</w:t>
      </w:r>
    </w:p>
    <w:p w14:paraId="62A68EFC" w14:textId="2AC8575A"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w:t>
      </w:r>
      <w:r w:rsidRPr="007D29ED">
        <w:rPr>
          <w:rFonts w:ascii="Arial" w:hAnsi="Arial" w:cs="Arial"/>
          <w:sz w:val="24"/>
        </w:rPr>
        <w:t xml:space="preserve">Complete workforce planning project </w:t>
      </w:r>
      <w:r>
        <w:rPr>
          <w:rFonts w:ascii="Arial" w:hAnsi="Arial" w:cs="Arial"/>
          <w:sz w:val="24"/>
        </w:rPr>
        <w:t>and</w:t>
      </w:r>
      <w:r w:rsidRPr="007D29ED">
        <w:rPr>
          <w:rFonts w:ascii="Arial" w:hAnsi="Arial" w:cs="Arial"/>
          <w:sz w:val="24"/>
        </w:rPr>
        <w:t xml:space="preserve"> prepare business case for SPCB</w:t>
      </w:r>
      <w:r>
        <w:rPr>
          <w:rFonts w:ascii="Arial" w:hAnsi="Arial" w:cs="Arial"/>
          <w:sz w:val="24"/>
        </w:rPr>
        <w:t>.</w:t>
      </w:r>
    </w:p>
    <w:p w14:paraId="214F7871" w14:textId="77777777" w:rsidR="007D29ED" w:rsidRDefault="007D29ED" w:rsidP="00655FF7">
      <w:pPr>
        <w:spacing w:after="0" w:line="240" w:lineRule="auto"/>
        <w:rPr>
          <w:rFonts w:ascii="Arial" w:hAnsi="Arial" w:cs="Arial"/>
          <w:sz w:val="24"/>
        </w:rPr>
      </w:pPr>
    </w:p>
    <w:p w14:paraId="58B6D198" w14:textId="0E856A42" w:rsidR="002009E7" w:rsidRPr="006075B7" w:rsidRDefault="002009E7" w:rsidP="00655FF7">
      <w:pPr>
        <w:spacing w:after="0" w:line="240" w:lineRule="auto"/>
        <w:rPr>
          <w:rFonts w:ascii="Arial" w:hAnsi="Arial" w:cs="Arial"/>
          <w:sz w:val="28"/>
        </w:rPr>
      </w:pPr>
      <w:r w:rsidRPr="006075B7">
        <w:rPr>
          <w:rFonts w:ascii="Arial" w:hAnsi="Arial" w:cs="Arial"/>
          <w:sz w:val="24"/>
        </w:rPr>
        <w:t>Further information about management of risks is given in the Governance Statement.</w:t>
      </w:r>
    </w:p>
    <w:bookmarkEnd w:id="4"/>
    <w:p w14:paraId="59C467F3" w14:textId="77777777" w:rsidR="0050623E" w:rsidRPr="00777855" w:rsidRDefault="0050623E" w:rsidP="00215396">
      <w:pPr>
        <w:spacing w:after="0" w:line="240" w:lineRule="auto"/>
        <w:rPr>
          <w:rFonts w:ascii="Arial" w:hAnsi="Arial" w:cs="Arial"/>
          <w:sz w:val="24"/>
          <w:szCs w:val="24"/>
        </w:rPr>
      </w:pPr>
    </w:p>
    <w:p w14:paraId="641401E4" w14:textId="77777777" w:rsidR="00215396" w:rsidRDefault="00215396" w:rsidP="00AD51B2">
      <w:pPr>
        <w:spacing w:after="0" w:line="240" w:lineRule="auto"/>
        <w:rPr>
          <w:rFonts w:ascii="Arial" w:hAnsi="Arial" w:cs="Arial"/>
          <w:color w:val="00A19A" w:themeColor="accent2"/>
          <w:sz w:val="28"/>
          <w:szCs w:val="24"/>
        </w:rPr>
      </w:pPr>
    </w:p>
    <w:p w14:paraId="3E6FDF28" w14:textId="77777777" w:rsidR="0060047E" w:rsidRDefault="0060047E">
      <w:pPr>
        <w:rPr>
          <w:rFonts w:ascii="Arial" w:hAnsi="Arial" w:cs="Arial"/>
          <w:color w:val="00A19A" w:themeColor="accent2"/>
          <w:sz w:val="28"/>
          <w:szCs w:val="24"/>
        </w:rPr>
      </w:pPr>
      <w:r>
        <w:rPr>
          <w:rFonts w:ascii="Arial" w:hAnsi="Arial" w:cs="Arial"/>
          <w:color w:val="00A19A" w:themeColor="accent2"/>
          <w:sz w:val="28"/>
          <w:szCs w:val="24"/>
        </w:rPr>
        <w:br w:type="page"/>
      </w:r>
    </w:p>
    <w:p w14:paraId="4DDD94D5" w14:textId="11C49AB5" w:rsidR="00402AA4" w:rsidRPr="00BA34E5" w:rsidRDefault="00402AA4" w:rsidP="00215396">
      <w:pPr>
        <w:spacing w:after="0" w:line="240" w:lineRule="auto"/>
        <w:rPr>
          <w:rFonts w:ascii="Arial" w:hAnsi="Arial" w:cs="Arial"/>
          <w:color w:val="00A19A" w:themeColor="accent2"/>
          <w:sz w:val="28"/>
          <w:szCs w:val="24"/>
        </w:rPr>
      </w:pPr>
      <w:r w:rsidRPr="00BA34E5">
        <w:rPr>
          <w:rFonts w:ascii="Arial" w:hAnsi="Arial" w:cs="Arial"/>
          <w:color w:val="00A19A" w:themeColor="accent2"/>
          <w:sz w:val="28"/>
          <w:szCs w:val="24"/>
        </w:rPr>
        <w:lastRenderedPageBreak/>
        <w:t>GOING CONCERN</w:t>
      </w:r>
      <w:r w:rsidR="00377D9F">
        <w:rPr>
          <w:rFonts w:ascii="Arial" w:hAnsi="Arial" w:cs="Arial"/>
          <w:color w:val="00A19A" w:themeColor="accent2"/>
          <w:sz w:val="28"/>
          <w:szCs w:val="24"/>
        </w:rPr>
        <w:t xml:space="preserve"> ASSESSMENT</w:t>
      </w:r>
    </w:p>
    <w:p w14:paraId="53271A16" w14:textId="77777777" w:rsidR="00215396" w:rsidRDefault="00215396" w:rsidP="00655FF7">
      <w:pPr>
        <w:spacing w:after="0" w:line="240" w:lineRule="auto"/>
        <w:rPr>
          <w:rFonts w:ascii="Arial" w:eastAsia="Times New Roman" w:hAnsi="Arial" w:cs="Arial"/>
          <w:sz w:val="24"/>
          <w:szCs w:val="24"/>
        </w:rPr>
      </w:pPr>
    </w:p>
    <w:p w14:paraId="66542F18" w14:textId="37F7C4BD" w:rsidR="00B673A2" w:rsidRPr="006075B7" w:rsidRDefault="00B673A2" w:rsidP="00655FF7">
      <w:pPr>
        <w:spacing w:after="0" w:line="240" w:lineRule="auto"/>
        <w:rPr>
          <w:rFonts w:ascii="Arial" w:eastAsia="Times New Roman" w:hAnsi="Arial" w:cs="Arial"/>
          <w:sz w:val="24"/>
          <w:szCs w:val="24"/>
        </w:rPr>
      </w:pPr>
      <w:r>
        <w:rPr>
          <w:rFonts w:ascii="Arial" w:eastAsia="Times New Roman" w:hAnsi="Arial" w:cs="Arial"/>
          <w:sz w:val="24"/>
          <w:szCs w:val="24"/>
        </w:rPr>
        <w:t xml:space="preserve">These accounts must be prepared in line with the UK Government’s Financial Reporting Manual. </w:t>
      </w:r>
    </w:p>
    <w:p w14:paraId="2A007262" w14:textId="77777777" w:rsidR="00B673A2" w:rsidRDefault="00B673A2" w:rsidP="00655FF7">
      <w:pPr>
        <w:spacing w:after="0" w:line="240" w:lineRule="auto"/>
        <w:rPr>
          <w:rFonts w:ascii="Arial" w:eastAsia="Times New Roman" w:hAnsi="Arial" w:cs="Arial"/>
          <w:sz w:val="24"/>
          <w:szCs w:val="24"/>
        </w:rPr>
      </w:pPr>
    </w:p>
    <w:p w14:paraId="08493F94" w14:textId="6B83503F" w:rsidR="00B673A2" w:rsidRDefault="000D1624" w:rsidP="00655FF7">
      <w:pPr>
        <w:spacing w:after="0" w:line="240" w:lineRule="auto"/>
        <w:rPr>
          <w:rFonts w:ascii="Arial" w:eastAsia="Times New Roman" w:hAnsi="Arial" w:cs="Arial"/>
          <w:sz w:val="24"/>
        </w:rPr>
      </w:pPr>
      <w:r w:rsidRPr="006075B7">
        <w:rPr>
          <w:rFonts w:ascii="Arial" w:eastAsia="Times New Roman" w:hAnsi="Arial" w:cs="Arial"/>
          <w:sz w:val="24"/>
          <w:szCs w:val="24"/>
        </w:rPr>
        <w:t>Management have assessed the appropriateness of the going concern basis of accounting</w:t>
      </w:r>
      <w:r w:rsidR="009333CB">
        <w:rPr>
          <w:rFonts w:ascii="Arial" w:eastAsia="Times New Roman" w:hAnsi="Arial" w:cs="Arial"/>
          <w:sz w:val="24"/>
          <w:szCs w:val="24"/>
        </w:rPr>
        <w:t xml:space="preserve">, </w:t>
      </w:r>
      <w:r w:rsidR="009333CB" w:rsidRPr="003C2AAE">
        <w:rPr>
          <w:rFonts w:ascii="Arial" w:eastAsia="Times New Roman" w:hAnsi="Arial" w:cs="Arial"/>
          <w:sz w:val="24"/>
        </w:rPr>
        <w:t>that is whether the organisation will continue to operate</w:t>
      </w:r>
      <w:r w:rsidRPr="003C2AAE">
        <w:rPr>
          <w:rFonts w:ascii="Arial" w:eastAsia="Times New Roman" w:hAnsi="Arial" w:cs="Arial"/>
          <w:sz w:val="24"/>
        </w:rPr>
        <w:t xml:space="preserve">. </w:t>
      </w:r>
    </w:p>
    <w:p w14:paraId="27AA7D7F" w14:textId="529D274F" w:rsidR="00494634" w:rsidRDefault="00494634" w:rsidP="00655FF7">
      <w:pPr>
        <w:spacing w:after="0" w:line="240" w:lineRule="auto"/>
        <w:rPr>
          <w:rFonts w:ascii="Arial" w:eastAsia="Times New Roman" w:hAnsi="Arial" w:cs="Arial"/>
          <w:sz w:val="24"/>
        </w:rPr>
      </w:pPr>
    </w:p>
    <w:p w14:paraId="1B481936" w14:textId="77777777" w:rsidR="00494634" w:rsidRPr="003C2AAE" w:rsidRDefault="00494634" w:rsidP="00494634">
      <w:pPr>
        <w:spacing w:after="0" w:line="240" w:lineRule="auto"/>
        <w:rPr>
          <w:rFonts w:ascii="Arial" w:eastAsia="Times New Roman" w:hAnsi="Arial" w:cs="Arial"/>
          <w:sz w:val="24"/>
        </w:rPr>
      </w:pPr>
      <w:r>
        <w:rPr>
          <w:rFonts w:ascii="Arial" w:eastAsia="Times New Roman" w:hAnsi="Arial" w:cs="Arial"/>
          <w:sz w:val="24"/>
        </w:rPr>
        <w:t>The functions of the Commissioner are set out in legislation passed by the Scottish Parliament. The Commissioner’s office must continue to fulfil these functions unless the Scottish Parliament rescinds the legislation or transfers the functions to another body.</w:t>
      </w:r>
    </w:p>
    <w:p w14:paraId="3921FC39" w14:textId="7E7BECF5" w:rsidR="00B673A2" w:rsidRPr="003C2AAE" w:rsidRDefault="00B673A2" w:rsidP="00655FF7">
      <w:pPr>
        <w:spacing w:after="0" w:line="240" w:lineRule="auto"/>
        <w:rPr>
          <w:rFonts w:ascii="Arial" w:eastAsia="Times New Roman" w:hAnsi="Arial" w:cs="Arial"/>
          <w:sz w:val="24"/>
        </w:rPr>
      </w:pPr>
    </w:p>
    <w:p w14:paraId="2775C9E3" w14:textId="77777777" w:rsidR="00494634" w:rsidRDefault="00B673A2" w:rsidP="00655FF7">
      <w:pPr>
        <w:spacing w:after="0" w:line="240" w:lineRule="auto"/>
        <w:rPr>
          <w:rFonts w:ascii="Arial" w:hAnsi="Arial" w:cs="Arial"/>
          <w:sz w:val="24"/>
        </w:rPr>
      </w:pPr>
      <w:r w:rsidRPr="003C2AAE">
        <w:rPr>
          <w:rFonts w:ascii="Arial" w:hAnsi="Arial" w:cs="Arial"/>
          <w:sz w:val="24"/>
        </w:rPr>
        <w:t>In common with similar public bodies, the future financing of the Commissioner’s office will be met by funding approved annually by the Scottish Parliament. Funding for 2022</w:t>
      </w:r>
      <w:r w:rsidR="00E52B70">
        <w:rPr>
          <w:rFonts w:ascii="Arial" w:hAnsi="Arial" w:cs="Arial"/>
          <w:sz w:val="24"/>
        </w:rPr>
        <w:t>/23</w:t>
      </w:r>
      <w:r w:rsidRPr="003C2AAE">
        <w:rPr>
          <w:rFonts w:ascii="Arial" w:hAnsi="Arial" w:cs="Arial"/>
          <w:sz w:val="24"/>
        </w:rPr>
        <w:t xml:space="preserve"> has already been awarded and there is no reason to believe that future approvals will not be forthcoming. </w:t>
      </w:r>
    </w:p>
    <w:p w14:paraId="5612EE9B" w14:textId="77777777" w:rsidR="00494634" w:rsidRDefault="00494634" w:rsidP="00655FF7">
      <w:pPr>
        <w:spacing w:after="0" w:line="240" w:lineRule="auto"/>
        <w:rPr>
          <w:rFonts w:ascii="Arial" w:hAnsi="Arial" w:cs="Arial"/>
          <w:sz w:val="24"/>
        </w:rPr>
      </w:pPr>
    </w:p>
    <w:p w14:paraId="277E8A70" w14:textId="6CCED6CA" w:rsidR="000D1624" w:rsidRPr="00777855" w:rsidRDefault="00B673A2" w:rsidP="00655FF7">
      <w:pPr>
        <w:spacing w:after="0" w:line="240" w:lineRule="auto"/>
        <w:rPr>
          <w:rFonts w:ascii="Arial" w:eastAsia="Times New Roman" w:hAnsi="Arial" w:cs="Arial"/>
          <w:sz w:val="24"/>
          <w:szCs w:val="24"/>
        </w:rPr>
      </w:pPr>
      <w:r w:rsidRPr="003C2AAE">
        <w:rPr>
          <w:rFonts w:ascii="Arial" w:hAnsi="Arial" w:cs="Arial"/>
          <w:sz w:val="24"/>
        </w:rPr>
        <w:t>Accordingly,</w:t>
      </w:r>
      <w:r w:rsidRPr="003C2AAE">
        <w:rPr>
          <w:rFonts w:ascii="Arial" w:hAnsi="Arial" w:cs="Arial"/>
          <w:sz w:val="24"/>
          <w:szCs w:val="24"/>
        </w:rPr>
        <w:t xml:space="preserve"> </w:t>
      </w:r>
      <w:r w:rsidRPr="00B673A2">
        <w:rPr>
          <w:rFonts w:ascii="Arial" w:hAnsi="Arial" w:cs="Arial"/>
          <w:sz w:val="24"/>
          <w:szCs w:val="24"/>
        </w:rPr>
        <w:t>it is considered appropriate to adopt a going concern basis for the preparation of these financial accounts.</w:t>
      </w:r>
      <w:r w:rsidR="000D1624" w:rsidRPr="006075B7">
        <w:rPr>
          <w:rFonts w:ascii="Arial" w:eastAsia="Times New Roman" w:hAnsi="Arial" w:cs="Arial"/>
          <w:sz w:val="24"/>
          <w:szCs w:val="24"/>
        </w:rPr>
        <w:br w:type="page"/>
      </w:r>
    </w:p>
    <w:p w14:paraId="40AEA114" w14:textId="77777777" w:rsidR="004574E8" w:rsidRPr="009D3802" w:rsidRDefault="004574E8" w:rsidP="00655FF7">
      <w:pPr>
        <w:spacing w:after="0" w:line="240" w:lineRule="auto"/>
        <w:rPr>
          <w:rFonts w:ascii="Arial" w:hAnsi="Arial" w:cs="Arial"/>
          <w:color w:val="323E48" w:themeColor="accent1"/>
          <w:sz w:val="32"/>
          <w:szCs w:val="24"/>
        </w:rPr>
      </w:pPr>
      <w:r w:rsidRPr="009D3802">
        <w:rPr>
          <w:rFonts w:ascii="Arial" w:hAnsi="Arial" w:cs="Arial"/>
          <w:color w:val="323E48" w:themeColor="accent1"/>
          <w:sz w:val="32"/>
          <w:szCs w:val="24"/>
        </w:rPr>
        <w:lastRenderedPageBreak/>
        <w:t>PERFORMANCE ANALYSIS</w:t>
      </w:r>
    </w:p>
    <w:p w14:paraId="53549F51" w14:textId="77777777" w:rsidR="00470B7D" w:rsidRPr="00BA34E5" w:rsidRDefault="00470B7D" w:rsidP="00655FF7">
      <w:pPr>
        <w:spacing w:after="0" w:line="240" w:lineRule="auto"/>
        <w:rPr>
          <w:rFonts w:ascii="Arial" w:hAnsi="Arial" w:cs="Arial"/>
          <w:i/>
          <w:color w:val="CC3300"/>
          <w:lang w:eastAsia="en-GB"/>
        </w:rPr>
      </w:pPr>
    </w:p>
    <w:p w14:paraId="751BF418" w14:textId="77777777" w:rsidR="00BC1405" w:rsidRPr="009D5F85" w:rsidRDefault="00BC1405" w:rsidP="00655FF7">
      <w:pPr>
        <w:pStyle w:val="CM37"/>
        <w:rPr>
          <w:rFonts w:ascii="Arial" w:hAnsi="Arial" w:cs="Arial"/>
          <w:bCs/>
          <w:caps/>
          <w:color w:val="00A19A" w:themeColor="accent2"/>
          <w:sz w:val="28"/>
          <w:szCs w:val="28"/>
        </w:rPr>
      </w:pPr>
      <w:r w:rsidRPr="009D5F85">
        <w:rPr>
          <w:rFonts w:ascii="Arial" w:hAnsi="Arial" w:cs="Arial"/>
          <w:bCs/>
          <w:caps/>
          <w:color w:val="00A19A" w:themeColor="accent2"/>
          <w:sz w:val="28"/>
          <w:szCs w:val="28"/>
        </w:rPr>
        <w:t>COMPLAINTS ABOUT CONDUCT</w:t>
      </w:r>
    </w:p>
    <w:p w14:paraId="3A91C242" w14:textId="77777777" w:rsidR="000F3877" w:rsidRPr="00BA34E5" w:rsidRDefault="000F3877" w:rsidP="00655FF7">
      <w:pPr>
        <w:spacing w:after="0" w:line="240" w:lineRule="auto"/>
        <w:rPr>
          <w:rFonts w:ascii="Arial" w:hAnsi="Arial" w:cs="Arial"/>
          <w:bCs/>
          <w:caps/>
          <w:color w:val="558DCA" w:themeColor="accent6"/>
          <w:sz w:val="28"/>
          <w:szCs w:val="28"/>
        </w:rPr>
      </w:pPr>
    </w:p>
    <w:p w14:paraId="3C038128" w14:textId="0CD39204" w:rsidR="00E95BB4" w:rsidRPr="005371C2" w:rsidRDefault="005371C2" w:rsidP="00655FF7">
      <w:pPr>
        <w:spacing w:after="0" w:line="240" w:lineRule="auto"/>
        <w:rPr>
          <w:rFonts w:ascii="Arial" w:eastAsia="Times New Roman" w:hAnsi="Arial" w:cs="Arial"/>
          <w:bCs/>
          <w:color w:val="00A19A" w:themeColor="accent2"/>
          <w:sz w:val="28"/>
          <w:szCs w:val="28"/>
        </w:rPr>
      </w:pPr>
      <w:r>
        <w:rPr>
          <w:rFonts w:ascii="Arial" w:eastAsia="Times New Roman" w:hAnsi="Arial" w:cs="Arial"/>
          <w:bCs/>
          <w:color w:val="00A19A" w:themeColor="accent2"/>
          <w:sz w:val="28"/>
          <w:szCs w:val="28"/>
        </w:rPr>
        <w:t>C</w:t>
      </w:r>
      <w:r w:rsidR="00E95BB4" w:rsidRPr="005371C2">
        <w:rPr>
          <w:rFonts w:ascii="Arial" w:eastAsia="Times New Roman" w:hAnsi="Arial" w:cs="Arial"/>
          <w:bCs/>
          <w:color w:val="00A19A" w:themeColor="accent2"/>
          <w:sz w:val="28"/>
          <w:szCs w:val="28"/>
        </w:rPr>
        <w:t xml:space="preserve">omplaints about </w:t>
      </w:r>
      <w:r>
        <w:rPr>
          <w:rFonts w:ascii="Arial" w:eastAsia="Times New Roman" w:hAnsi="Arial" w:cs="Arial"/>
          <w:bCs/>
          <w:color w:val="00A19A" w:themeColor="accent2"/>
          <w:sz w:val="28"/>
          <w:szCs w:val="28"/>
        </w:rPr>
        <w:t>l</w:t>
      </w:r>
      <w:r w:rsidR="00E95BB4" w:rsidRPr="005371C2">
        <w:rPr>
          <w:rFonts w:ascii="Arial" w:eastAsia="Times New Roman" w:hAnsi="Arial" w:cs="Arial"/>
          <w:bCs/>
          <w:color w:val="00A19A" w:themeColor="accent2"/>
          <w:sz w:val="28"/>
          <w:szCs w:val="28"/>
        </w:rPr>
        <w:t xml:space="preserve">ocal </w:t>
      </w:r>
      <w:r>
        <w:rPr>
          <w:rFonts w:ascii="Arial" w:eastAsia="Times New Roman" w:hAnsi="Arial" w:cs="Arial"/>
          <w:bCs/>
          <w:color w:val="00A19A" w:themeColor="accent2"/>
          <w:sz w:val="28"/>
          <w:szCs w:val="28"/>
        </w:rPr>
        <w:t>a</w:t>
      </w:r>
      <w:r w:rsidR="00E95BB4" w:rsidRPr="005371C2">
        <w:rPr>
          <w:rFonts w:ascii="Arial" w:eastAsia="Times New Roman" w:hAnsi="Arial" w:cs="Arial"/>
          <w:bCs/>
          <w:color w:val="00A19A" w:themeColor="accent2"/>
          <w:sz w:val="28"/>
          <w:szCs w:val="28"/>
        </w:rPr>
        <w:t xml:space="preserve">uthority </w:t>
      </w:r>
      <w:r>
        <w:rPr>
          <w:rFonts w:ascii="Arial" w:eastAsia="Times New Roman" w:hAnsi="Arial" w:cs="Arial"/>
          <w:bCs/>
          <w:color w:val="00A19A" w:themeColor="accent2"/>
          <w:sz w:val="28"/>
          <w:szCs w:val="28"/>
        </w:rPr>
        <w:t>c</w:t>
      </w:r>
      <w:r w:rsidR="00E95BB4" w:rsidRPr="005371C2">
        <w:rPr>
          <w:rFonts w:ascii="Arial" w:eastAsia="Times New Roman" w:hAnsi="Arial" w:cs="Arial"/>
          <w:bCs/>
          <w:color w:val="00A19A" w:themeColor="accent2"/>
          <w:sz w:val="28"/>
          <w:szCs w:val="28"/>
        </w:rPr>
        <w:t xml:space="preserve">ouncillors </w:t>
      </w:r>
      <w:r>
        <w:rPr>
          <w:rFonts w:ascii="Arial" w:eastAsia="Times New Roman" w:hAnsi="Arial" w:cs="Arial"/>
          <w:bCs/>
          <w:color w:val="00A19A" w:themeColor="accent2"/>
          <w:sz w:val="28"/>
          <w:szCs w:val="28"/>
        </w:rPr>
        <w:t>a</w:t>
      </w:r>
      <w:r w:rsidR="00E95BB4" w:rsidRPr="005371C2">
        <w:rPr>
          <w:rFonts w:ascii="Arial" w:eastAsia="Times New Roman" w:hAnsi="Arial" w:cs="Arial"/>
          <w:bCs/>
          <w:color w:val="00A19A" w:themeColor="accent2"/>
          <w:sz w:val="28"/>
          <w:szCs w:val="28"/>
        </w:rPr>
        <w:t xml:space="preserve">nd </w:t>
      </w:r>
      <w:r>
        <w:rPr>
          <w:rFonts w:ascii="Arial" w:eastAsia="Times New Roman" w:hAnsi="Arial" w:cs="Arial"/>
          <w:bCs/>
          <w:color w:val="00A19A" w:themeColor="accent2"/>
          <w:sz w:val="28"/>
          <w:szCs w:val="28"/>
        </w:rPr>
        <w:t>board</w:t>
      </w:r>
      <w:r w:rsidR="00E95BB4" w:rsidRPr="005371C2">
        <w:rPr>
          <w:rFonts w:ascii="Arial" w:eastAsia="Times New Roman" w:hAnsi="Arial" w:cs="Arial"/>
          <w:bCs/>
          <w:color w:val="00A19A" w:themeColor="accent2"/>
          <w:sz w:val="28"/>
          <w:szCs w:val="28"/>
        </w:rPr>
        <w:t xml:space="preserve"> member</w:t>
      </w:r>
      <w:r>
        <w:rPr>
          <w:rFonts w:ascii="Arial" w:eastAsia="Times New Roman" w:hAnsi="Arial" w:cs="Arial"/>
          <w:bCs/>
          <w:color w:val="00A19A" w:themeColor="accent2"/>
          <w:sz w:val="28"/>
          <w:szCs w:val="28"/>
        </w:rPr>
        <w:t>s</w:t>
      </w:r>
      <w:r w:rsidR="00E95BB4" w:rsidRPr="005371C2">
        <w:rPr>
          <w:rFonts w:ascii="Arial" w:eastAsia="Times New Roman" w:hAnsi="Arial" w:cs="Arial"/>
          <w:bCs/>
          <w:color w:val="00A19A" w:themeColor="accent2"/>
          <w:sz w:val="28"/>
          <w:szCs w:val="28"/>
        </w:rPr>
        <w:t xml:space="preserve"> of public bodies</w:t>
      </w:r>
    </w:p>
    <w:p w14:paraId="32754857" w14:textId="37435077" w:rsidR="001B6061" w:rsidRPr="007A25C4" w:rsidRDefault="00215396" w:rsidP="00E52B70">
      <w:pPr>
        <w:spacing w:after="0" w:line="240" w:lineRule="auto"/>
        <w:rPr>
          <w:rStyle w:val="04-Normalcharacter"/>
          <w:rFonts w:ascii="Arial" w:hAnsi="Arial" w:cs="Arial"/>
          <w:sz w:val="24"/>
          <w:szCs w:val="24"/>
          <w:lang w:eastAsia="en-GB"/>
        </w:rPr>
      </w:pPr>
      <w:r>
        <w:rPr>
          <w:rFonts w:ascii="Arial" w:hAnsi="Arial" w:cs="Arial"/>
          <w:sz w:val="24"/>
          <w:szCs w:val="24"/>
        </w:rPr>
        <w:t xml:space="preserve"> </w:t>
      </w:r>
    </w:p>
    <w:p w14:paraId="22C8F208" w14:textId="22F9D7D0" w:rsidR="00E95BB4" w:rsidRPr="005371C2" w:rsidRDefault="00E95BB4" w:rsidP="00215396">
      <w:pPr>
        <w:spacing w:after="0" w:line="240" w:lineRule="auto"/>
        <w:rPr>
          <w:rFonts w:ascii="Arial" w:eastAsia="Times New Roman" w:hAnsi="Arial" w:cs="Arial"/>
          <w:bCs/>
          <w:caps/>
          <w:color w:val="558DCA" w:themeColor="accent6"/>
          <w:sz w:val="24"/>
          <w:szCs w:val="24"/>
        </w:rPr>
      </w:pPr>
      <w:r w:rsidRPr="005371C2">
        <w:rPr>
          <w:rFonts w:ascii="Arial" w:eastAsia="Times New Roman" w:hAnsi="Arial" w:cs="Arial"/>
          <w:bCs/>
          <w:caps/>
          <w:color w:val="558DCA" w:themeColor="accent6"/>
          <w:sz w:val="24"/>
          <w:szCs w:val="24"/>
        </w:rPr>
        <w:t>How many complaints were processed?</w:t>
      </w:r>
    </w:p>
    <w:p w14:paraId="11F9F3E7" w14:textId="77777777" w:rsidR="00E95BB4" w:rsidRPr="00E95BB4" w:rsidRDefault="00E95BB4" w:rsidP="00655FF7">
      <w:pPr>
        <w:spacing w:after="0" w:line="240" w:lineRule="auto"/>
        <w:rPr>
          <w:rFonts w:ascii="Arial" w:eastAsia="Times New Roman" w:hAnsi="Arial" w:cs="Arial"/>
          <w:bCs/>
          <w:caps/>
          <w:color w:val="558DCA" w:themeColor="accent6"/>
          <w:sz w:val="24"/>
          <w:szCs w:val="24"/>
        </w:rPr>
      </w:pPr>
    </w:p>
    <w:p w14:paraId="3D0E93F9" w14:textId="67E5E0D8"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we receive several complaints about the same or closely related issues, we investigate them as a single case. We report the number of cases as </w:t>
      </w:r>
      <w:r w:rsidR="0004038E">
        <w:rPr>
          <w:rFonts w:ascii="Arial" w:eastAsia="Times New Roman" w:hAnsi="Arial" w:cs="Arial"/>
          <w:bCs/>
          <w:sz w:val="24"/>
          <w:szCs w:val="24"/>
        </w:rPr>
        <w:t>well as complaints to</w:t>
      </w:r>
      <w:r w:rsidR="0004038E" w:rsidRPr="00E95BB4">
        <w:rPr>
          <w:rFonts w:ascii="Arial" w:eastAsia="Times New Roman" w:hAnsi="Arial" w:cs="Arial"/>
          <w:bCs/>
          <w:sz w:val="24"/>
          <w:szCs w:val="24"/>
        </w:rPr>
        <w:t xml:space="preserve"> </w:t>
      </w:r>
      <w:r w:rsidRPr="00E95BB4">
        <w:rPr>
          <w:rFonts w:ascii="Arial" w:eastAsia="Times New Roman" w:hAnsi="Arial" w:cs="Arial"/>
          <w:bCs/>
          <w:sz w:val="24"/>
          <w:szCs w:val="24"/>
        </w:rPr>
        <w:t>better reflect our actual workload.</w:t>
      </w:r>
    </w:p>
    <w:p w14:paraId="734F93FE" w14:textId="77777777" w:rsidR="00E95BB4" w:rsidRPr="005371C2" w:rsidRDefault="00E95BB4" w:rsidP="00655FF7">
      <w:pPr>
        <w:spacing w:after="0" w:line="240" w:lineRule="auto"/>
        <w:rPr>
          <w:rFonts w:ascii="Arial" w:eastAsia="Times New Roman" w:hAnsi="Arial" w:cs="Arial"/>
          <w:bCs/>
          <w:sz w:val="24"/>
          <w:szCs w:val="24"/>
        </w:rPr>
      </w:pPr>
    </w:p>
    <w:p w14:paraId="4EED5DA0" w14:textId="3781CDA4"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4138E2" w:rsidRPr="004138E2">
        <w:rPr>
          <w:rFonts w:ascii="Arial" w:eastAsia="Times New Roman" w:hAnsi="Arial" w:cs="Arial"/>
          <w:bCs/>
          <w:sz w:val="16"/>
          <w:szCs w:val="24"/>
        </w:rPr>
        <w:t>2</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88"/>
        <w:gridCol w:w="1217"/>
        <w:gridCol w:w="783"/>
        <w:gridCol w:w="1217"/>
        <w:gridCol w:w="783"/>
        <w:gridCol w:w="1217"/>
        <w:gridCol w:w="796"/>
      </w:tblGrid>
      <w:tr w:rsidR="00D20D1A" w:rsidRPr="005371C2" w14:paraId="57E08EC2" w14:textId="77777777" w:rsidTr="005371C2">
        <w:trPr>
          <w:trHeight w:val="340"/>
          <w:jc w:val="center"/>
        </w:trPr>
        <w:tc>
          <w:tcPr>
            <w:tcW w:w="318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A37921" w14:textId="77777777" w:rsidR="00D20D1A" w:rsidRPr="005371C2" w:rsidRDefault="00D20D1A" w:rsidP="00655FF7">
            <w:pPr>
              <w:tabs>
                <w:tab w:val="center" w:pos="4513"/>
                <w:tab w:val="right" w:pos="9026"/>
              </w:tabs>
              <w:rPr>
                <w:rFonts w:ascii="Arial" w:eastAsia="Times New Roman" w:hAnsi="Arial" w:cs="Arial"/>
                <w:b/>
                <w:caps/>
                <w:color w:val="558DCA" w:themeColor="accent6"/>
                <w:sz w:val="20"/>
                <w:szCs w:val="20"/>
              </w:rPr>
            </w:pPr>
          </w:p>
        </w:tc>
        <w:tc>
          <w:tcPr>
            <w:tcW w:w="2000"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26A9ED1" w14:textId="5AAAC39D" w:rsidR="00D20D1A" w:rsidRPr="005371C2" w:rsidRDefault="00D20D1A" w:rsidP="00655FF7">
            <w:pPr>
              <w:tabs>
                <w:tab w:val="center" w:pos="4513"/>
                <w:tab w:val="right" w:pos="9026"/>
              </w:tabs>
              <w:jc w:val="right"/>
              <w:rPr>
                <w:rFonts w:ascii="Arial" w:eastAsia="Times New Roman" w:hAnsi="Arial" w:cs="Arial"/>
                <w:b/>
                <w:bCs/>
                <w:sz w:val="20"/>
                <w:szCs w:val="20"/>
              </w:rPr>
            </w:pPr>
            <w:r w:rsidRPr="005371C2">
              <w:rPr>
                <w:rFonts w:ascii="Arial" w:eastAsia="Times New Roman" w:hAnsi="Arial" w:cs="Arial"/>
                <w:b/>
                <w:bCs/>
                <w:sz w:val="20"/>
                <w:szCs w:val="20"/>
              </w:rPr>
              <w:t>2021/22</w:t>
            </w:r>
          </w:p>
        </w:tc>
        <w:tc>
          <w:tcPr>
            <w:tcW w:w="2000"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5B6865" w14:textId="221819A1" w:rsidR="00D20D1A" w:rsidRPr="005371C2" w:rsidRDefault="00D20D1A" w:rsidP="00655FF7">
            <w:pPr>
              <w:tabs>
                <w:tab w:val="center" w:pos="4513"/>
                <w:tab w:val="right" w:pos="9026"/>
              </w:tabs>
              <w:jc w:val="right"/>
              <w:rPr>
                <w:rFonts w:ascii="Arial" w:eastAsia="Times New Roman" w:hAnsi="Arial" w:cs="Arial"/>
                <w:b/>
                <w:bCs/>
                <w:color w:val="758C9F" w:themeColor="accent1" w:themeTint="99"/>
                <w:sz w:val="20"/>
                <w:szCs w:val="20"/>
              </w:rPr>
            </w:pPr>
            <w:r w:rsidRPr="005371C2">
              <w:rPr>
                <w:rFonts w:ascii="Arial" w:eastAsia="Times New Roman" w:hAnsi="Arial" w:cs="Arial"/>
                <w:b/>
                <w:bCs/>
                <w:color w:val="758C9F" w:themeColor="accent1" w:themeTint="99"/>
                <w:sz w:val="20"/>
                <w:szCs w:val="20"/>
              </w:rPr>
              <w:t>2020/21</w:t>
            </w:r>
          </w:p>
        </w:tc>
        <w:tc>
          <w:tcPr>
            <w:tcW w:w="2013"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0C0C949" w14:textId="47CD7DB9" w:rsidR="00D20D1A" w:rsidRPr="005371C2" w:rsidRDefault="00D20D1A" w:rsidP="00655FF7">
            <w:pPr>
              <w:tabs>
                <w:tab w:val="center" w:pos="4513"/>
                <w:tab w:val="right" w:pos="9026"/>
              </w:tabs>
              <w:jc w:val="right"/>
              <w:rPr>
                <w:rFonts w:ascii="Arial" w:eastAsia="Times New Roman" w:hAnsi="Arial" w:cs="Arial"/>
                <w:b/>
                <w:bCs/>
                <w:color w:val="758C9F" w:themeColor="accent1" w:themeTint="99"/>
                <w:sz w:val="20"/>
                <w:szCs w:val="20"/>
              </w:rPr>
            </w:pPr>
            <w:r w:rsidRPr="005371C2">
              <w:rPr>
                <w:rFonts w:ascii="Arial" w:eastAsia="Times New Roman" w:hAnsi="Arial" w:cs="Arial"/>
                <w:b/>
                <w:bCs/>
                <w:color w:val="758C9F" w:themeColor="accent1" w:themeTint="99"/>
                <w:sz w:val="20"/>
                <w:szCs w:val="20"/>
              </w:rPr>
              <w:t>2019/20</w:t>
            </w:r>
          </w:p>
        </w:tc>
      </w:tr>
      <w:tr w:rsidR="00D20D1A" w:rsidRPr="005371C2" w14:paraId="401ACE62" w14:textId="77777777" w:rsidTr="005371C2">
        <w:trPr>
          <w:jc w:val="center"/>
        </w:trPr>
        <w:tc>
          <w:tcPr>
            <w:tcW w:w="318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CD18250" w14:textId="77777777" w:rsidR="00D20D1A" w:rsidRPr="005371C2" w:rsidRDefault="00D20D1A" w:rsidP="00F669A5">
            <w:pPr>
              <w:tabs>
                <w:tab w:val="center" w:pos="4513"/>
                <w:tab w:val="right" w:pos="9026"/>
              </w:tabs>
              <w:rPr>
                <w:rFonts w:ascii="Arial" w:eastAsia="Times New Roman" w:hAnsi="Arial" w:cs="Arial"/>
                <w:bCs/>
                <w:color w:val="558DCA" w:themeColor="accent6"/>
                <w:sz w:val="18"/>
                <w:szCs w:val="20"/>
              </w:rPr>
            </w:pPr>
          </w:p>
        </w:tc>
        <w:tc>
          <w:tcPr>
            <w:tcW w:w="12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C812F18" w14:textId="77777777" w:rsidR="00D20D1A" w:rsidRPr="005371C2" w:rsidRDefault="00D20D1A" w:rsidP="00F669A5">
            <w:pPr>
              <w:tabs>
                <w:tab w:val="center" w:pos="4513"/>
                <w:tab w:val="right" w:pos="9026"/>
              </w:tabs>
              <w:jc w:val="right"/>
              <w:rPr>
                <w:rFonts w:ascii="Arial" w:eastAsia="Times New Roman" w:hAnsi="Arial" w:cs="Arial"/>
                <w:bCs/>
                <w:sz w:val="18"/>
                <w:szCs w:val="20"/>
              </w:rPr>
            </w:pPr>
            <w:r w:rsidRPr="005371C2">
              <w:rPr>
                <w:rFonts w:ascii="Arial" w:eastAsia="Times New Roman" w:hAnsi="Arial" w:cs="Arial"/>
                <w:bCs/>
                <w:sz w:val="18"/>
                <w:szCs w:val="20"/>
              </w:rPr>
              <w:t>Complaints</w:t>
            </w:r>
          </w:p>
        </w:tc>
        <w:tc>
          <w:tcPr>
            <w:tcW w:w="78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F8AB79" w14:textId="77777777" w:rsidR="00D20D1A" w:rsidRPr="005371C2" w:rsidRDefault="00D20D1A" w:rsidP="00F669A5">
            <w:pPr>
              <w:tabs>
                <w:tab w:val="center" w:pos="4513"/>
                <w:tab w:val="right" w:pos="9026"/>
              </w:tabs>
              <w:jc w:val="right"/>
              <w:rPr>
                <w:rFonts w:ascii="Arial" w:eastAsia="Times New Roman" w:hAnsi="Arial" w:cs="Arial"/>
                <w:bCs/>
                <w:sz w:val="18"/>
                <w:szCs w:val="20"/>
              </w:rPr>
            </w:pPr>
            <w:r w:rsidRPr="005371C2">
              <w:rPr>
                <w:rFonts w:ascii="Arial" w:eastAsia="Times New Roman" w:hAnsi="Arial" w:cs="Arial"/>
                <w:bCs/>
                <w:sz w:val="18"/>
                <w:szCs w:val="20"/>
              </w:rPr>
              <w:t>Cases</w:t>
            </w:r>
          </w:p>
        </w:tc>
        <w:tc>
          <w:tcPr>
            <w:tcW w:w="12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D70F43" w14:textId="77777777" w:rsidR="00D20D1A" w:rsidRPr="005371C2" w:rsidRDefault="00D20D1A" w:rsidP="00F669A5">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Complaints</w:t>
            </w:r>
          </w:p>
        </w:tc>
        <w:tc>
          <w:tcPr>
            <w:tcW w:w="78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7129B3" w14:textId="77777777" w:rsidR="00D20D1A" w:rsidRPr="005371C2" w:rsidRDefault="00D20D1A" w:rsidP="00572C71">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Cases</w:t>
            </w:r>
          </w:p>
        </w:tc>
        <w:tc>
          <w:tcPr>
            <w:tcW w:w="12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9597FE2" w14:textId="77777777" w:rsidR="00D20D1A" w:rsidRPr="005371C2" w:rsidRDefault="00D20D1A" w:rsidP="00572C71">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Complaints</w:t>
            </w:r>
          </w:p>
        </w:tc>
        <w:tc>
          <w:tcPr>
            <w:tcW w:w="7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98BE25C" w14:textId="5B8FEEA0" w:rsidR="00D20D1A" w:rsidRPr="005371C2" w:rsidRDefault="00D20D1A" w:rsidP="00655FF7">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Cases</w:t>
            </w:r>
          </w:p>
        </w:tc>
      </w:tr>
      <w:tr w:rsidR="00D20D1A" w:rsidRPr="005371C2" w14:paraId="771DB88E" w14:textId="77777777" w:rsidTr="005371C2">
        <w:trPr>
          <w:trHeight w:val="397"/>
          <w:jc w:val="center"/>
        </w:trPr>
        <w:tc>
          <w:tcPr>
            <w:tcW w:w="3188" w:type="dxa"/>
            <w:tcBorders>
              <w:top w:val="single" w:sz="4" w:space="0" w:color="CFCDE5" w:themeColor="accent4" w:themeTint="66"/>
            </w:tcBorders>
            <w:vAlign w:val="center"/>
          </w:tcPr>
          <w:p w14:paraId="5F6C4E0E"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Open at 1 April</w:t>
            </w:r>
          </w:p>
        </w:tc>
        <w:tc>
          <w:tcPr>
            <w:tcW w:w="1217" w:type="dxa"/>
            <w:tcBorders>
              <w:top w:val="single" w:sz="4" w:space="0" w:color="CFCDE5" w:themeColor="accent4" w:themeTint="66"/>
            </w:tcBorders>
            <w:vAlign w:val="center"/>
          </w:tcPr>
          <w:p w14:paraId="58FB61BA" w14:textId="50EB2DF7" w:rsidR="00D20D1A" w:rsidRPr="005371C2" w:rsidRDefault="006F3A61"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24</w:t>
            </w:r>
          </w:p>
        </w:tc>
        <w:tc>
          <w:tcPr>
            <w:tcW w:w="783" w:type="dxa"/>
            <w:tcBorders>
              <w:top w:val="single" w:sz="4" w:space="0" w:color="CFCDE5" w:themeColor="accent4" w:themeTint="66"/>
            </w:tcBorders>
            <w:vAlign w:val="center"/>
          </w:tcPr>
          <w:p w14:paraId="3EE0F2F7" w14:textId="694F4BD9" w:rsidR="00D20D1A" w:rsidRPr="005371C2" w:rsidRDefault="006F3A61"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8</w:t>
            </w:r>
          </w:p>
        </w:tc>
        <w:tc>
          <w:tcPr>
            <w:tcW w:w="1217" w:type="dxa"/>
            <w:tcBorders>
              <w:top w:val="single" w:sz="4" w:space="0" w:color="CFCDE5" w:themeColor="accent4" w:themeTint="66"/>
            </w:tcBorders>
            <w:vAlign w:val="center"/>
          </w:tcPr>
          <w:p w14:paraId="56D5B1C4" w14:textId="11C29DB2" w:rsidR="00D20D1A" w:rsidRPr="005371C2" w:rsidRDefault="00D20D1A" w:rsidP="00F669A5">
            <w:pPr>
              <w:tabs>
                <w:tab w:val="center" w:pos="4513"/>
                <w:tab w:val="right" w:pos="9026"/>
              </w:tabs>
              <w:jc w:val="right"/>
              <w:rPr>
                <w:rFonts w:ascii="Arial" w:eastAsia="Times New Roman" w:hAnsi="Arial" w:cs="Arial"/>
                <w:bCs/>
                <w:caps/>
                <w:color w:val="8496B0" w:themeColor="text2" w:themeTint="99"/>
                <w:sz w:val="20"/>
                <w:szCs w:val="20"/>
              </w:rPr>
            </w:pPr>
            <w:r w:rsidRPr="005371C2">
              <w:rPr>
                <w:rFonts w:ascii="Arial" w:eastAsia="Times New Roman" w:hAnsi="Arial" w:cs="Arial"/>
                <w:bCs/>
                <w:caps/>
                <w:color w:val="00A19A" w:themeColor="accent2"/>
                <w:sz w:val="20"/>
                <w:szCs w:val="20"/>
              </w:rPr>
              <w:t>63</w:t>
            </w:r>
          </w:p>
        </w:tc>
        <w:tc>
          <w:tcPr>
            <w:tcW w:w="783" w:type="dxa"/>
            <w:tcBorders>
              <w:top w:val="single" w:sz="4" w:space="0" w:color="CFCDE5" w:themeColor="accent4" w:themeTint="66"/>
            </w:tcBorders>
            <w:vAlign w:val="center"/>
          </w:tcPr>
          <w:p w14:paraId="5F118358" w14:textId="72286803" w:rsidR="00D20D1A" w:rsidRPr="005371C2" w:rsidRDefault="00D20D1A" w:rsidP="00572C71">
            <w:pPr>
              <w:tabs>
                <w:tab w:val="center" w:pos="4513"/>
                <w:tab w:val="right" w:pos="9026"/>
              </w:tabs>
              <w:jc w:val="right"/>
              <w:rPr>
                <w:rFonts w:ascii="Arial" w:eastAsia="Times New Roman" w:hAnsi="Arial" w:cs="Arial"/>
                <w:bCs/>
                <w:caps/>
                <w:color w:val="8496B0" w:themeColor="text2" w:themeTint="99"/>
                <w:sz w:val="20"/>
                <w:szCs w:val="20"/>
              </w:rPr>
            </w:pPr>
            <w:r w:rsidRPr="005371C2">
              <w:rPr>
                <w:rFonts w:ascii="Arial" w:eastAsia="Times New Roman" w:hAnsi="Arial" w:cs="Arial"/>
                <w:bCs/>
                <w:caps/>
                <w:color w:val="00A19A" w:themeColor="accent2"/>
                <w:sz w:val="20"/>
                <w:szCs w:val="20"/>
              </w:rPr>
              <w:t>35</w:t>
            </w:r>
          </w:p>
        </w:tc>
        <w:tc>
          <w:tcPr>
            <w:tcW w:w="1217" w:type="dxa"/>
            <w:tcBorders>
              <w:top w:val="single" w:sz="4" w:space="0" w:color="CFCDE5" w:themeColor="accent4" w:themeTint="66"/>
            </w:tcBorders>
            <w:vAlign w:val="center"/>
          </w:tcPr>
          <w:p w14:paraId="3DE8AA53" w14:textId="4DB1FB72" w:rsidR="00D20D1A" w:rsidRPr="005371C2" w:rsidRDefault="00D20D1A" w:rsidP="00572C71">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35</w:t>
            </w:r>
          </w:p>
        </w:tc>
        <w:tc>
          <w:tcPr>
            <w:tcW w:w="796" w:type="dxa"/>
            <w:tcBorders>
              <w:top w:val="single" w:sz="4" w:space="0" w:color="CFCDE5" w:themeColor="accent4" w:themeTint="66"/>
            </w:tcBorders>
            <w:vAlign w:val="center"/>
          </w:tcPr>
          <w:p w14:paraId="21DB0673" w14:textId="40081962"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24</w:t>
            </w:r>
          </w:p>
        </w:tc>
      </w:tr>
      <w:tr w:rsidR="00D20D1A" w:rsidRPr="005371C2" w14:paraId="4B9A8C82" w14:textId="77777777" w:rsidTr="005371C2">
        <w:trPr>
          <w:trHeight w:val="397"/>
          <w:jc w:val="center"/>
        </w:trPr>
        <w:tc>
          <w:tcPr>
            <w:tcW w:w="3188" w:type="dxa"/>
            <w:tcBorders>
              <w:bottom w:val="single" w:sz="4" w:space="0" w:color="D0EAE5" w:themeColor="accent3" w:themeTint="66"/>
            </w:tcBorders>
            <w:vAlign w:val="center"/>
          </w:tcPr>
          <w:p w14:paraId="4A3E09C2"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Received</w:t>
            </w:r>
          </w:p>
        </w:tc>
        <w:tc>
          <w:tcPr>
            <w:tcW w:w="1217" w:type="dxa"/>
            <w:tcBorders>
              <w:bottom w:val="single" w:sz="4" w:space="0" w:color="D0EAE5" w:themeColor="accent3" w:themeTint="66"/>
            </w:tcBorders>
            <w:vAlign w:val="center"/>
          </w:tcPr>
          <w:p w14:paraId="49094027" w14:textId="45F14EFA" w:rsidR="00D20D1A" w:rsidRPr="005371C2" w:rsidRDefault="00A25D6C"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330</w:t>
            </w:r>
          </w:p>
        </w:tc>
        <w:tc>
          <w:tcPr>
            <w:tcW w:w="783" w:type="dxa"/>
            <w:tcBorders>
              <w:bottom w:val="single" w:sz="4" w:space="0" w:color="D0EAE5" w:themeColor="accent3" w:themeTint="66"/>
            </w:tcBorders>
            <w:vAlign w:val="center"/>
          </w:tcPr>
          <w:p w14:paraId="02EEE87F" w14:textId="051C9FB8" w:rsidR="00D20D1A" w:rsidRPr="005371C2" w:rsidRDefault="00A25D6C"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164</w:t>
            </w:r>
          </w:p>
        </w:tc>
        <w:tc>
          <w:tcPr>
            <w:tcW w:w="1217" w:type="dxa"/>
            <w:tcBorders>
              <w:bottom w:val="single" w:sz="4" w:space="0" w:color="D0EAE5" w:themeColor="accent3" w:themeTint="66"/>
            </w:tcBorders>
            <w:vAlign w:val="center"/>
          </w:tcPr>
          <w:p w14:paraId="2259F8D3" w14:textId="5B434E5B" w:rsidR="00D20D1A" w:rsidRPr="005371C2" w:rsidRDefault="00D20D1A" w:rsidP="00F669A5">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238</w:t>
            </w:r>
          </w:p>
        </w:tc>
        <w:tc>
          <w:tcPr>
            <w:tcW w:w="783" w:type="dxa"/>
            <w:tcBorders>
              <w:bottom w:val="single" w:sz="4" w:space="0" w:color="D0EAE5" w:themeColor="accent3" w:themeTint="66"/>
            </w:tcBorders>
            <w:vAlign w:val="center"/>
          </w:tcPr>
          <w:p w14:paraId="70AB8254" w14:textId="1BB48161" w:rsidR="00D20D1A" w:rsidRPr="005371C2" w:rsidRDefault="00D20D1A" w:rsidP="00572C71">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130</w:t>
            </w:r>
          </w:p>
        </w:tc>
        <w:tc>
          <w:tcPr>
            <w:tcW w:w="1217" w:type="dxa"/>
            <w:tcBorders>
              <w:bottom w:val="single" w:sz="4" w:space="0" w:color="D0EAE5" w:themeColor="accent3" w:themeTint="66"/>
            </w:tcBorders>
            <w:vAlign w:val="center"/>
          </w:tcPr>
          <w:p w14:paraId="7EB3D2E3" w14:textId="607CF320" w:rsidR="00D20D1A" w:rsidRPr="005371C2" w:rsidRDefault="00D20D1A" w:rsidP="00572C71">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758C9F" w:themeColor="accent1" w:themeTint="99"/>
                <w:sz w:val="20"/>
                <w:szCs w:val="20"/>
              </w:rPr>
              <w:t>284</w:t>
            </w:r>
          </w:p>
        </w:tc>
        <w:tc>
          <w:tcPr>
            <w:tcW w:w="796" w:type="dxa"/>
            <w:tcBorders>
              <w:bottom w:val="single" w:sz="4" w:space="0" w:color="D0EAE5" w:themeColor="accent3" w:themeTint="66"/>
            </w:tcBorders>
            <w:vAlign w:val="center"/>
          </w:tcPr>
          <w:p w14:paraId="53AE50C4" w14:textId="79AA208A" w:rsidR="00D20D1A" w:rsidRPr="005371C2" w:rsidRDefault="00D20D1A" w:rsidP="00655FF7">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758C9F" w:themeColor="accent1" w:themeTint="99"/>
                <w:sz w:val="20"/>
                <w:szCs w:val="20"/>
              </w:rPr>
              <w:t>154</w:t>
            </w:r>
          </w:p>
        </w:tc>
      </w:tr>
      <w:tr w:rsidR="00D20D1A" w:rsidRPr="005371C2" w14:paraId="0177163B" w14:textId="77777777" w:rsidTr="005371C2">
        <w:trPr>
          <w:trHeight w:val="397"/>
          <w:jc w:val="center"/>
        </w:trPr>
        <w:tc>
          <w:tcPr>
            <w:tcW w:w="318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30D33D8" w14:textId="77777777" w:rsidR="00D20D1A" w:rsidRPr="005371C2" w:rsidRDefault="00D20D1A" w:rsidP="00F669A5">
            <w:pPr>
              <w:tabs>
                <w:tab w:val="center" w:pos="4513"/>
                <w:tab w:val="right" w:pos="9026"/>
              </w:tabs>
              <w:rPr>
                <w:rFonts w:ascii="Arial" w:eastAsia="Times New Roman" w:hAnsi="Arial" w:cs="Arial"/>
                <w:b/>
                <w:sz w:val="20"/>
                <w:szCs w:val="20"/>
              </w:rPr>
            </w:pPr>
            <w:r w:rsidRPr="005371C2">
              <w:rPr>
                <w:rFonts w:ascii="Arial" w:eastAsia="Times New Roman" w:hAnsi="Arial" w:cs="Arial"/>
                <w:b/>
                <w:sz w:val="20"/>
                <w:szCs w:val="20"/>
              </w:rPr>
              <w:t>Active during year</w:t>
            </w:r>
          </w:p>
        </w:tc>
        <w:tc>
          <w:tcPr>
            <w:tcW w:w="12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C8A8610" w14:textId="152E0533" w:rsidR="00D20D1A" w:rsidRPr="005371C2" w:rsidRDefault="00A25D6C" w:rsidP="00F669A5">
            <w:pPr>
              <w:tabs>
                <w:tab w:val="center" w:pos="4513"/>
                <w:tab w:val="right" w:pos="9026"/>
              </w:tabs>
              <w:jc w:val="right"/>
              <w:rPr>
                <w:rFonts w:ascii="Arial" w:eastAsia="Times New Roman" w:hAnsi="Arial" w:cs="Arial"/>
                <w:b/>
                <w:bCs/>
                <w:caps/>
                <w:sz w:val="20"/>
                <w:szCs w:val="20"/>
              </w:rPr>
            </w:pPr>
            <w:r w:rsidRPr="005371C2">
              <w:rPr>
                <w:rFonts w:ascii="Arial" w:eastAsia="Times New Roman" w:hAnsi="Arial" w:cs="Arial"/>
                <w:b/>
                <w:bCs/>
                <w:caps/>
                <w:sz w:val="20"/>
                <w:szCs w:val="20"/>
              </w:rPr>
              <w:t>354</w:t>
            </w:r>
          </w:p>
        </w:tc>
        <w:tc>
          <w:tcPr>
            <w:tcW w:w="78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945EE2D" w14:textId="04BE76ED" w:rsidR="00D20D1A" w:rsidRPr="005371C2" w:rsidRDefault="00A25D6C" w:rsidP="00F669A5">
            <w:pPr>
              <w:tabs>
                <w:tab w:val="center" w:pos="4513"/>
                <w:tab w:val="right" w:pos="9026"/>
              </w:tabs>
              <w:jc w:val="right"/>
              <w:rPr>
                <w:rFonts w:ascii="Arial" w:eastAsia="Times New Roman" w:hAnsi="Arial" w:cs="Arial"/>
                <w:b/>
                <w:bCs/>
                <w:caps/>
                <w:sz w:val="20"/>
                <w:szCs w:val="20"/>
              </w:rPr>
            </w:pPr>
            <w:r w:rsidRPr="005371C2">
              <w:rPr>
                <w:rFonts w:ascii="Arial" w:eastAsia="Times New Roman" w:hAnsi="Arial" w:cs="Arial"/>
                <w:b/>
                <w:bCs/>
                <w:caps/>
                <w:sz w:val="20"/>
                <w:szCs w:val="20"/>
              </w:rPr>
              <w:t>172</w:t>
            </w:r>
          </w:p>
        </w:tc>
        <w:tc>
          <w:tcPr>
            <w:tcW w:w="12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ACF276F" w14:textId="79E1610A" w:rsidR="00D20D1A" w:rsidRPr="005371C2" w:rsidRDefault="00D20D1A" w:rsidP="00F669A5">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bCs/>
                <w:caps/>
                <w:color w:val="758C9F" w:themeColor="accent1" w:themeTint="99"/>
                <w:sz w:val="20"/>
                <w:szCs w:val="20"/>
              </w:rPr>
              <w:t>301</w:t>
            </w:r>
          </w:p>
        </w:tc>
        <w:tc>
          <w:tcPr>
            <w:tcW w:w="78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828CD87" w14:textId="5C340738" w:rsidR="00D20D1A" w:rsidRPr="005371C2" w:rsidRDefault="00D20D1A" w:rsidP="00572C71">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bCs/>
                <w:caps/>
                <w:color w:val="758C9F" w:themeColor="accent1" w:themeTint="99"/>
                <w:sz w:val="20"/>
                <w:szCs w:val="20"/>
              </w:rPr>
              <w:t>165</w:t>
            </w:r>
          </w:p>
        </w:tc>
        <w:tc>
          <w:tcPr>
            <w:tcW w:w="12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6185CA" w14:textId="085B1F7E" w:rsidR="00D20D1A" w:rsidRPr="005371C2" w:rsidRDefault="00D20D1A" w:rsidP="00572C71">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caps/>
                <w:color w:val="758C9F" w:themeColor="accent1" w:themeTint="99"/>
                <w:sz w:val="20"/>
                <w:szCs w:val="20"/>
              </w:rPr>
              <w:t>319</w:t>
            </w:r>
          </w:p>
        </w:tc>
        <w:tc>
          <w:tcPr>
            <w:tcW w:w="79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85676BD" w14:textId="4DBF4B81" w:rsidR="00D20D1A" w:rsidRPr="005371C2" w:rsidRDefault="00D20D1A" w:rsidP="00655FF7">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caps/>
                <w:color w:val="758C9F" w:themeColor="accent1" w:themeTint="99"/>
                <w:sz w:val="20"/>
                <w:szCs w:val="20"/>
              </w:rPr>
              <w:t>178</w:t>
            </w:r>
          </w:p>
        </w:tc>
      </w:tr>
      <w:tr w:rsidR="00D20D1A" w:rsidRPr="005371C2" w14:paraId="3B585F7C" w14:textId="77777777" w:rsidTr="005371C2">
        <w:trPr>
          <w:trHeight w:val="397"/>
          <w:jc w:val="center"/>
        </w:trPr>
        <w:tc>
          <w:tcPr>
            <w:tcW w:w="3188" w:type="dxa"/>
            <w:tcBorders>
              <w:top w:val="single" w:sz="4" w:space="0" w:color="D0EAE5" w:themeColor="accent3" w:themeTint="66"/>
            </w:tcBorders>
            <w:vAlign w:val="center"/>
          </w:tcPr>
          <w:p w14:paraId="509C773A"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Completed</w:t>
            </w:r>
          </w:p>
        </w:tc>
        <w:tc>
          <w:tcPr>
            <w:tcW w:w="1217" w:type="dxa"/>
            <w:tcBorders>
              <w:top w:val="single" w:sz="4" w:space="0" w:color="D0EAE5" w:themeColor="accent3" w:themeTint="66"/>
            </w:tcBorders>
            <w:vAlign w:val="center"/>
          </w:tcPr>
          <w:p w14:paraId="1D96C2D7" w14:textId="3F77FAE8"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208</w:t>
            </w:r>
          </w:p>
        </w:tc>
        <w:tc>
          <w:tcPr>
            <w:tcW w:w="783" w:type="dxa"/>
            <w:tcBorders>
              <w:top w:val="single" w:sz="4" w:space="0" w:color="D0EAE5" w:themeColor="accent3" w:themeTint="66"/>
            </w:tcBorders>
            <w:vAlign w:val="center"/>
          </w:tcPr>
          <w:p w14:paraId="3BBD7E15" w14:textId="7DD32D32"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88</w:t>
            </w:r>
          </w:p>
        </w:tc>
        <w:tc>
          <w:tcPr>
            <w:tcW w:w="1217" w:type="dxa"/>
            <w:tcBorders>
              <w:top w:val="single" w:sz="4" w:space="0" w:color="D0EAE5" w:themeColor="accent3" w:themeTint="66"/>
            </w:tcBorders>
            <w:vAlign w:val="center"/>
          </w:tcPr>
          <w:p w14:paraId="6F9ACC82" w14:textId="726268CC" w:rsidR="00D20D1A" w:rsidRPr="005371C2" w:rsidRDefault="00D20D1A" w:rsidP="00F669A5">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277</w:t>
            </w:r>
          </w:p>
        </w:tc>
        <w:tc>
          <w:tcPr>
            <w:tcW w:w="783" w:type="dxa"/>
            <w:tcBorders>
              <w:top w:val="single" w:sz="4" w:space="0" w:color="D0EAE5" w:themeColor="accent3" w:themeTint="66"/>
            </w:tcBorders>
            <w:vAlign w:val="center"/>
          </w:tcPr>
          <w:p w14:paraId="20A4921C" w14:textId="755D23B7" w:rsidR="00D20D1A" w:rsidRPr="005371C2" w:rsidRDefault="00D20D1A" w:rsidP="00572C71">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157</w:t>
            </w:r>
          </w:p>
        </w:tc>
        <w:tc>
          <w:tcPr>
            <w:tcW w:w="1217" w:type="dxa"/>
            <w:tcBorders>
              <w:top w:val="single" w:sz="4" w:space="0" w:color="D0EAE5" w:themeColor="accent3" w:themeTint="66"/>
            </w:tcBorders>
            <w:vAlign w:val="center"/>
          </w:tcPr>
          <w:p w14:paraId="648611D0" w14:textId="132B3DB1" w:rsidR="00D20D1A" w:rsidRPr="005371C2" w:rsidRDefault="00D20D1A" w:rsidP="00572C71">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256</w:t>
            </w:r>
          </w:p>
        </w:tc>
        <w:tc>
          <w:tcPr>
            <w:tcW w:w="796" w:type="dxa"/>
            <w:tcBorders>
              <w:top w:val="single" w:sz="4" w:space="0" w:color="D0EAE5" w:themeColor="accent3" w:themeTint="66"/>
            </w:tcBorders>
            <w:vAlign w:val="center"/>
          </w:tcPr>
          <w:p w14:paraId="06664A02" w14:textId="7CEA79DA" w:rsidR="00D20D1A" w:rsidRPr="005371C2" w:rsidRDefault="00D20D1A" w:rsidP="00655FF7">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143</w:t>
            </w:r>
          </w:p>
        </w:tc>
      </w:tr>
      <w:tr w:rsidR="00D20D1A" w:rsidRPr="005371C2" w14:paraId="349C124D" w14:textId="77777777" w:rsidTr="005371C2">
        <w:trPr>
          <w:trHeight w:val="397"/>
          <w:jc w:val="center"/>
        </w:trPr>
        <w:tc>
          <w:tcPr>
            <w:tcW w:w="3188" w:type="dxa"/>
            <w:vAlign w:val="center"/>
          </w:tcPr>
          <w:p w14:paraId="55D295E3" w14:textId="77777777" w:rsidR="00D20D1A" w:rsidRPr="005371C2" w:rsidRDefault="00D20D1A" w:rsidP="00E70597">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Open at 31 March</w:t>
            </w:r>
          </w:p>
        </w:tc>
        <w:tc>
          <w:tcPr>
            <w:tcW w:w="1217" w:type="dxa"/>
            <w:vAlign w:val="center"/>
          </w:tcPr>
          <w:p w14:paraId="0ACD14F6" w14:textId="06467780"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146</w:t>
            </w:r>
          </w:p>
        </w:tc>
        <w:tc>
          <w:tcPr>
            <w:tcW w:w="783" w:type="dxa"/>
            <w:vAlign w:val="center"/>
          </w:tcPr>
          <w:p w14:paraId="78A9DFA1" w14:textId="6AFFCFA6"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84</w:t>
            </w:r>
          </w:p>
        </w:tc>
        <w:tc>
          <w:tcPr>
            <w:tcW w:w="1217" w:type="dxa"/>
            <w:vAlign w:val="center"/>
          </w:tcPr>
          <w:p w14:paraId="27F52185" w14:textId="65E0D8FF" w:rsidR="00D20D1A" w:rsidRPr="005371C2" w:rsidRDefault="00D20D1A" w:rsidP="00572C71">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24</w:t>
            </w:r>
          </w:p>
        </w:tc>
        <w:tc>
          <w:tcPr>
            <w:tcW w:w="783" w:type="dxa"/>
            <w:vAlign w:val="center"/>
          </w:tcPr>
          <w:p w14:paraId="0213B2E1" w14:textId="36E7F82A" w:rsidR="00D20D1A" w:rsidRPr="005371C2" w:rsidRDefault="00D20D1A" w:rsidP="00572C71">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8</w:t>
            </w:r>
          </w:p>
        </w:tc>
        <w:tc>
          <w:tcPr>
            <w:tcW w:w="1217" w:type="dxa"/>
            <w:vAlign w:val="center"/>
          </w:tcPr>
          <w:p w14:paraId="48C200C2" w14:textId="4A519622"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63</w:t>
            </w:r>
          </w:p>
        </w:tc>
        <w:tc>
          <w:tcPr>
            <w:tcW w:w="796" w:type="dxa"/>
            <w:vAlign w:val="center"/>
          </w:tcPr>
          <w:p w14:paraId="55A3F3F6" w14:textId="36F96C98"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35</w:t>
            </w:r>
          </w:p>
        </w:tc>
      </w:tr>
      <w:tr w:rsidR="00D20D1A" w:rsidRPr="005371C2" w14:paraId="6037396F" w14:textId="77777777" w:rsidTr="005371C2">
        <w:trPr>
          <w:trHeight w:val="397"/>
          <w:jc w:val="center"/>
        </w:trPr>
        <w:tc>
          <w:tcPr>
            <w:tcW w:w="3188" w:type="dxa"/>
            <w:vAlign w:val="center"/>
          </w:tcPr>
          <w:p w14:paraId="6276D1C9"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Completed, hearing to follow</w:t>
            </w:r>
            <w:r w:rsidRPr="005371C2">
              <w:rPr>
                <w:rFonts w:ascii="Arial" w:eastAsia="Times New Roman" w:hAnsi="Arial" w:cs="Arial"/>
                <w:bCs/>
                <w:sz w:val="20"/>
                <w:szCs w:val="20"/>
                <w:vertAlign w:val="superscript"/>
              </w:rPr>
              <w:t>1</w:t>
            </w:r>
          </w:p>
        </w:tc>
        <w:tc>
          <w:tcPr>
            <w:tcW w:w="1217" w:type="dxa"/>
            <w:vAlign w:val="center"/>
          </w:tcPr>
          <w:p w14:paraId="035B069B" w14:textId="3427F660" w:rsidR="00D20D1A" w:rsidRPr="005371C2" w:rsidRDefault="002F3B01"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3</w:t>
            </w:r>
          </w:p>
        </w:tc>
        <w:tc>
          <w:tcPr>
            <w:tcW w:w="783" w:type="dxa"/>
            <w:vAlign w:val="center"/>
          </w:tcPr>
          <w:p w14:paraId="56192214" w14:textId="7C239371" w:rsidR="00D20D1A" w:rsidRPr="005371C2" w:rsidRDefault="002F3B01"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3</w:t>
            </w:r>
          </w:p>
        </w:tc>
        <w:tc>
          <w:tcPr>
            <w:tcW w:w="1217" w:type="dxa"/>
            <w:vAlign w:val="center"/>
          </w:tcPr>
          <w:p w14:paraId="1D3D34D5" w14:textId="2C72BBD9" w:rsidR="00D20D1A" w:rsidRPr="005371C2" w:rsidRDefault="009B52EB" w:rsidP="00F669A5">
            <w:pPr>
              <w:tabs>
                <w:tab w:val="center" w:pos="4513"/>
                <w:tab w:val="right" w:pos="9026"/>
              </w:tabs>
              <w:jc w:val="right"/>
              <w:rPr>
                <w:rFonts w:ascii="Arial" w:eastAsia="Times New Roman" w:hAnsi="Arial" w:cs="Arial"/>
                <w:bCs/>
                <w:caps/>
                <w:color w:val="758C9F" w:themeColor="accent1" w:themeTint="99"/>
                <w:sz w:val="20"/>
                <w:szCs w:val="20"/>
              </w:rPr>
            </w:pPr>
            <w:r>
              <w:rPr>
                <w:rFonts w:ascii="Arial" w:eastAsia="Times New Roman" w:hAnsi="Arial" w:cs="Arial"/>
                <w:bCs/>
                <w:caps/>
                <w:sz w:val="20"/>
                <w:szCs w:val="20"/>
              </w:rPr>
              <w:t>-</w:t>
            </w:r>
            <w:r w:rsidR="00D20D1A" w:rsidRPr="005371C2">
              <w:rPr>
                <w:rFonts w:ascii="Arial" w:eastAsia="Times New Roman" w:hAnsi="Arial" w:cs="Arial"/>
                <w:bCs/>
                <w:caps/>
                <w:sz w:val="20"/>
                <w:szCs w:val="20"/>
                <w:vertAlign w:val="superscript"/>
              </w:rPr>
              <w:t>2</w:t>
            </w:r>
          </w:p>
        </w:tc>
        <w:tc>
          <w:tcPr>
            <w:tcW w:w="783" w:type="dxa"/>
            <w:vAlign w:val="center"/>
          </w:tcPr>
          <w:p w14:paraId="50208181" w14:textId="489D4CC6" w:rsidR="00D20D1A" w:rsidRPr="005371C2" w:rsidRDefault="009B52EB" w:rsidP="00572C71">
            <w:pPr>
              <w:tabs>
                <w:tab w:val="center" w:pos="4513"/>
                <w:tab w:val="right" w:pos="9026"/>
              </w:tabs>
              <w:jc w:val="right"/>
              <w:rPr>
                <w:rFonts w:ascii="Arial" w:eastAsia="Times New Roman" w:hAnsi="Arial" w:cs="Arial"/>
                <w:bCs/>
                <w:caps/>
                <w:color w:val="758C9F" w:themeColor="accent1" w:themeTint="99"/>
                <w:sz w:val="20"/>
                <w:szCs w:val="20"/>
              </w:rPr>
            </w:pPr>
            <w:r>
              <w:rPr>
                <w:rFonts w:ascii="Arial" w:eastAsia="Times New Roman" w:hAnsi="Arial" w:cs="Arial"/>
                <w:bCs/>
                <w:caps/>
                <w:sz w:val="20"/>
                <w:szCs w:val="20"/>
              </w:rPr>
              <w:t>-</w:t>
            </w:r>
            <w:r w:rsidR="00D20D1A" w:rsidRPr="005371C2">
              <w:rPr>
                <w:rFonts w:ascii="Arial" w:eastAsia="Times New Roman" w:hAnsi="Arial" w:cs="Arial"/>
                <w:bCs/>
                <w:caps/>
                <w:sz w:val="20"/>
                <w:szCs w:val="20"/>
                <w:vertAlign w:val="superscript"/>
              </w:rPr>
              <w:t>2</w:t>
            </w:r>
          </w:p>
        </w:tc>
        <w:tc>
          <w:tcPr>
            <w:tcW w:w="1217" w:type="dxa"/>
            <w:vAlign w:val="center"/>
          </w:tcPr>
          <w:p w14:paraId="0A151F90" w14:textId="7AD83760" w:rsidR="00D20D1A" w:rsidRPr="005371C2" w:rsidRDefault="00D20D1A" w:rsidP="00572C71">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1</w:t>
            </w:r>
          </w:p>
        </w:tc>
        <w:tc>
          <w:tcPr>
            <w:tcW w:w="796" w:type="dxa"/>
            <w:vAlign w:val="center"/>
          </w:tcPr>
          <w:p w14:paraId="676887CA" w14:textId="1E58A1F3"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1</w:t>
            </w:r>
          </w:p>
        </w:tc>
      </w:tr>
      <w:tr w:rsidR="005371C2" w:rsidRPr="005371C2" w14:paraId="11B9265B" w14:textId="77777777" w:rsidTr="005371C2">
        <w:trPr>
          <w:trHeight w:val="397"/>
          <w:jc w:val="center"/>
        </w:trPr>
        <w:tc>
          <w:tcPr>
            <w:tcW w:w="9201" w:type="dxa"/>
            <w:gridSpan w:val="7"/>
            <w:vAlign w:val="center"/>
          </w:tcPr>
          <w:p w14:paraId="1BA83D16" w14:textId="2E219698" w:rsidR="005371C2" w:rsidRPr="00E95BB4" w:rsidRDefault="005371C2" w:rsidP="005371C2">
            <w:pPr>
              <w:rPr>
                <w:rFonts w:ascii="Arial" w:eastAsia="Times New Roman" w:hAnsi="Arial" w:cs="Arial"/>
                <w:bCs/>
                <w:sz w:val="16"/>
                <w:szCs w:val="16"/>
              </w:rPr>
            </w:pPr>
            <w:r w:rsidRPr="00E95BB4">
              <w:rPr>
                <w:rFonts w:ascii="Arial" w:eastAsia="Times New Roman" w:hAnsi="Arial" w:cs="Arial"/>
                <w:bCs/>
                <w:sz w:val="16"/>
                <w:szCs w:val="16"/>
              </w:rPr>
              <w:t xml:space="preserve">1. </w:t>
            </w:r>
            <w:r>
              <w:rPr>
                <w:rFonts w:ascii="Arial" w:eastAsia="Times New Roman" w:hAnsi="Arial" w:cs="Arial"/>
                <w:bCs/>
                <w:sz w:val="16"/>
                <w:szCs w:val="16"/>
              </w:rPr>
              <w:t>T</w:t>
            </w:r>
            <w:r w:rsidRPr="00E95BB4">
              <w:rPr>
                <w:rFonts w:ascii="Arial" w:eastAsia="Times New Roman" w:hAnsi="Arial" w:cs="Arial"/>
                <w:bCs/>
                <w:sz w:val="16"/>
                <w:szCs w:val="16"/>
              </w:rPr>
              <w:t xml:space="preserve">he number of complaints and cases recorded as ‘Open at 31 March’, include instances where breach </w:t>
            </w:r>
            <w:r>
              <w:rPr>
                <w:rFonts w:ascii="Arial" w:eastAsia="Times New Roman" w:hAnsi="Arial" w:cs="Arial"/>
                <w:bCs/>
                <w:sz w:val="16"/>
                <w:szCs w:val="16"/>
              </w:rPr>
              <w:t xml:space="preserve">or no breach </w:t>
            </w:r>
            <w:r w:rsidRPr="00E95BB4">
              <w:rPr>
                <w:rFonts w:ascii="Arial" w:eastAsia="Times New Roman" w:hAnsi="Arial" w:cs="Arial"/>
                <w:bCs/>
                <w:sz w:val="16"/>
                <w:szCs w:val="16"/>
              </w:rPr>
              <w:t>reports ha</w:t>
            </w:r>
            <w:r>
              <w:rPr>
                <w:rFonts w:ascii="Arial" w:eastAsia="Times New Roman" w:hAnsi="Arial" w:cs="Arial"/>
                <w:bCs/>
                <w:sz w:val="16"/>
                <w:szCs w:val="16"/>
              </w:rPr>
              <w:t>ve</w:t>
            </w:r>
            <w:r w:rsidRPr="00E95BB4">
              <w:rPr>
                <w:rFonts w:ascii="Arial" w:eastAsia="Times New Roman" w:hAnsi="Arial" w:cs="Arial"/>
                <w:bCs/>
                <w:sz w:val="16"/>
                <w:szCs w:val="16"/>
              </w:rPr>
              <w:t xml:space="preserve"> been submitted to the </w:t>
            </w:r>
            <w:r w:rsidR="00427753">
              <w:rPr>
                <w:rFonts w:ascii="Arial" w:eastAsia="Times New Roman" w:hAnsi="Arial" w:cs="Arial"/>
                <w:bCs/>
                <w:sz w:val="16"/>
                <w:szCs w:val="16"/>
              </w:rPr>
              <w:t>SCS</w:t>
            </w:r>
            <w:r w:rsidRPr="00E95BB4">
              <w:rPr>
                <w:rFonts w:ascii="Arial" w:eastAsia="Times New Roman" w:hAnsi="Arial" w:cs="Arial"/>
                <w:bCs/>
                <w:sz w:val="16"/>
                <w:szCs w:val="16"/>
              </w:rPr>
              <w:t>, with the hearing to be held in the following year. These are still shown in the ‘Completed’ total but also recorded separately to reflect the ongoing work required.</w:t>
            </w:r>
            <w:r>
              <w:rPr>
                <w:rFonts w:ascii="Arial" w:eastAsia="Times New Roman" w:hAnsi="Arial" w:cs="Arial"/>
                <w:bCs/>
                <w:sz w:val="16"/>
                <w:szCs w:val="16"/>
              </w:rPr>
              <w:t xml:space="preserve"> </w:t>
            </w:r>
          </w:p>
          <w:p w14:paraId="2A86D57F" w14:textId="2378FDB2" w:rsidR="005371C2" w:rsidRPr="005371C2" w:rsidRDefault="005371C2" w:rsidP="005371C2">
            <w:pPr>
              <w:rPr>
                <w:rFonts w:ascii="Arial" w:eastAsia="Times New Roman" w:hAnsi="Arial" w:cs="Arial"/>
                <w:bCs/>
                <w:sz w:val="16"/>
                <w:szCs w:val="16"/>
              </w:rPr>
            </w:pPr>
            <w:r>
              <w:rPr>
                <w:rFonts w:ascii="Arial" w:eastAsia="Times New Roman" w:hAnsi="Arial" w:cs="Arial"/>
                <w:bCs/>
                <w:sz w:val="16"/>
                <w:szCs w:val="24"/>
              </w:rPr>
              <w:t>2</w:t>
            </w:r>
            <w:r w:rsidRPr="00E95BB4">
              <w:rPr>
                <w:rFonts w:ascii="Arial" w:eastAsia="Times New Roman" w:hAnsi="Arial" w:cs="Arial"/>
                <w:bCs/>
                <w:sz w:val="16"/>
                <w:szCs w:val="24"/>
              </w:rPr>
              <w:t xml:space="preserve">. The </w:t>
            </w:r>
            <w:r w:rsidR="00427753">
              <w:rPr>
                <w:rFonts w:ascii="Arial" w:eastAsia="Times New Roman" w:hAnsi="Arial" w:cs="Arial"/>
                <w:bCs/>
                <w:sz w:val="16"/>
                <w:szCs w:val="24"/>
              </w:rPr>
              <w:t>SCS</w:t>
            </w:r>
            <w:r w:rsidRPr="00E95BB4">
              <w:rPr>
                <w:rFonts w:ascii="Arial" w:eastAsia="Times New Roman" w:hAnsi="Arial" w:cs="Arial"/>
                <w:bCs/>
                <w:sz w:val="16"/>
                <w:szCs w:val="24"/>
              </w:rPr>
              <w:t xml:space="preserve"> decision in two cases heard on 10 September 2020 </w:t>
            </w:r>
            <w:r w:rsidR="0089781B" w:rsidRPr="00E95BB4">
              <w:rPr>
                <w:rFonts w:ascii="Arial" w:eastAsia="Times New Roman" w:hAnsi="Arial" w:cs="Arial"/>
                <w:bCs/>
                <w:sz w:val="16"/>
                <w:szCs w:val="24"/>
              </w:rPr>
              <w:t>w</w:t>
            </w:r>
            <w:r w:rsidR="0089781B">
              <w:rPr>
                <w:rFonts w:ascii="Arial" w:eastAsia="Times New Roman" w:hAnsi="Arial" w:cs="Arial"/>
                <w:bCs/>
                <w:sz w:val="16"/>
                <w:szCs w:val="24"/>
              </w:rPr>
              <w:t>as</w:t>
            </w:r>
            <w:r w:rsidR="0089781B" w:rsidRPr="00E95BB4">
              <w:rPr>
                <w:rFonts w:ascii="Arial" w:eastAsia="Times New Roman" w:hAnsi="Arial" w:cs="Arial"/>
                <w:bCs/>
                <w:sz w:val="16"/>
                <w:szCs w:val="24"/>
              </w:rPr>
              <w:t xml:space="preserve"> </w:t>
            </w:r>
            <w:r w:rsidRPr="00E95BB4">
              <w:rPr>
                <w:rFonts w:ascii="Arial" w:eastAsia="Times New Roman" w:hAnsi="Arial" w:cs="Arial"/>
                <w:sz w:val="16"/>
                <w:szCs w:val="16"/>
              </w:rPr>
              <w:t>quashed on appeal. Re-scheduled hearings were held on 3 May 2021.</w:t>
            </w:r>
          </w:p>
        </w:tc>
      </w:tr>
    </w:tbl>
    <w:p w14:paraId="67E2B9A7" w14:textId="77777777" w:rsidR="00E95BB4" w:rsidRPr="00756D0F" w:rsidRDefault="00E95BB4" w:rsidP="00655FF7">
      <w:pPr>
        <w:spacing w:after="0" w:line="240" w:lineRule="auto"/>
        <w:rPr>
          <w:rFonts w:ascii="Arial" w:eastAsia="Times New Roman" w:hAnsi="Arial" w:cs="Arial"/>
          <w:bCs/>
          <w:sz w:val="24"/>
          <w:szCs w:val="24"/>
        </w:rPr>
      </w:pPr>
    </w:p>
    <w:p w14:paraId="4AA589B1" w14:textId="77777777" w:rsidR="00756D0F" w:rsidRPr="00756D0F" w:rsidRDefault="00756D0F" w:rsidP="00297330">
      <w:pPr>
        <w:spacing w:after="0" w:line="240" w:lineRule="auto"/>
        <w:rPr>
          <w:rFonts w:ascii="Arial" w:eastAsia="Times New Roman" w:hAnsi="Arial" w:cs="Arial"/>
          <w:bCs/>
          <w:sz w:val="24"/>
          <w:szCs w:val="24"/>
        </w:rPr>
      </w:pPr>
    </w:p>
    <w:p w14:paraId="27C19211" w14:textId="451B7D5F" w:rsidR="00297330" w:rsidRPr="00583CE6" w:rsidRDefault="00297330" w:rsidP="00297330">
      <w:pPr>
        <w:spacing w:after="0" w:line="240" w:lineRule="auto"/>
        <w:rPr>
          <w:rFonts w:ascii="Arial" w:eastAsia="Times New Roman" w:hAnsi="Arial" w:cs="Arial"/>
          <w:bCs/>
          <w:sz w:val="16"/>
          <w:szCs w:val="24"/>
        </w:rPr>
      </w:pPr>
      <w:r w:rsidRPr="00583CE6">
        <w:rPr>
          <w:rFonts w:ascii="Arial" w:eastAsia="Times New Roman" w:hAnsi="Arial" w:cs="Arial"/>
          <w:bCs/>
          <w:sz w:val="16"/>
          <w:szCs w:val="24"/>
        </w:rPr>
        <w:t xml:space="preserve">Figure </w:t>
      </w:r>
      <w:r>
        <w:rPr>
          <w:rFonts w:ascii="Arial" w:eastAsia="Times New Roman" w:hAnsi="Arial" w:cs="Arial"/>
          <w:bCs/>
          <w:sz w:val="16"/>
          <w:szCs w:val="24"/>
        </w:rPr>
        <w:t>3</w:t>
      </w:r>
    </w:p>
    <w:tbl>
      <w:tblPr>
        <w:tblW w:w="7865" w:type="dxa"/>
        <w:jc w:val="center"/>
        <w:tblLook w:val="04A0" w:firstRow="1" w:lastRow="0" w:firstColumn="1" w:lastColumn="0" w:noHBand="0" w:noVBand="1"/>
      </w:tblPr>
      <w:tblGrid>
        <w:gridCol w:w="2372"/>
        <w:gridCol w:w="1109"/>
        <w:gridCol w:w="722"/>
        <w:gridCol w:w="1109"/>
        <w:gridCol w:w="722"/>
        <w:gridCol w:w="1109"/>
        <w:gridCol w:w="722"/>
      </w:tblGrid>
      <w:tr w:rsidR="00EB5B02" w:rsidRPr="00E95BB4" w14:paraId="26FDDA3D" w14:textId="77777777" w:rsidTr="00EB5B02">
        <w:trPr>
          <w:trHeight w:val="397"/>
          <w:jc w:val="center"/>
        </w:trPr>
        <w:tc>
          <w:tcPr>
            <w:tcW w:w="23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4272B69F" w14:textId="77777777" w:rsidR="00EB5B02" w:rsidRPr="00E95BB4" w:rsidRDefault="00EB5B02" w:rsidP="00655FF7">
            <w:pPr>
              <w:spacing w:after="0" w:line="240" w:lineRule="auto"/>
              <w:rPr>
                <w:rFonts w:ascii="Arial" w:eastAsia="Times New Roman" w:hAnsi="Arial" w:cs="Arial"/>
                <w:b/>
                <w:bCs/>
                <w:color w:val="080808"/>
                <w:lang w:eastAsia="en-GB"/>
              </w:rPr>
            </w:pPr>
            <w:r w:rsidRPr="00E95BB4">
              <w:rPr>
                <w:rFonts w:ascii="Arial" w:eastAsia="Times New Roman" w:hAnsi="Arial" w:cs="Arial"/>
                <w:b/>
                <w:bCs/>
                <w:color w:val="080808"/>
                <w:lang w:eastAsia="en-GB"/>
              </w:rPr>
              <w:t>Complaints received</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45D4BDBD" w14:textId="0DB70BDB" w:rsidR="00EB5B02" w:rsidRPr="00E95BB4" w:rsidRDefault="00EB5B02" w:rsidP="00655FF7">
            <w:pPr>
              <w:spacing w:after="0" w:line="240" w:lineRule="auto"/>
              <w:jc w:val="right"/>
              <w:rPr>
                <w:rFonts w:ascii="Arial" w:eastAsia="Times New Roman" w:hAnsi="Arial" w:cs="Arial"/>
                <w:b/>
                <w:bCs/>
                <w:color w:val="080808"/>
                <w:lang w:eastAsia="en-GB"/>
              </w:rPr>
            </w:pPr>
            <w:r>
              <w:rPr>
                <w:rFonts w:ascii="Arial" w:eastAsia="Times New Roman" w:hAnsi="Arial" w:cs="Arial"/>
                <w:b/>
                <w:bCs/>
                <w:color w:val="080808"/>
                <w:lang w:eastAsia="en-GB"/>
              </w:rPr>
              <w:t>2021/22</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0D7FDC8C" w14:textId="4AE339FC" w:rsidR="00EB5B02" w:rsidRPr="004908B7" w:rsidRDefault="00EB5B02" w:rsidP="00655FF7">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2020/21</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D3C9503" w14:textId="0FEDD4BB" w:rsidR="00EB5B02" w:rsidRPr="004908B7" w:rsidRDefault="00EB5B02" w:rsidP="00655FF7">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2019/20</w:t>
            </w:r>
          </w:p>
        </w:tc>
      </w:tr>
      <w:tr w:rsidR="00EB5B02" w:rsidRPr="00E95BB4" w14:paraId="26BF5F5B" w14:textId="77777777" w:rsidTr="00EB5B02">
        <w:trPr>
          <w:jc w:val="center"/>
        </w:trPr>
        <w:tc>
          <w:tcPr>
            <w:tcW w:w="23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3AA10C0" w14:textId="77777777" w:rsidR="00EB5B02" w:rsidRPr="00E95BB4" w:rsidRDefault="00EB5B02" w:rsidP="00F669A5">
            <w:pPr>
              <w:spacing w:after="0" w:line="240" w:lineRule="auto"/>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 </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5E519799" w14:textId="77777777" w:rsidR="00EB5B02" w:rsidRPr="00E95BB4" w:rsidRDefault="00EB5B02" w:rsidP="00F669A5">
            <w:pPr>
              <w:spacing w:after="0" w:line="240" w:lineRule="auto"/>
              <w:jc w:val="right"/>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B31C08A" w14:textId="77777777" w:rsidR="00EB5B02" w:rsidRPr="00E95BB4" w:rsidRDefault="00EB5B02" w:rsidP="00F669A5">
            <w:pPr>
              <w:spacing w:after="0" w:line="240" w:lineRule="auto"/>
              <w:jc w:val="right"/>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Cases</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3EB466EB" w14:textId="77777777" w:rsidR="00EB5B02" w:rsidRPr="004908B7" w:rsidRDefault="00EB5B02" w:rsidP="00F669A5">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29DD17B8" w14:textId="77777777" w:rsidR="00EB5B02" w:rsidRPr="004908B7" w:rsidRDefault="00EB5B02" w:rsidP="00572C71">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21E3B939" w14:textId="77777777" w:rsidR="00EB5B02" w:rsidRPr="004908B7" w:rsidRDefault="00EB5B02" w:rsidP="00572C71">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38458F35" w14:textId="77777777" w:rsidR="00EB5B02" w:rsidRPr="004908B7" w:rsidRDefault="00EB5B02" w:rsidP="00655FF7">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r>
      <w:tr w:rsidR="00EB5B02" w:rsidRPr="00E95BB4" w14:paraId="316A1E50" w14:textId="77777777" w:rsidTr="00EB5B02">
        <w:trPr>
          <w:trHeight w:val="397"/>
          <w:jc w:val="center"/>
        </w:trPr>
        <w:tc>
          <w:tcPr>
            <w:tcW w:w="237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6B9E513" w14:textId="77777777" w:rsidR="00EB5B02" w:rsidRPr="00E95BB4" w:rsidRDefault="00EB5B02" w:rsidP="00F669A5">
            <w:pPr>
              <w:spacing w:after="0" w:line="240" w:lineRule="auto"/>
              <w:rPr>
                <w:rFonts w:ascii="Arial" w:eastAsia="Times New Roman" w:hAnsi="Arial" w:cs="Arial"/>
                <w:color w:val="080808"/>
                <w:lang w:eastAsia="en-GB"/>
              </w:rPr>
            </w:pPr>
            <w:r w:rsidRPr="00E95BB4">
              <w:rPr>
                <w:rFonts w:ascii="Arial" w:eastAsia="Times New Roman" w:hAnsi="Arial" w:cs="Arial"/>
                <w:color w:val="080808"/>
                <w:lang w:eastAsia="en-GB"/>
              </w:rPr>
              <w:t>Councillors</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7495DA86" w14:textId="6B015880"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272</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33ED319A" w14:textId="59DE5210"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143</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D94C294" w14:textId="3B3B09E8" w:rsidR="00EB5B02" w:rsidRPr="004908B7" w:rsidRDefault="00EB5B02" w:rsidP="00F669A5">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225</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3EF9753E" w14:textId="628C661D"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121</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03139E53" w14:textId="747F17CC"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27</w:t>
            </w:r>
            <w:r w:rsidR="00CA3199">
              <w:rPr>
                <w:rFonts w:ascii="Arial" w:eastAsia="Times New Roman" w:hAnsi="Arial" w:cs="Arial"/>
                <w:color w:val="758C9F" w:themeColor="accent1" w:themeTint="99"/>
                <w:lang w:eastAsia="en-GB"/>
              </w:rPr>
              <w:t>4</w:t>
            </w:r>
            <w:r w:rsidR="006260A2" w:rsidRPr="009A2E5E">
              <w:rPr>
                <w:rFonts w:ascii="Arial" w:eastAsia="Times New Roman" w:hAnsi="Arial" w:cs="Arial"/>
                <w:color w:val="758C9F" w:themeColor="accent1" w:themeTint="99"/>
                <w:vertAlign w:val="superscript"/>
                <w:lang w:eastAsia="en-GB"/>
              </w:rPr>
              <w:t>1</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2AD7E9E" w14:textId="6B178823" w:rsidR="00EB5B02" w:rsidRPr="004908B7" w:rsidRDefault="00EB5B02" w:rsidP="00655FF7">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14</w:t>
            </w:r>
            <w:r w:rsidR="00CA3199">
              <w:rPr>
                <w:rFonts w:ascii="Arial" w:eastAsia="Times New Roman" w:hAnsi="Arial" w:cs="Arial"/>
                <w:color w:val="758C9F" w:themeColor="accent1" w:themeTint="99"/>
                <w:lang w:eastAsia="en-GB"/>
              </w:rPr>
              <w:t>6</w:t>
            </w:r>
            <w:r w:rsidR="006260A2" w:rsidRPr="009B52EB">
              <w:rPr>
                <w:rFonts w:ascii="Arial" w:eastAsia="Times New Roman" w:hAnsi="Arial" w:cs="Arial"/>
                <w:color w:val="758C9F" w:themeColor="accent1" w:themeTint="99"/>
                <w:vertAlign w:val="superscript"/>
                <w:lang w:eastAsia="en-GB"/>
              </w:rPr>
              <w:t>1</w:t>
            </w:r>
          </w:p>
        </w:tc>
      </w:tr>
      <w:tr w:rsidR="00EB5B02" w:rsidRPr="00E95BB4" w14:paraId="4486C267" w14:textId="77777777" w:rsidTr="00EB5B02">
        <w:trPr>
          <w:trHeight w:val="397"/>
          <w:jc w:val="center"/>
        </w:trPr>
        <w:tc>
          <w:tcPr>
            <w:tcW w:w="2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4F19A333" w14:textId="77777777" w:rsidR="00EB5B02" w:rsidRPr="00E95BB4" w:rsidRDefault="00EB5B02" w:rsidP="00F669A5">
            <w:pPr>
              <w:spacing w:after="0" w:line="240" w:lineRule="auto"/>
              <w:rPr>
                <w:rFonts w:ascii="Arial" w:eastAsia="Times New Roman" w:hAnsi="Arial" w:cs="Arial"/>
                <w:color w:val="080808"/>
                <w:lang w:eastAsia="en-GB"/>
              </w:rPr>
            </w:pPr>
            <w:r w:rsidRPr="00E95BB4">
              <w:rPr>
                <w:rFonts w:ascii="Arial" w:eastAsia="Times New Roman" w:hAnsi="Arial" w:cs="Arial"/>
                <w:color w:val="080808"/>
                <w:lang w:eastAsia="en-GB"/>
              </w:rPr>
              <w:t>Board members</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596C7F3" w14:textId="62404C59"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58</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48188C0" w14:textId="14EB28C8"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21</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867EE91" w14:textId="3A996C84" w:rsidR="00EB5B02" w:rsidRPr="004908B7" w:rsidRDefault="00EB5B02" w:rsidP="00F669A5">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13</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6637E8B8" w14:textId="26D600AC"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9</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09E7D5F4" w14:textId="2B85E195"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10</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E07B5D4" w14:textId="0FB736BB" w:rsidR="00EB5B02" w:rsidRPr="004908B7" w:rsidRDefault="00EB5B02" w:rsidP="00655FF7">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8</w:t>
            </w:r>
          </w:p>
        </w:tc>
      </w:tr>
      <w:tr w:rsidR="00EB5B02" w:rsidRPr="00E95BB4" w14:paraId="03467535" w14:textId="77777777" w:rsidTr="009B52EB">
        <w:trPr>
          <w:trHeight w:val="397"/>
          <w:jc w:val="center"/>
        </w:trPr>
        <w:tc>
          <w:tcPr>
            <w:tcW w:w="237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2B0C7074" w14:textId="77777777" w:rsidR="00EB5B02" w:rsidRPr="00E95BB4" w:rsidRDefault="00EB5B02" w:rsidP="00F669A5">
            <w:pPr>
              <w:spacing w:after="0" w:line="240" w:lineRule="auto"/>
              <w:rPr>
                <w:rFonts w:ascii="Arial" w:eastAsia="Times New Roman" w:hAnsi="Arial" w:cs="Arial"/>
                <w:b/>
                <w:bCs/>
                <w:color w:val="080808"/>
                <w:lang w:eastAsia="en-GB"/>
              </w:rPr>
            </w:pPr>
            <w:r w:rsidRPr="00E95BB4">
              <w:rPr>
                <w:rFonts w:ascii="Arial" w:eastAsia="Times New Roman" w:hAnsi="Arial" w:cs="Arial"/>
                <w:b/>
                <w:bCs/>
                <w:color w:val="080808"/>
                <w:lang w:eastAsia="en-GB"/>
              </w:rPr>
              <w:t>Totals</w:t>
            </w:r>
          </w:p>
        </w:tc>
        <w:tc>
          <w:tcPr>
            <w:tcW w:w="110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1742CC23" w14:textId="3456784F" w:rsidR="00EB5B02" w:rsidRPr="00E95BB4" w:rsidRDefault="004906D6" w:rsidP="00F669A5">
            <w:pPr>
              <w:spacing w:after="0" w:line="240" w:lineRule="auto"/>
              <w:jc w:val="right"/>
              <w:rPr>
                <w:rFonts w:ascii="Arial" w:eastAsia="Times New Roman" w:hAnsi="Arial" w:cs="Arial"/>
                <w:b/>
                <w:bCs/>
                <w:color w:val="080808"/>
                <w:lang w:eastAsia="en-GB"/>
              </w:rPr>
            </w:pPr>
            <w:r>
              <w:rPr>
                <w:rFonts w:ascii="Arial" w:eastAsia="Times New Roman" w:hAnsi="Arial" w:cs="Arial"/>
                <w:b/>
                <w:bCs/>
                <w:color w:val="080808"/>
                <w:lang w:eastAsia="en-GB"/>
              </w:rPr>
              <w:t>330</w:t>
            </w:r>
          </w:p>
        </w:tc>
        <w:tc>
          <w:tcPr>
            <w:tcW w:w="72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789E24D1" w14:textId="429416BC" w:rsidR="00EB5B02" w:rsidRPr="00E95BB4" w:rsidRDefault="004906D6" w:rsidP="00F669A5">
            <w:pPr>
              <w:spacing w:after="0" w:line="240" w:lineRule="auto"/>
              <w:jc w:val="right"/>
              <w:rPr>
                <w:rFonts w:ascii="Arial" w:eastAsia="Times New Roman" w:hAnsi="Arial" w:cs="Arial"/>
                <w:b/>
                <w:bCs/>
                <w:color w:val="080808"/>
                <w:lang w:eastAsia="en-GB"/>
              </w:rPr>
            </w:pPr>
            <w:r>
              <w:rPr>
                <w:rFonts w:ascii="Arial" w:eastAsia="Times New Roman" w:hAnsi="Arial" w:cs="Arial"/>
                <w:b/>
                <w:bCs/>
                <w:color w:val="080808"/>
                <w:lang w:eastAsia="en-GB"/>
              </w:rPr>
              <w:t>164</w:t>
            </w:r>
          </w:p>
        </w:tc>
        <w:tc>
          <w:tcPr>
            <w:tcW w:w="110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65F7586A" w14:textId="6FA34731" w:rsidR="00EB5B02" w:rsidRPr="004908B7" w:rsidRDefault="00EB5B02" w:rsidP="00F669A5">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238</w:t>
            </w:r>
          </w:p>
        </w:tc>
        <w:tc>
          <w:tcPr>
            <w:tcW w:w="72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5D07C953" w14:textId="775E9466" w:rsidR="00EB5B02" w:rsidRPr="004908B7" w:rsidRDefault="00EB5B02" w:rsidP="00572C71">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130</w:t>
            </w:r>
          </w:p>
        </w:tc>
        <w:tc>
          <w:tcPr>
            <w:tcW w:w="110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0EC367CC" w14:textId="6DE86E4B" w:rsidR="00EB5B02" w:rsidRPr="004908B7" w:rsidRDefault="00EB5B02" w:rsidP="00572C71">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284</w:t>
            </w:r>
          </w:p>
        </w:tc>
        <w:tc>
          <w:tcPr>
            <w:tcW w:w="72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7971AD23" w14:textId="798081FB" w:rsidR="00EB5B02" w:rsidRPr="004908B7" w:rsidRDefault="00EB5B02" w:rsidP="00655FF7">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154</w:t>
            </w:r>
          </w:p>
        </w:tc>
      </w:tr>
      <w:tr w:rsidR="006260A2" w:rsidRPr="006260A2" w14:paraId="30F8F19F" w14:textId="77777777" w:rsidTr="009B52EB">
        <w:trPr>
          <w:trHeight w:val="397"/>
          <w:jc w:val="center"/>
        </w:trPr>
        <w:tc>
          <w:tcPr>
            <w:tcW w:w="78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tcPr>
          <w:p w14:paraId="70C42CD6" w14:textId="786D09EF" w:rsidR="006260A2" w:rsidRPr="009B52EB" w:rsidRDefault="006260A2" w:rsidP="009B52EB">
            <w:pPr>
              <w:spacing w:after="0" w:line="240" w:lineRule="auto"/>
              <w:rPr>
                <w:rFonts w:ascii="Arial" w:eastAsia="Times New Roman" w:hAnsi="Arial" w:cs="Arial"/>
                <w:bCs/>
                <w:sz w:val="16"/>
                <w:lang w:eastAsia="en-GB"/>
              </w:rPr>
            </w:pPr>
            <w:r w:rsidRPr="009B52EB">
              <w:rPr>
                <w:rFonts w:ascii="Arial" w:eastAsia="Times New Roman" w:hAnsi="Arial" w:cs="Arial"/>
                <w:bCs/>
                <w:sz w:val="16"/>
                <w:vertAlign w:val="superscript"/>
                <w:lang w:eastAsia="en-GB"/>
              </w:rPr>
              <w:t>1</w:t>
            </w:r>
            <w:r w:rsidRPr="009B52EB">
              <w:rPr>
                <w:rFonts w:ascii="Arial" w:eastAsia="Times New Roman" w:hAnsi="Arial" w:cs="Arial"/>
                <w:bCs/>
                <w:sz w:val="16"/>
                <w:lang w:eastAsia="en-GB"/>
              </w:rPr>
              <w:t xml:space="preserve"> </w:t>
            </w:r>
            <w:r>
              <w:rPr>
                <w:rFonts w:ascii="Arial" w:eastAsia="Times New Roman" w:hAnsi="Arial" w:cs="Arial"/>
                <w:bCs/>
                <w:sz w:val="16"/>
                <w:lang w:eastAsia="en-GB"/>
              </w:rPr>
              <w:t>In the 2020/21 annual report and accounts, these figures were shown as 273/145 with a separate line for one complaint (one case) recorded as ‘</w:t>
            </w:r>
            <w:proofErr w:type="spellStart"/>
            <w:r>
              <w:rPr>
                <w:rFonts w:ascii="Arial" w:eastAsia="Times New Roman" w:hAnsi="Arial" w:cs="Arial"/>
                <w:bCs/>
                <w:sz w:val="16"/>
                <w:lang w:eastAsia="en-GB"/>
              </w:rPr>
              <w:t>Outwith</w:t>
            </w:r>
            <w:proofErr w:type="spellEnd"/>
            <w:r>
              <w:rPr>
                <w:rFonts w:ascii="Arial" w:eastAsia="Times New Roman" w:hAnsi="Arial" w:cs="Arial"/>
                <w:bCs/>
                <w:sz w:val="16"/>
                <w:lang w:eastAsia="en-GB"/>
              </w:rPr>
              <w:t xml:space="preserve"> Jurisdiction’. We </w:t>
            </w:r>
            <w:r w:rsidR="00670AAD">
              <w:rPr>
                <w:rFonts w:ascii="Arial" w:eastAsia="Times New Roman" w:hAnsi="Arial" w:cs="Arial"/>
                <w:bCs/>
                <w:sz w:val="16"/>
                <w:lang w:eastAsia="en-GB"/>
              </w:rPr>
              <w:t>now report all complaints as either concerning a Councillor or a board member.</w:t>
            </w:r>
          </w:p>
        </w:tc>
      </w:tr>
    </w:tbl>
    <w:p w14:paraId="410B2056" w14:textId="77777777" w:rsidR="00E95BB4" w:rsidRPr="00E95BB4" w:rsidRDefault="00E95BB4" w:rsidP="00F669A5">
      <w:pPr>
        <w:spacing w:after="0" w:line="240" w:lineRule="auto"/>
        <w:rPr>
          <w:rFonts w:ascii="Arial" w:eastAsia="Times New Roman" w:hAnsi="Arial" w:cs="Arial"/>
          <w:bCs/>
          <w:sz w:val="24"/>
          <w:szCs w:val="24"/>
        </w:rPr>
      </w:pPr>
    </w:p>
    <w:p w14:paraId="232E5FBC" w14:textId="77777777" w:rsidR="00756D0F" w:rsidRDefault="00756D0F">
      <w:pPr>
        <w:rPr>
          <w:rFonts w:ascii="Arial" w:eastAsia="Times New Roman" w:hAnsi="Arial" w:cs="Arial"/>
          <w:bCs/>
          <w:caps/>
          <w:color w:val="558DCA" w:themeColor="accent6"/>
          <w:sz w:val="24"/>
          <w:szCs w:val="24"/>
        </w:rPr>
      </w:pPr>
      <w:r>
        <w:rPr>
          <w:rFonts w:ascii="Arial" w:eastAsia="Times New Roman" w:hAnsi="Arial" w:cs="Arial"/>
          <w:bCs/>
          <w:caps/>
          <w:color w:val="558DCA" w:themeColor="accent6"/>
          <w:sz w:val="24"/>
          <w:szCs w:val="24"/>
        </w:rPr>
        <w:br w:type="page"/>
      </w:r>
    </w:p>
    <w:p w14:paraId="6C278A92" w14:textId="0E13A85B" w:rsidR="00E95BB4" w:rsidRPr="00756D0F" w:rsidRDefault="00E95BB4" w:rsidP="00756D0F">
      <w:pPr>
        <w:spacing w:after="0" w:line="240" w:lineRule="auto"/>
        <w:rPr>
          <w:rFonts w:ascii="Arial" w:eastAsia="Times New Roman" w:hAnsi="Arial" w:cs="Arial"/>
          <w:bCs/>
          <w:caps/>
          <w:color w:val="558DCA" w:themeColor="accent6"/>
          <w:sz w:val="24"/>
          <w:szCs w:val="24"/>
        </w:rPr>
      </w:pPr>
      <w:r w:rsidRPr="00756D0F">
        <w:rPr>
          <w:rFonts w:ascii="Arial" w:eastAsia="Times New Roman" w:hAnsi="Arial" w:cs="Arial"/>
          <w:bCs/>
          <w:caps/>
          <w:color w:val="558DCA" w:themeColor="accent6"/>
          <w:sz w:val="24"/>
          <w:szCs w:val="24"/>
        </w:rPr>
        <w:lastRenderedPageBreak/>
        <w:t>What were the complaints about?</w:t>
      </w:r>
    </w:p>
    <w:p w14:paraId="43FBF9F3" w14:textId="77777777" w:rsidR="00E95BB4" w:rsidRPr="00756D0F" w:rsidRDefault="00E95BB4" w:rsidP="00F669A5">
      <w:pPr>
        <w:spacing w:after="0" w:line="240" w:lineRule="auto"/>
        <w:rPr>
          <w:rFonts w:ascii="Arial" w:eastAsia="Times New Roman" w:hAnsi="Arial" w:cs="Arial"/>
          <w:bCs/>
          <w:caps/>
          <w:color w:val="558DCA" w:themeColor="accent6"/>
          <w:sz w:val="24"/>
          <w:szCs w:val="24"/>
        </w:rPr>
      </w:pPr>
    </w:p>
    <w:p w14:paraId="34B0C34F" w14:textId="0743AC37" w:rsidR="00E95BB4" w:rsidRPr="00737A37" w:rsidRDefault="00E95BB4" w:rsidP="00F669A5">
      <w:pPr>
        <w:spacing w:after="0" w:line="240" w:lineRule="auto"/>
        <w:rPr>
          <w:rFonts w:ascii="Arial" w:eastAsia="Times New Roman" w:hAnsi="Arial" w:cs="Arial"/>
          <w:bCs/>
          <w:sz w:val="16"/>
          <w:szCs w:val="24"/>
        </w:rPr>
      </w:pPr>
      <w:r w:rsidRPr="00737A37">
        <w:rPr>
          <w:rFonts w:ascii="Arial" w:eastAsia="Times New Roman" w:hAnsi="Arial" w:cs="Arial"/>
          <w:bCs/>
          <w:sz w:val="16"/>
          <w:szCs w:val="24"/>
        </w:rPr>
        <w:t xml:space="preserve">Figure </w:t>
      </w:r>
      <w:r w:rsidR="00297330" w:rsidRPr="00737A37">
        <w:rPr>
          <w:rFonts w:ascii="Arial" w:eastAsia="Times New Roman" w:hAnsi="Arial" w:cs="Arial"/>
          <w:bCs/>
          <w:sz w:val="16"/>
          <w:szCs w:val="24"/>
        </w:rPr>
        <w:t>4</w:t>
      </w:r>
    </w:p>
    <w:p w14:paraId="01AD2F2C" w14:textId="4FDB632B" w:rsidR="005828C8" w:rsidRDefault="00BF25EA" w:rsidP="005038FB">
      <w:pPr>
        <w:tabs>
          <w:tab w:val="left" w:pos="1944"/>
        </w:tabs>
        <w:spacing w:after="0" w:line="240" w:lineRule="auto"/>
        <w:rPr>
          <w:rFonts w:ascii="Arial" w:eastAsia="Times New Roman" w:hAnsi="Arial" w:cs="Arial"/>
          <w:bCs/>
          <w:caps/>
          <w:color w:val="00A19A" w:themeColor="accent2"/>
          <w:sz w:val="24"/>
          <w:szCs w:val="24"/>
        </w:rPr>
      </w:pPr>
      <w:r>
        <w:rPr>
          <w:noProof/>
        </w:rPr>
        <w:drawing>
          <wp:anchor distT="0" distB="0" distL="114300" distR="114300" simplePos="0" relativeHeight="251658240" behindDoc="0" locked="0" layoutInCell="1" allowOverlap="1" wp14:anchorId="192D7B02" wp14:editId="22FD4E42">
            <wp:simplePos x="685800" y="1379220"/>
            <wp:positionH relativeFrom="margin">
              <wp:align>center</wp:align>
            </wp:positionH>
            <wp:positionV relativeFrom="paragraph">
              <wp:align>top</wp:align>
            </wp:positionV>
            <wp:extent cx="6188710" cy="7780020"/>
            <wp:effectExtent l="0" t="0" r="2540" b="0"/>
            <wp:wrapSquare wrapText="bothSides"/>
            <wp:docPr id="6" name="Chart 6">
              <a:extLst xmlns:a="http://schemas.openxmlformats.org/drawingml/2006/main">
                <a:ext uri="{FF2B5EF4-FFF2-40B4-BE49-F238E27FC236}">
                  <a16:creationId xmlns:a16="http://schemas.microsoft.com/office/drawing/2014/main" id="{048F8339-E682-4F4D-9D77-29C189E0A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C458C0">
        <w:rPr>
          <w:rFonts w:ascii="Arial" w:eastAsia="Times New Roman" w:hAnsi="Arial" w:cs="Arial"/>
          <w:bCs/>
          <w:caps/>
          <w:color w:val="00A19A" w:themeColor="accent2"/>
          <w:sz w:val="24"/>
          <w:szCs w:val="24"/>
        </w:rPr>
        <w:br w:type="textWrapping" w:clear="all"/>
      </w:r>
    </w:p>
    <w:p w14:paraId="09186744" w14:textId="77777777" w:rsidR="005828C8" w:rsidRDefault="005828C8" w:rsidP="00F669A5">
      <w:pPr>
        <w:tabs>
          <w:tab w:val="left" w:pos="1944"/>
        </w:tabs>
        <w:spacing w:after="0" w:line="240" w:lineRule="auto"/>
        <w:rPr>
          <w:rFonts w:ascii="Arial" w:eastAsia="Times New Roman" w:hAnsi="Arial" w:cs="Arial"/>
          <w:bCs/>
          <w:caps/>
          <w:color w:val="00A19A" w:themeColor="accent2"/>
          <w:sz w:val="24"/>
          <w:szCs w:val="24"/>
        </w:rPr>
      </w:pPr>
    </w:p>
    <w:p w14:paraId="760B4C8E" w14:textId="617736B3" w:rsidR="00E95BB4" w:rsidRPr="00737A37" w:rsidRDefault="00E95BB4" w:rsidP="00206669">
      <w:pPr>
        <w:rPr>
          <w:rFonts w:ascii="Arial" w:eastAsia="Times New Roman" w:hAnsi="Arial" w:cs="Arial"/>
          <w:bCs/>
          <w:caps/>
          <w:color w:val="558DCA" w:themeColor="accent6"/>
          <w:sz w:val="24"/>
          <w:szCs w:val="24"/>
        </w:rPr>
      </w:pPr>
      <w:r w:rsidRPr="00737A37">
        <w:rPr>
          <w:rFonts w:ascii="Arial" w:eastAsia="Times New Roman" w:hAnsi="Arial" w:cs="Arial"/>
          <w:bCs/>
          <w:caps/>
          <w:color w:val="558DCA" w:themeColor="accent6"/>
          <w:sz w:val="24"/>
          <w:szCs w:val="24"/>
        </w:rPr>
        <w:lastRenderedPageBreak/>
        <w:t>WHO MADE THE COMPLAINTS?</w:t>
      </w:r>
    </w:p>
    <w:p w14:paraId="2A84E4D7" w14:textId="77777777" w:rsidR="00E95BB4" w:rsidRPr="00E95BB4" w:rsidRDefault="00E95BB4" w:rsidP="00572C71">
      <w:pPr>
        <w:tabs>
          <w:tab w:val="left" w:pos="1944"/>
        </w:tabs>
        <w:spacing w:after="0" w:line="240" w:lineRule="auto"/>
        <w:rPr>
          <w:rFonts w:ascii="Arial" w:eastAsia="Times New Roman" w:hAnsi="Arial" w:cs="Arial"/>
          <w:bCs/>
          <w:caps/>
          <w:color w:val="FF0000"/>
          <w:sz w:val="24"/>
          <w:szCs w:val="24"/>
        </w:rPr>
      </w:pPr>
    </w:p>
    <w:p w14:paraId="474BCC52" w14:textId="01B1BBB8" w:rsidR="00E95BB4" w:rsidRPr="00737A37" w:rsidRDefault="00E95BB4" w:rsidP="00572C71">
      <w:pPr>
        <w:spacing w:after="0" w:line="240" w:lineRule="auto"/>
        <w:rPr>
          <w:rFonts w:ascii="Arial" w:eastAsia="Times New Roman" w:hAnsi="Arial" w:cs="Arial"/>
          <w:bCs/>
          <w:sz w:val="16"/>
          <w:szCs w:val="24"/>
        </w:rPr>
      </w:pPr>
      <w:r w:rsidRPr="00737A37">
        <w:rPr>
          <w:rFonts w:ascii="Arial" w:eastAsia="Times New Roman" w:hAnsi="Arial" w:cs="Arial"/>
          <w:bCs/>
          <w:sz w:val="16"/>
          <w:szCs w:val="24"/>
        </w:rPr>
        <w:t xml:space="preserve">Figure </w:t>
      </w:r>
      <w:r w:rsidR="00737A37" w:rsidRPr="00737A37">
        <w:rPr>
          <w:rFonts w:ascii="Arial" w:eastAsia="Times New Roman" w:hAnsi="Arial" w:cs="Arial"/>
          <w:bCs/>
          <w:sz w:val="16"/>
          <w:szCs w:val="24"/>
        </w:rPr>
        <w:t>5</w:t>
      </w:r>
    </w:p>
    <w:p w14:paraId="13E013DF" w14:textId="07377628" w:rsidR="002E53FE" w:rsidRDefault="006B4848" w:rsidP="006B4848">
      <w:pPr>
        <w:spacing w:after="0" w:line="240" w:lineRule="auto"/>
        <w:jc w:val="center"/>
        <w:rPr>
          <w:rFonts w:ascii="Arial" w:eastAsia="Times New Roman" w:hAnsi="Arial" w:cs="Arial"/>
          <w:bCs/>
          <w:caps/>
          <w:color w:val="00A19A" w:themeColor="accent2"/>
          <w:sz w:val="24"/>
          <w:szCs w:val="24"/>
        </w:rPr>
      </w:pPr>
      <w:r>
        <w:rPr>
          <w:noProof/>
        </w:rPr>
        <w:drawing>
          <wp:inline distT="0" distB="0" distL="0" distR="0" wp14:anchorId="1B0D7E75" wp14:editId="5577E2C7">
            <wp:extent cx="6300000" cy="7920000"/>
            <wp:effectExtent l="0" t="0" r="5715" b="5080"/>
            <wp:docPr id="27" name="Chart 27">
              <a:extLst xmlns:a="http://schemas.openxmlformats.org/drawingml/2006/main">
                <a:ext uri="{FF2B5EF4-FFF2-40B4-BE49-F238E27FC236}">
                  <a16:creationId xmlns:a16="http://schemas.microsoft.com/office/drawing/2014/main" id="{F7990B74-A2CF-493A-9B8F-56C116E82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66AB7F" w14:textId="77777777" w:rsidR="006B4848" w:rsidRDefault="006B4848">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7CD0A3FA" w14:textId="75BC7F25" w:rsidR="00E95BB4" w:rsidRPr="00402EC4" w:rsidRDefault="00E95BB4" w:rsidP="00655FF7">
      <w:pPr>
        <w:spacing w:after="0" w:line="240" w:lineRule="auto"/>
        <w:rPr>
          <w:rFonts w:ascii="Arial" w:eastAsia="Times New Roman" w:hAnsi="Arial" w:cs="Arial"/>
          <w:bCs/>
          <w:caps/>
          <w:color w:val="558DCA" w:themeColor="accent6"/>
          <w:sz w:val="24"/>
          <w:szCs w:val="24"/>
        </w:rPr>
      </w:pPr>
      <w:r w:rsidRPr="00402EC4">
        <w:rPr>
          <w:rFonts w:ascii="Arial" w:eastAsia="Times New Roman" w:hAnsi="Arial" w:cs="Arial"/>
          <w:bCs/>
          <w:caps/>
          <w:color w:val="558DCA" w:themeColor="accent6"/>
          <w:sz w:val="24"/>
          <w:szCs w:val="24"/>
        </w:rPr>
        <w:lastRenderedPageBreak/>
        <w:t>WHAT WAS THE OUTCOME OF the COMPLAINTS?</w:t>
      </w:r>
    </w:p>
    <w:p w14:paraId="6B2FAF12" w14:textId="366A363B" w:rsidR="00E95BB4" w:rsidRDefault="00E95BB4" w:rsidP="00655FF7">
      <w:pPr>
        <w:spacing w:after="0" w:line="240" w:lineRule="auto"/>
        <w:rPr>
          <w:rFonts w:ascii="Arial" w:eastAsia="Times New Roman" w:hAnsi="Arial" w:cs="Arial"/>
          <w:bCs/>
          <w:color w:val="FF0000"/>
          <w:sz w:val="28"/>
          <w:szCs w:val="28"/>
        </w:rPr>
      </w:pPr>
    </w:p>
    <w:p w14:paraId="164A9012" w14:textId="3FE864E0" w:rsidR="008A5973" w:rsidRPr="00737A37" w:rsidRDefault="008A5973" w:rsidP="008A5973">
      <w:pPr>
        <w:spacing w:after="0" w:line="240" w:lineRule="auto"/>
        <w:rPr>
          <w:rFonts w:ascii="Arial" w:eastAsia="Times New Roman" w:hAnsi="Arial" w:cs="Arial"/>
          <w:bCs/>
          <w:sz w:val="16"/>
          <w:szCs w:val="24"/>
        </w:rPr>
      </w:pPr>
      <w:r w:rsidRPr="00737A37">
        <w:rPr>
          <w:rFonts w:ascii="Arial" w:eastAsia="Times New Roman" w:hAnsi="Arial" w:cs="Arial"/>
          <w:bCs/>
          <w:sz w:val="16"/>
          <w:szCs w:val="24"/>
        </w:rPr>
        <w:t xml:space="preserve">Figure </w:t>
      </w:r>
      <w:r w:rsidR="00737A37" w:rsidRPr="00402EC4">
        <w:rPr>
          <w:rFonts w:ascii="Arial" w:eastAsia="Times New Roman" w:hAnsi="Arial" w:cs="Arial"/>
          <w:bCs/>
          <w:sz w:val="16"/>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2"/>
        <w:gridCol w:w="851"/>
        <w:gridCol w:w="850"/>
        <w:gridCol w:w="851"/>
        <w:gridCol w:w="850"/>
        <w:gridCol w:w="851"/>
        <w:gridCol w:w="850"/>
        <w:gridCol w:w="856"/>
        <w:gridCol w:w="851"/>
      </w:tblGrid>
      <w:tr w:rsidR="008A5973" w:rsidRPr="00C3545C" w14:paraId="5836F730" w14:textId="65CA132F" w:rsidTr="008A5973">
        <w:trPr>
          <w:trHeight w:val="454"/>
          <w:jc w:val="center"/>
        </w:trPr>
        <w:tc>
          <w:tcPr>
            <w:tcW w:w="4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4F9358C" w14:textId="5A1AFBB5" w:rsidR="007175D4" w:rsidRPr="00C3545C" w:rsidRDefault="007175D4" w:rsidP="003E70C8">
            <w:pPr>
              <w:spacing w:after="0" w:line="240" w:lineRule="auto"/>
              <w:rPr>
                <w:rFonts w:ascii="Arial" w:eastAsia="Times New Roman" w:hAnsi="Arial" w:cs="Arial"/>
                <w:b/>
                <w:bCs/>
                <w:color w:val="000000"/>
                <w:sz w:val="24"/>
              </w:rPr>
            </w:pP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C82E3C" w14:textId="77777777" w:rsidR="007175D4" w:rsidRPr="00C3545C" w:rsidRDefault="007175D4" w:rsidP="003E70C8">
            <w:pPr>
              <w:spacing w:after="0" w:line="240" w:lineRule="auto"/>
              <w:jc w:val="right"/>
              <w:rPr>
                <w:rFonts w:ascii="Arial" w:eastAsia="Times New Roman" w:hAnsi="Arial" w:cs="Arial"/>
                <w:b/>
                <w:bCs/>
                <w:sz w:val="24"/>
              </w:rPr>
            </w:pPr>
          </w:p>
        </w:tc>
        <w:tc>
          <w:tcPr>
            <w:tcW w:w="3402"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2E04F66" w14:textId="2B656C44" w:rsidR="007175D4" w:rsidRPr="00C3545C" w:rsidRDefault="007175D4" w:rsidP="003E70C8">
            <w:pPr>
              <w:spacing w:after="0" w:line="240" w:lineRule="auto"/>
              <w:jc w:val="right"/>
              <w:rPr>
                <w:rFonts w:ascii="Arial" w:eastAsia="Times New Roman" w:hAnsi="Arial" w:cs="Arial"/>
                <w:b/>
                <w:bCs/>
                <w:color w:val="758C9F" w:themeColor="accent1" w:themeTint="99"/>
                <w:sz w:val="24"/>
              </w:rPr>
            </w:pPr>
            <w:r w:rsidRPr="00C3545C">
              <w:rPr>
                <w:rFonts w:ascii="Arial" w:eastAsia="Times New Roman" w:hAnsi="Arial" w:cs="Arial"/>
                <w:b/>
                <w:bCs/>
                <w:sz w:val="24"/>
              </w:rPr>
              <w:t>2021/22</w:t>
            </w:r>
          </w:p>
        </w:tc>
        <w:tc>
          <w:tcPr>
            <w:tcW w:w="3408"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44ED1D6" w14:textId="7CF443CF" w:rsidR="007175D4" w:rsidRPr="00C3545C" w:rsidRDefault="007175D4" w:rsidP="003E70C8">
            <w:pPr>
              <w:spacing w:after="0" w:line="240" w:lineRule="auto"/>
              <w:jc w:val="right"/>
              <w:rPr>
                <w:rFonts w:ascii="Arial" w:eastAsia="Times New Roman" w:hAnsi="Arial" w:cs="Arial"/>
                <w:b/>
                <w:bCs/>
                <w:color w:val="758C9F" w:themeColor="accent1" w:themeTint="99"/>
                <w:sz w:val="24"/>
              </w:rPr>
            </w:pPr>
            <w:r w:rsidRPr="00C3545C">
              <w:rPr>
                <w:rFonts w:ascii="Arial" w:eastAsia="Times New Roman" w:hAnsi="Arial" w:cs="Arial"/>
                <w:b/>
                <w:bCs/>
                <w:color w:val="758C9F" w:themeColor="accent1" w:themeTint="99"/>
                <w:sz w:val="24"/>
              </w:rPr>
              <w:t>2020/21</w:t>
            </w:r>
          </w:p>
        </w:tc>
      </w:tr>
      <w:tr w:rsidR="008A5973" w:rsidRPr="00C3545C" w14:paraId="1889A5EE" w14:textId="2ED4B777" w:rsidTr="008A5973">
        <w:trPr>
          <w:jc w:val="center"/>
        </w:trPr>
        <w:tc>
          <w:tcPr>
            <w:tcW w:w="4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B5D14A" w14:textId="77777777" w:rsidR="002C2A45" w:rsidRPr="00C3545C" w:rsidRDefault="002C2A45" w:rsidP="008A5973">
            <w:pPr>
              <w:spacing w:after="0" w:line="240" w:lineRule="auto"/>
              <w:jc w:val="center"/>
              <w:rPr>
                <w:rFonts w:ascii="Arial" w:eastAsia="Times New Roman" w:hAnsi="Arial" w:cs="Arial"/>
                <w:color w:val="000000"/>
                <w:sz w:val="16"/>
                <w:szCs w:val="16"/>
              </w:rPr>
            </w:pP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BCA92C9" w14:textId="77777777" w:rsidR="002C2A45" w:rsidRPr="00C3545C" w:rsidRDefault="002C2A45" w:rsidP="008A5973">
            <w:pPr>
              <w:spacing w:after="0" w:line="240" w:lineRule="auto"/>
              <w:jc w:val="center"/>
              <w:rPr>
                <w:rFonts w:ascii="Arial" w:eastAsia="Times New Roman" w:hAnsi="Arial" w:cs="Arial"/>
                <w:sz w:val="16"/>
                <w:szCs w:val="16"/>
              </w:rPr>
            </w:pPr>
          </w:p>
        </w:tc>
        <w:tc>
          <w:tcPr>
            <w:tcW w:w="170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CB8231C" w14:textId="6F05BFC9" w:rsidR="002C2A45" w:rsidRPr="00C3545C" w:rsidRDefault="002C2A45" w:rsidP="008A5973">
            <w:pPr>
              <w:spacing w:after="0" w:line="240" w:lineRule="auto"/>
              <w:jc w:val="center"/>
              <w:rPr>
                <w:rFonts w:ascii="Arial" w:eastAsia="Times New Roman" w:hAnsi="Arial" w:cs="Arial"/>
                <w:sz w:val="16"/>
                <w:szCs w:val="16"/>
              </w:rPr>
            </w:pPr>
            <w:r w:rsidRPr="00C3545C">
              <w:rPr>
                <w:rFonts w:ascii="Arial" w:eastAsia="Times New Roman" w:hAnsi="Arial" w:cs="Arial"/>
                <w:sz w:val="16"/>
                <w:szCs w:val="16"/>
              </w:rPr>
              <w:t>Complaints</w:t>
            </w:r>
          </w:p>
        </w:tc>
        <w:tc>
          <w:tcPr>
            <w:tcW w:w="170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D43B69E" w14:textId="3177E8B1" w:rsidR="002C2A45" w:rsidRPr="00C3545C" w:rsidRDefault="002C2A45" w:rsidP="008A5973">
            <w:pPr>
              <w:spacing w:after="0" w:line="240" w:lineRule="auto"/>
              <w:jc w:val="center"/>
              <w:rPr>
                <w:rFonts w:ascii="Arial" w:eastAsia="Times New Roman" w:hAnsi="Arial" w:cs="Arial"/>
                <w:color w:val="758C9F" w:themeColor="accent1" w:themeTint="99"/>
                <w:sz w:val="16"/>
                <w:szCs w:val="16"/>
              </w:rPr>
            </w:pPr>
            <w:r w:rsidRPr="00C3545C">
              <w:rPr>
                <w:rFonts w:ascii="Arial" w:eastAsia="Times New Roman" w:hAnsi="Arial" w:cs="Arial"/>
                <w:sz w:val="16"/>
                <w:szCs w:val="16"/>
              </w:rPr>
              <w:t>Cases</w:t>
            </w:r>
          </w:p>
        </w:tc>
        <w:tc>
          <w:tcPr>
            <w:tcW w:w="170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BCDAED3" w14:textId="7DEDBE1F" w:rsidR="002C2A45" w:rsidRPr="00C3545C" w:rsidRDefault="002C2A45" w:rsidP="008A5973">
            <w:pPr>
              <w:spacing w:after="0" w:line="240" w:lineRule="auto"/>
              <w:jc w:val="center"/>
              <w:rPr>
                <w:rFonts w:ascii="Arial" w:eastAsia="Times New Roman" w:hAnsi="Arial" w:cs="Arial"/>
                <w:color w:val="758C9F" w:themeColor="accent1" w:themeTint="99"/>
                <w:sz w:val="16"/>
                <w:szCs w:val="16"/>
              </w:rPr>
            </w:pPr>
            <w:r w:rsidRPr="00C3545C">
              <w:rPr>
                <w:rFonts w:ascii="Arial" w:eastAsia="Times New Roman" w:hAnsi="Arial" w:cs="Arial"/>
                <w:color w:val="758C9F" w:themeColor="accent1" w:themeTint="99"/>
                <w:sz w:val="16"/>
                <w:szCs w:val="16"/>
              </w:rPr>
              <w:t>Complaints</w:t>
            </w:r>
          </w:p>
        </w:tc>
        <w:tc>
          <w:tcPr>
            <w:tcW w:w="170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18F16F7" w14:textId="4E3F009D" w:rsidR="002C2A45" w:rsidRPr="00C3545C" w:rsidRDefault="002C2A45" w:rsidP="008A5973">
            <w:pPr>
              <w:spacing w:after="0" w:line="240" w:lineRule="auto"/>
              <w:jc w:val="center"/>
              <w:rPr>
                <w:rFonts w:ascii="Arial" w:eastAsia="Times New Roman" w:hAnsi="Arial" w:cs="Arial"/>
                <w:color w:val="758C9F" w:themeColor="accent1" w:themeTint="99"/>
                <w:sz w:val="16"/>
                <w:szCs w:val="16"/>
              </w:rPr>
            </w:pPr>
            <w:r w:rsidRPr="00C3545C">
              <w:rPr>
                <w:rFonts w:ascii="Arial" w:eastAsia="Times New Roman" w:hAnsi="Arial" w:cs="Arial"/>
                <w:color w:val="758C9F" w:themeColor="accent1" w:themeTint="99"/>
                <w:sz w:val="16"/>
                <w:szCs w:val="16"/>
              </w:rPr>
              <w:t>Cases</w:t>
            </w:r>
          </w:p>
        </w:tc>
      </w:tr>
      <w:tr w:rsidR="00C3545C" w:rsidRPr="00C3545C" w14:paraId="6DB0D489" w14:textId="5970C730" w:rsidTr="008A5973">
        <w:trPr>
          <w:trHeight w:val="454"/>
          <w:jc w:val="center"/>
        </w:trPr>
        <w:tc>
          <w:tcPr>
            <w:tcW w:w="2263" w:type="dxa"/>
            <w:gridSpan w:val="2"/>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hideMark/>
          </w:tcPr>
          <w:p w14:paraId="5A592D9B" w14:textId="7DB225AF" w:rsidR="007175D4" w:rsidRPr="00C3545C" w:rsidRDefault="007175D4" w:rsidP="00C3545C">
            <w:pPr>
              <w:spacing w:after="0" w:line="240" w:lineRule="auto"/>
              <w:rPr>
                <w:rFonts w:ascii="Arial" w:eastAsia="Times New Roman" w:hAnsi="Arial" w:cs="Arial"/>
                <w:sz w:val="24"/>
                <w:szCs w:val="24"/>
              </w:rPr>
            </w:pPr>
            <w:r w:rsidRPr="00C3545C">
              <w:rPr>
                <w:rFonts w:ascii="Arial" w:eastAsia="Times New Roman" w:hAnsi="Arial" w:cs="Arial"/>
                <w:sz w:val="24"/>
                <w:szCs w:val="24"/>
              </w:rPr>
              <w:t>Full investigation</w:t>
            </w:r>
          </w:p>
        </w:tc>
        <w:tc>
          <w:tcPr>
            <w:tcW w:w="851" w:type="dxa"/>
            <w:tcBorders>
              <w:top w:val="single" w:sz="4" w:space="0" w:color="CFCDE5" w:themeColor="accent4" w:themeTint="66"/>
              <w:left w:val="single" w:sz="4" w:space="0" w:color="FFFFFF" w:themeColor="background1"/>
              <w:bottom w:val="single" w:sz="4" w:space="0" w:color="FFFFFF" w:themeColor="background1"/>
              <w:right w:val="single" w:sz="4" w:space="0" w:color="CFCDE5" w:themeColor="accent4" w:themeTint="66"/>
            </w:tcBorders>
            <w:vAlign w:val="center"/>
          </w:tcPr>
          <w:p w14:paraId="281DB73B" w14:textId="222C217B" w:rsidR="007175D4" w:rsidRPr="00C3545C" w:rsidRDefault="007175D4"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75</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551262A" w14:textId="16EA3730"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36%</w:t>
            </w:r>
          </w:p>
        </w:tc>
        <w:tc>
          <w:tcPr>
            <w:tcW w:w="851" w:type="dxa"/>
            <w:tcBorders>
              <w:top w:val="single" w:sz="4" w:space="0" w:color="CFCDE5" w:themeColor="accent4" w:themeTint="66"/>
              <w:left w:val="single" w:sz="4" w:space="0" w:color="CFCDE5" w:themeColor="accent4" w:themeTint="66"/>
              <w:bottom w:val="single" w:sz="4" w:space="0" w:color="FFFFFF" w:themeColor="background1"/>
              <w:right w:val="single" w:sz="4" w:space="0" w:color="CFCDE5" w:themeColor="accent4" w:themeTint="66"/>
            </w:tcBorders>
            <w:vAlign w:val="center"/>
          </w:tcPr>
          <w:p w14:paraId="170B1EF0" w14:textId="7F27CF85" w:rsidR="007175D4" w:rsidRPr="00C3545C" w:rsidRDefault="007175D4"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26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6BE3AC" w14:textId="58E91F5F" w:rsidR="007175D4" w:rsidRPr="00C3545C" w:rsidRDefault="002C2A45"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30</w:t>
            </w:r>
            <w:r w:rsidR="00CA3199" w:rsidRPr="00C3545C">
              <w:rPr>
                <w:rFonts w:ascii="Arial" w:eastAsia="Times New Roman" w:hAnsi="Arial" w:cs="Arial"/>
                <w:sz w:val="24"/>
                <w:szCs w:val="24"/>
              </w:rPr>
              <w:t>%</w:t>
            </w:r>
          </w:p>
        </w:tc>
        <w:tc>
          <w:tcPr>
            <w:tcW w:w="851" w:type="dxa"/>
            <w:tcBorders>
              <w:top w:val="single" w:sz="4" w:space="0" w:color="CFCDE5" w:themeColor="accent4" w:themeTint="66"/>
              <w:left w:val="single" w:sz="4" w:space="0" w:color="CFCDE5" w:themeColor="accent4" w:themeTint="66"/>
              <w:bottom w:val="single" w:sz="4" w:space="0" w:color="FFFFFF" w:themeColor="background1"/>
              <w:right w:val="single" w:sz="4" w:space="0" w:color="CFCDE5" w:themeColor="accent4" w:themeTint="66"/>
            </w:tcBorders>
            <w:vAlign w:val="center"/>
            <w:hideMark/>
          </w:tcPr>
          <w:p w14:paraId="20AEA220" w14:textId="19C19488"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49</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1EBA1E4" w14:textId="62D20633" w:rsidR="002C2A45" w:rsidRPr="00C3545C" w:rsidRDefault="002C2A45" w:rsidP="00C3545C">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18%</w:t>
            </w:r>
          </w:p>
        </w:tc>
        <w:tc>
          <w:tcPr>
            <w:tcW w:w="856" w:type="dxa"/>
            <w:tcBorders>
              <w:top w:val="single" w:sz="4" w:space="0" w:color="CFCDE5" w:themeColor="accent4" w:themeTint="66"/>
              <w:left w:val="single" w:sz="4" w:space="0" w:color="CFCDE5" w:themeColor="accent4" w:themeTint="66"/>
              <w:bottom w:val="single" w:sz="4" w:space="0" w:color="FFFFFF" w:themeColor="background1"/>
              <w:right w:val="single" w:sz="4" w:space="0" w:color="CFCDE5" w:themeColor="accent4" w:themeTint="66"/>
            </w:tcBorders>
            <w:vAlign w:val="center"/>
            <w:hideMark/>
          </w:tcPr>
          <w:p w14:paraId="668E5D4B" w14:textId="0CB8A055"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24</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69664E3" w14:textId="0A79EEC2"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15%</w:t>
            </w:r>
          </w:p>
        </w:tc>
      </w:tr>
      <w:tr w:rsidR="00C3545C" w:rsidRPr="00C3545C" w14:paraId="2CC70041" w14:textId="62A93A3F" w:rsidTr="008A5973">
        <w:trPr>
          <w:trHeight w:val="454"/>
          <w:jc w:val="center"/>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FEDE1A" w14:textId="4EAC09A8" w:rsidR="007175D4" w:rsidRPr="00C3545C" w:rsidRDefault="007175D4" w:rsidP="003E70C8">
            <w:pPr>
              <w:spacing w:after="0" w:line="240" w:lineRule="auto"/>
              <w:rPr>
                <w:rFonts w:ascii="Arial" w:eastAsia="Times New Roman" w:hAnsi="Arial" w:cs="Arial"/>
                <w:sz w:val="20"/>
                <w:szCs w:val="24"/>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906C5E" w14:textId="38FB5EC1" w:rsidR="007175D4" w:rsidRPr="00C3545C" w:rsidRDefault="007175D4" w:rsidP="00C3545C">
            <w:pPr>
              <w:spacing w:after="0" w:line="240" w:lineRule="auto"/>
              <w:rPr>
                <w:rFonts w:ascii="Arial" w:eastAsia="Times New Roman" w:hAnsi="Arial" w:cs="Arial"/>
                <w:sz w:val="20"/>
                <w:szCs w:val="24"/>
              </w:rPr>
            </w:pPr>
            <w:r w:rsidRPr="00C3545C">
              <w:rPr>
                <w:rFonts w:ascii="Arial" w:eastAsia="Times New Roman" w:hAnsi="Arial" w:cs="Arial"/>
                <w:sz w:val="20"/>
                <w:szCs w:val="24"/>
              </w:rPr>
              <w:t>Breach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CFCDE5" w:themeColor="accent4" w:themeTint="66"/>
            </w:tcBorders>
            <w:vAlign w:val="center"/>
          </w:tcPr>
          <w:p w14:paraId="599B6E93" w14:textId="51D883B0"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929464" w14:textId="56858865"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3%</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3AEDE33B" w14:textId="7A40D2F2"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5</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DDA4093" w14:textId="6817C4F8"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6%</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53332281" w14:textId="524E6306"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39</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89DDDBD" w14:textId="2E44B9EE" w:rsidR="002C2A45" w:rsidRPr="00C3545C" w:rsidRDefault="002C2A45" w:rsidP="00C3545C">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14%</w:t>
            </w:r>
          </w:p>
        </w:tc>
        <w:tc>
          <w:tcPr>
            <w:tcW w:w="856"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6BBF810F" w14:textId="6CBFC1DE"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17</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12C5E4D" w14:textId="1165A667" w:rsidR="007175D4" w:rsidRPr="00C3545C" w:rsidRDefault="002C2A45"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11%</w:t>
            </w:r>
          </w:p>
        </w:tc>
      </w:tr>
      <w:tr w:rsidR="00C3545C" w:rsidRPr="00C3545C" w14:paraId="3601B1AD" w14:textId="6E2A7A86" w:rsidTr="008A5973">
        <w:trPr>
          <w:trHeight w:val="454"/>
          <w:jc w:val="center"/>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D67F76" w14:textId="0247E20F" w:rsidR="007175D4" w:rsidRPr="00C3545C" w:rsidRDefault="007175D4" w:rsidP="003E70C8">
            <w:pPr>
              <w:spacing w:after="0" w:line="240" w:lineRule="auto"/>
              <w:rPr>
                <w:rFonts w:ascii="Arial" w:eastAsia="Times New Roman" w:hAnsi="Arial" w:cs="Arial"/>
                <w:sz w:val="20"/>
                <w:szCs w:val="24"/>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E98C5" w14:textId="1AB7F9BF" w:rsidR="007175D4" w:rsidRPr="00C3545C" w:rsidRDefault="007175D4" w:rsidP="00C3545C">
            <w:pPr>
              <w:spacing w:after="0" w:line="240" w:lineRule="auto"/>
              <w:rPr>
                <w:rFonts w:ascii="Arial" w:eastAsia="Times New Roman" w:hAnsi="Arial" w:cs="Arial"/>
                <w:sz w:val="20"/>
                <w:szCs w:val="24"/>
              </w:rPr>
            </w:pPr>
            <w:r w:rsidRPr="00C3545C">
              <w:rPr>
                <w:rFonts w:ascii="Arial" w:eastAsia="Times New Roman" w:hAnsi="Arial" w:cs="Arial"/>
                <w:sz w:val="20"/>
                <w:szCs w:val="24"/>
              </w:rPr>
              <w:t>No breach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CFCDE5" w:themeColor="accent4" w:themeTint="66"/>
            </w:tcBorders>
            <w:vAlign w:val="center"/>
          </w:tcPr>
          <w:p w14:paraId="46E496BA" w14:textId="47BEAC61"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69</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56DA85C" w14:textId="381A9B9A"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33%</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4A7734A3" w14:textId="72C4AFAB"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21</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65F5237" w14:textId="34AF0D53"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24%</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5A2B2D9A" w14:textId="4A9B6A52"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10</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9EA255" w14:textId="1D9DAC6A" w:rsidR="007175D4" w:rsidRPr="00C3545C" w:rsidRDefault="002C2A45"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4%</w:t>
            </w:r>
          </w:p>
        </w:tc>
        <w:tc>
          <w:tcPr>
            <w:tcW w:w="856"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4581455C" w14:textId="474A9FA2"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7</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EAB5C9D" w14:textId="03AD6B94" w:rsidR="007175D4" w:rsidRPr="00C3545C" w:rsidRDefault="002C2A45"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4%</w:t>
            </w:r>
          </w:p>
        </w:tc>
      </w:tr>
      <w:tr w:rsidR="00C3545C" w:rsidRPr="00C3545C" w14:paraId="23E28E6F" w14:textId="3F0CEFA4" w:rsidTr="008A5973">
        <w:trPr>
          <w:trHeight w:val="454"/>
          <w:jc w:val="center"/>
        </w:trPr>
        <w:tc>
          <w:tcPr>
            <w:tcW w:w="22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412275" w14:textId="14DAED82" w:rsidR="007175D4" w:rsidRPr="00C3545C" w:rsidRDefault="001459DE" w:rsidP="00C3545C">
            <w:pPr>
              <w:spacing w:after="0" w:line="240" w:lineRule="auto"/>
              <w:rPr>
                <w:rFonts w:ascii="Arial" w:eastAsia="Times New Roman" w:hAnsi="Arial" w:cs="Arial"/>
                <w:sz w:val="24"/>
                <w:szCs w:val="24"/>
              </w:rPr>
            </w:pPr>
            <w:r w:rsidRPr="00C3545C">
              <w:rPr>
                <w:rFonts w:ascii="Arial" w:eastAsia="Times New Roman" w:hAnsi="Arial" w:cs="Arial"/>
                <w:sz w:val="24"/>
                <w:szCs w:val="24"/>
              </w:rPr>
              <w:t>Initial assessment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CFCDE5" w:themeColor="accent4" w:themeTint="66"/>
            </w:tcBorders>
            <w:vAlign w:val="center"/>
          </w:tcPr>
          <w:p w14:paraId="6C0D21DD" w14:textId="71D4B478"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125</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9812AB7" w14:textId="458EB3D2"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60%</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4ED8FF04" w14:textId="40CDE6BA"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56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CF53CC3" w14:textId="606B26FA"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6</w:t>
            </w:r>
            <w:r w:rsidR="002C2A45" w:rsidRPr="00C3545C">
              <w:rPr>
                <w:rFonts w:ascii="Arial" w:eastAsia="Times New Roman" w:hAnsi="Arial" w:cs="Arial"/>
                <w:sz w:val="24"/>
                <w:szCs w:val="24"/>
              </w:rPr>
              <w:t>3</w:t>
            </w:r>
            <w:r w:rsidRPr="00C3545C">
              <w:rPr>
                <w:rFonts w:ascii="Arial" w:eastAsia="Times New Roman" w:hAnsi="Arial" w:cs="Arial"/>
                <w:sz w:val="24"/>
                <w:szCs w:val="24"/>
              </w:rPr>
              <w:t>%</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75BC0D4C" w14:textId="31E1C2A7"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227</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55CB546" w14:textId="42371F3A"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82%</w:t>
            </w:r>
          </w:p>
        </w:tc>
        <w:tc>
          <w:tcPr>
            <w:tcW w:w="856"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4A571C70" w14:textId="28C6955C"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132</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E52431D" w14:textId="2F04BC0C"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84%</w:t>
            </w:r>
          </w:p>
        </w:tc>
      </w:tr>
      <w:tr w:rsidR="00C3545C" w:rsidRPr="00C3545C" w14:paraId="3605B1A1" w14:textId="530E1CBB" w:rsidTr="008A5973">
        <w:trPr>
          <w:trHeight w:val="454"/>
          <w:jc w:val="center"/>
        </w:trPr>
        <w:tc>
          <w:tcPr>
            <w:tcW w:w="2263" w:type="dxa"/>
            <w:gridSpan w:val="2"/>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hideMark/>
          </w:tcPr>
          <w:p w14:paraId="59252873" w14:textId="502CD39C" w:rsidR="007175D4" w:rsidRPr="00C3545C" w:rsidRDefault="007175D4" w:rsidP="00C3545C">
            <w:pPr>
              <w:spacing w:after="0" w:line="240" w:lineRule="auto"/>
              <w:rPr>
                <w:rFonts w:ascii="Arial" w:eastAsia="Times New Roman" w:hAnsi="Arial" w:cs="Arial"/>
                <w:sz w:val="24"/>
                <w:szCs w:val="24"/>
              </w:rPr>
            </w:pPr>
            <w:r w:rsidRPr="00C3545C">
              <w:rPr>
                <w:rFonts w:ascii="Arial" w:eastAsia="Times New Roman" w:hAnsi="Arial" w:cs="Arial"/>
                <w:sz w:val="24"/>
                <w:szCs w:val="24"/>
              </w:rPr>
              <w:t>Withdrawn</w:t>
            </w:r>
          </w:p>
        </w:tc>
        <w:tc>
          <w:tcPr>
            <w:tcW w:w="851" w:type="dxa"/>
            <w:tcBorders>
              <w:top w:val="single" w:sz="4" w:space="0" w:color="FFFFFF" w:themeColor="background1"/>
              <w:left w:val="single" w:sz="4" w:space="0" w:color="FFFFFF" w:themeColor="background1"/>
              <w:bottom w:val="single" w:sz="4" w:space="0" w:color="D0EAE5" w:themeColor="accent3" w:themeTint="66"/>
              <w:right w:val="single" w:sz="4" w:space="0" w:color="CFCDE5" w:themeColor="accent4" w:themeTint="66"/>
            </w:tcBorders>
            <w:vAlign w:val="center"/>
          </w:tcPr>
          <w:p w14:paraId="3974836C" w14:textId="3619350E"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8</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A0463FC" w14:textId="130D52B7"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4%</w:t>
            </w:r>
          </w:p>
        </w:tc>
        <w:tc>
          <w:tcPr>
            <w:tcW w:w="851" w:type="dxa"/>
            <w:tcBorders>
              <w:top w:val="single" w:sz="4" w:space="0" w:color="FFFFFF" w:themeColor="background1"/>
              <w:left w:val="single" w:sz="4" w:space="0" w:color="CFCDE5" w:themeColor="accent4" w:themeTint="66"/>
              <w:bottom w:val="single" w:sz="4" w:space="0" w:color="D0EAE5" w:themeColor="accent3" w:themeTint="66"/>
              <w:right w:val="single" w:sz="4" w:space="0" w:color="CFCDE5" w:themeColor="accent4" w:themeTint="66"/>
            </w:tcBorders>
            <w:vAlign w:val="center"/>
          </w:tcPr>
          <w:p w14:paraId="45E2A325" w14:textId="00151881"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5DF8358" w14:textId="63426AC7"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7%</w:t>
            </w:r>
          </w:p>
        </w:tc>
        <w:tc>
          <w:tcPr>
            <w:tcW w:w="851" w:type="dxa"/>
            <w:tcBorders>
              <w:top w:val="single" w:sz="4" w:space="0" w:color="FFFFFF" w:themeColor="background1"/>
              <w:left w:val="single" w:sz="4" w:space="0" w:color="CFCDE5" w:themeColor="accent4" w:themeTint="66"/>
              <w:bottom w:val="single" w:sz="4" w:space="0" w:color="D0EAE5" w:themeColor="accent3" w:themeTint="66"/>
              <w:right w:val="single" w:sz="4" w:space="0" w:color="CFCDE5" w:themeColor="accent4" w:themeTint="66"/>
            </w:tcBorders>
            <w:vAlign w:val="center"/>
            <w:hideMark/>
          </w:tcPr>
          <w:p w14:paraId="2299A546" w14:textId="497B2FA4"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1</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83F3C98" w14:textId="2ABF0F5A"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w:t>
            </w:r>
          </w:p>
        </w:tc>
        <w:tc>
          <w:tcPr>
            <w:tcW w:w="856" w:type="dxa"/>
            <w:tcBorders>
              <w:top w:val="single" w:sz="4" w:space="0" w:color="FFFFFF" w:themeColor="background1"/>
              <w:left w:val="single" w:sz="4" w:space="0" w:color="CFCDE5" w:themeColor="accent4" w:themeTint="66"/>
              <w:bottom w:val="single" w:sz="4" w:space="0" w:color="D0EAE5" w:themeColor="accent3" w:themeTint="66"/>
              <w:right w:val="single" w:sz="4" w:space="0" w:color="CFCDE5" w:themeColor="accent4" w:themeTint="66"/>
            </w:tcBorders>
            <w:vAlign w:val="center"/>
            <w:hideMark/>
          </w:tcPr>
          <w:p w14:paraId="7B66384E" w14:textId="1DEBC05C"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1</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F71101E" w14:textId="63AEE370"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1%</w:t>
            </w:r>
          </w:p>
        </w:tc>
      </w:tr>
      <w:tr w:rsidR="00C3545C" w:rsidRPr="00C3545C" w14:paraId="2597F839" w14:textId="0F84351B" w:rsidTr="008A5973">
        <w:trPr>
          <w:trHeight w:val="454"/>
          <w:jc w:val="center"/>
        </w:trPr>
        <w:tc>
          <w:tcPr>
            <w:tcW w:w="2263" w:type="dxa"/>
            <w:gridSpan w:val="2"/>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353CF606" w14:textId="2DD65E08" w:rsidR="007175D4" w:rsidRPr="00C3545C" w:rsidRDefault="007175D4" w:rsidP="00C3545C">
            <w:pPr>
              <w:spacing w:after="0" w:line="240" w:lineRule="auto"/>
              <w:rPr>
                <w:rFonts w:ascii="Arial" w:eastAsia="Times New Roman" w:hAnsi="Arial" w:cs="Arial"/>
                <w:b/>
                <w:bCs/>
                <w:sz w:val="24"/>
                <w:szCs w:val="24"/>
              </w:rPr>
            </w:pPr>
            <w:r w:rsidRPr="00C3545C">
              <w:rPr>
                <w:rFonts w:ascii="Arial" w:eastAsia="Times New Roman" w:hAnsi="Arial" w:cs="Arial"/>
                <w:b/>
                <w:bCs/>
                <w:color w:val="000000"/>
                <w:sz w:val="24"/>
                <w:szCs w:val="24"/>
              </w:rPr>
              <w:t>Totals</w:t>
            </w:r>
          </w:p>
        </w:tc>
        <w:tc>
          <w:tcPr>
            <w:tcW w:w="85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23C2E04" w14:textId="5207BCA8" w:rsidR="007175D4" w:rsidRPr="00C3545C" w:rsidRDefault="007175D4" w:rsidP="003E70C8">
            <w:pPr>
              <w:spacing w:after="0" w:line="240" w:lineRule="auto"/>
              <w:jc w:val="right"/>
              <w:rPr>
                <w:rFonts w:ascii="Arial" w:eastAsia="Times New Roman" w:hAnsi="Arial" w:cs="Arial"/>
                <w:b/>
                <w:bCs/>
                <w:sz w:val="24"/>
                <w:szCs w:val="24"/>
              </w:rPr>
            </w:pPr>
            <w:r w:rsidRPr="00C3545C">
              <w:rPr>
                <w:rFonts w:ascii="Arial" w:eastAsia="Times New Roman" w:hAnsi="Arial" w:cs="Arial"/>
                <w:b/>
                <w:bCs/>
                <w:sz w:val="24"/>
                <w:szCs w:val="24"/>
              </w:rPr>
              <w:t>208</w:t>
            </w:r>
          </w:p>
        </w:tc>
        <w:tc>
          <w:tcPr>
            <w:tcW w:w="850"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807A39E" w14:textId="77777777" w:rsidR="007175D4" w:rsidRPr="00C3545C" w:rsidRDefault="007175D4" w:rsidP="003E70C8">
            <w:pPr>
              <w:spacing w:after="0" w:line="240" w:lineRule="auto"/>
              <w:jc w:val="right"/>
              <w:rPr>
                <w:rFonts w:ascii="Arial" w:eastAsia="Times New Roman" w:hAnsi="Arial" w:cs="Arial"/>
                <w:b/>
                <w:bCs/>
                <w:sz w:val="24"/>
                <w:szCs w:val="24"/>
              </w:rPr>
            </w:pPr>
          </w:p>
        </w:tc>
        <w:tc>
          <w:tcPr>
            <w:tcW w:w="85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9BE1D73" w14:textId="021F5FE4" w:rsidR="007175D4" w:rsidRPr="00C3545C" w:rsidRDefault="007175D4" w:rsidP="003E70C8">
            <w:pPr>
              <w:spacing w:after="0" w:line="240" w:lineRule="auto"/>
              <w:jc w:val="right"/>
              <w:rPr>
                <w:rFonts w:ascii="Arial" w:eastAsia="Times New Roman" w:hAnsi="Arial" w:cs="Arial"/>
                <w:b/>
                <w:bCs/>
                <w:sz w:val="24"/>
                <w:szCs w:val="24"/>
              </w:rPr>
            </w:pPr>
            <w:r w:rsidRPr="00C3545C">
              <w:rPr>
                <w:rFonts w:ascii="Arial" w:eastAsia="Times New Roman" w:hAnsi="Arial" w:cs="Arial"/>
                <w:b/>
                <w:bCs/>
                <w:sz w:val="24"/>
                <w:szCs w:val="24"/>
              </w:rPr>
              <w:t>88</w:t>
            </w:r>
          </w:p>
        </w:tc>
        <w:tc>
          <w:tcPr>
            <w:tcW w:w="850"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7AE819F" w14:textId="77777777" w:rsidR="007175D4" w:rsidRPr="00C3545C" w:rsidRDefault="007175D4" w:rsidP="003E70C8">
            <w:pPr>
              <w:spacing w:after="0" w:line="240" w:lineRule="auto"/>
              <w:jc w:val="right"/>
              <w:rPr>
                <w:rFonts w:ascii="Arial" w:eastAsia="Times New Roman" w:hAnsi="Arial" w:cs="Arial"/>
                <w:b/>
                <w:bCs/>
                <w:sz w:val="24"/>
                <w:szCs w:val="24"/>
              </w:rPr>
            </w:pPr>
          </w:p>
        </w:tc>
        <w:tc>
          <w:tcPr>
            <w:tcW w:w="85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D7CC85B" w14:textId="3ABE7580"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r w:rsidRPr="00C3545C">
              <w:rPr>
                <w:rFonts w:ascii="Arial" w:eastAsia="Times New Roman" w:hAnsi="Arial" w:cs="Arial"/>
                <w:b/>
                <w:bCs/>
                <w:color w:val="758C9F" w:themeColor="accent1" w:themeTint="99"/>
                <w:sz w:val="24"/>
                <w:szCs w:val="24"/>
              </w:rPr>
              <w:t>277</w:t>
            </w:r>
          </w:p>
        </w:tc>
        <w:tc>
          <w:tcPr>
            <w:tcW w:w="850"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3F1840D" w14:textId="77777777"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p>
        </w:tc>
        <w:tc>
          <w:tcPr>
            <w:tcW w:w="85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71EFD0A" w14:textId="2D0495BF"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r w:rsidRPr="00C3545C">
              <w:rPr>
                <w:rFonts w:ascii="Arial" w:eastAsia="Times New Roman" w:hAnsi="Arial" w:cs="Arial"/>
                <w:b/>
                <w:bCs/>
                <w:color w:val="758C9F" w:themeColor="accent1" w:themeTint="99"/>
                <w:sz w:val="24"/>
                <w:szCs w:val="24"/>
              </w:rPr>
              <w:t>157</w:t>
            </w:r>
          </w:p>
        </w:tc>
        <w:tc>
          <w:tcPr>
            <w:tcW w:w="851"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DF5F6FE" w14:textId="77777777"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p>
        </w:tc>
      </w:tr>
    </w:tbl>
    <w:p w14:paraId="521A682A" w14:textId="77777777" w:rsidR="007175D4" w:rsidRPr="00E95BB4" w:rsidRDefault="007175D4" w:rsidP="007175D4">
      <w:pPr>
        <w:spacing w:after="0" w:line="240" w:lineRule="auto"/>
        <w:rPr>
          <w:rFonts w:ascii="Arial" w:eastAsia="Times New Roman" w:hAnsi="Arial" w:cs="Arial"/>
          <w:bCs/>
          <w:sz w:val="16"/>
          <w:szCs w:val="24"/>
        </w:rPr>
      </w:pPr>
    </w:p>
    <w:p w14:paraId="04F80B3C" w14:textId="3AD3B67E" w:rsidR="007175D4" w:rsidRDefault="007175D4" w:rsidP="00655FF7">
      <w:pPr>
        <w:spacing w:after="0" w:line="240" w:lineRule="auto"/>
        <w:rPr>
          <w:rFonts w:ascii="Arial" w:eastAsia="Times New Roman" w:hAnsi="Arial" w:cs="Arial"/>
          <w:bCs/>
          <w:color w:val="FF0000"/>
          <w:sz w:val="28"/>
          <w:szCs w:val="28"/>
        </w:rPr>
      </w:pPr>
    </w:p>
    <w:p w14:paraId="2D2AE660" w14:textId="5325659C" w:rsidR="00982FAB" w:rsidRDefault="00982FAB" w:rsidP="00982FAB">
      <w:pPr>
        <w:pStyle w:val="ListParagraph"/>
        <w:numPr>
          <w:ilvl w:val="0"/>
          <w:numId w:val="13"/>
        </w:numPr>
        <w:tabs>
          <w:tab w:val="left" w:pos="426"/>
        </w:tabs>
        <w:spacing w:after="0" w:line="240" w:lineRule="auto"/>
        <w:rPr>
          <w:rFonts w:ascii="Arial" w:hAnsi="Arial" w:cs="Arial"/>
          <w:sz w:val="24"/>
          <w:szCs w:val="24"/>
        </w:rPr>
      </w:pPr>
      <w:r>
        <w:rPr>
          <w:rFonts w:ascii="Arial" w:hAnsi="Arial" w:cs="Arial"/>
          <w:sz w:val="24"/>
          <w:szCs w:val="24"/>
        </w:rPr>
        <w:t xml:space="preserve">The SCS Directions came into effect in July 2020, November 2020 and March 2021. They remain in place. </w:t>
      </w:r>
    </w:p>
    <w:p w14:paraId="5CB7EE95" w14:textId="73A9671C" w:rsidR="00982FAB" w:rsidRPr="00A0022B" w:rsidRDefault="00982FAB">
      <w:pPr>
        <w:pStyle w:val="ListParagraph"/>
        <w:numPr>
          <w:ilvl w:val="0"/>
          <w:numId w:val="13"/>
        </w:numPr>
        <w:tabs>
          <w:tab w:val="left" w:pos="426"/>
        </w:tabs>
        <w:spacing w:after="0" w:line="240" w:lineRule="auto"/>
        <w:rPr>
          <w:rFonts w:ascii="Arial" w:hAnsi="Arial" w:cs="Arial"/>
          <w:sz w:val="24"/>
          <w:szCs w:val="24"/>
        </w:rPr>
      </w:pPr>
      <w:r>
        <w:rPr>
          <w:rFonts w:ascii="Arial" w:hAnsi="Arial" w:cs="Arial"/>
          <w:sz w:val="24"/>
          <w:szCs w:val="24"/>
        </w:rPr>
        <w:t xml:space="preserve">The SCS Direction of March 2021 requires the Commissioner to investigate all complaints received about Councillors and Members, except in specified circumstances where the Respondent is incapacitated, the conduct complained of is </w:t>
      </w:r>
      <w:proofErr w:type="spellStart"/>
      <w:r>
        <w:rPr>
          <w:rFonts w:ascii="Arial" w:hAnsi="Arial" w:cs="Arial"/>
          <w:sz w:val="24"/>
          <w:szCs w:val="24"/>
        </w:rPr>
        <w:t>outwith</w:t>
      </w:r>
      <w:proofErr w:type="spellEnd"/>
      <w:r>
        <w:rPr>
          <w:rFonts w:ascii="Arial" w:hAnsi="Arial" w:cs="Arial"/>
          <w:sz w:val="24"/>
          <w:szCs w:val="24"/>
        </w:rPr>
        <w:t xml:space="preserve"> one year from the date of complaint, </w:t>
      </w:r>
      <w:r w:rsidR="00BF3E5D">
        <w:rPr>
          <w:rFonts w:ascii="Arial" w:hAnsi="Arial" w:cs="Arial"/>
          <w:sz w:val="24"/>
          <w:szCs w:val="24"/>
        </w:rPr>
        <w:t xml:space="preserve">or </w:t>
      </w:r>
      <w:r>
        <w:rPr>
          <w:rFonts w:ascii="Arial" w:hAnsi="Arial" w:cs="Arial"/>
          <w:sz w:val="24"/>
          <w:szCs w:val="24"/>
        </w:rPr>
        <w:t>where, on its face, no breach of the applicable Code has taken place</w:t>
      </w:r>
      <w:r w:rsidR="00710EEA">
        <w:rPr>
          <w:rFonts w:ascii="Arial" w:hAnsi="Arial" w:cs="Arial"/>
          <w:sz w:val="24"/>
          <w:szCs w:val="24"/>
        </w:rPr>
        <w:t>.</w:t>
      </w:r>
      <w:r>
        <w:rPr>
          <w:rFonts w:ascii="Arial" w:hAnsi="Arial" w:cs="Arial"/>
          <w:sz w:val="24"/>
          <w:szCs w:val="24"/>
        </w:rPr>
        <w:t xml:space="preserve"> </w:t>
      </w:r>
    </w:p>
    <w:p w14:paraId="0177FE52" w14:textId="3D114DDF" w:rsidR="00E95BB4" w:rsidRPr="006B4848" w:rsidRDefault="00E95BB4" w:rsidP="00D20D1A">
      <w:pPr>
        <w:pStyle w:val="ListParagraph"/>
        <w:numPr>
          <w:ilvl w:val="0"/>
          <w:numId w:val="13"/>
        </w:numPr>
        <w:tabs>
          <w:tab w:val="left" w:pos="426"/>
        </w:tabs>
        <w:spacing w:after="0" w:line="240" w:lineRule="auto"/>
        <w:rPr>
          <w:rFonts w:ascii="Arial" w:hAnsi="Arial" w:cs="Arial"/>
          <w:sz w:val="24"/>
          <w:szCs w:val="24"/>
        </w:rPr>
      </w:pPr>
      <w:r w:rsidRPr="006B4848">
        <w:rPr>
          <w:rFonts w:ascii="Arial" w:hAnsi="Arial" w:cs="Arial"/>
          <w:sz w:val="24"/>
          <w:szCs w:val="24"/>
        </w:rPr>
        <w:t xml:space="preserve">A full investigation was carried out in respect of </w:t>
      </w:r>
      <w:r w:rsidR="006B4848" w:rsidRPr="006B4848">
        <w:rPr>
          <w:rFonts w:ascii="Arial" w:hAnsi="Arial" w:cs="Arial"/>
          <w:sz w:val="24"/>
          <w:szCs w:val="24"/>
        </w:rPr>
        <w:t>75</w:t>
      </w:r>
      <w:r w:rsidRPr="006B4848">
        <w:rPr>
          <w:rFonts w:ascii="Arial" w:hAnsi="Arial" w:cs="Arial"/>
          <w:sz w:val="24"/>
          <w:szCs w:val="24"/>
        </w:rPr>
        <w:t xml:space="preserve"> complaints</w:t>
      </w:r>
      <w:r w:rsidR="008A5973">
        <w:rPr>
          <w:rFonts w:ascii="Arial" w:hAnsi="Arial" w:cs="Arial"/>
          <w:sz w:val="24"/>
          <w:szCs w:val="24"/>
        </w:rPr>
        <w:t xml:space="preserve"> </w:t>
      </w:r>
      <w:r w:rsidRPr="006B4848">
        <w:rPr>
          <w:rFonts w:ascii="Arial" w:hAnsi="Arial" w:cs="Arial"/>
          <w:sz w:val="24"/>
          <w:szCs w:val="24"/>
        </w:rPr>
        <w:t xml:space="preserve">– </w:t>
      </w:r>
      <w:r w:rsidR="006B4848" w:rsidRPr="006B4848">
        <w:rPr>
          <w:rFonts w:ascii="Arial" w:hAnsi="Arial" w:cs="Arial"/>
          <w:sz w:val="24"/>
          <w:szCs w:val="24"/>
        </w:rPr>
        <w:t>26</w:t>
      </w:r>
      <w:r w:rsidRPr="006B4848">
        <w:rPr>
          <w:rFonts w:ascii="Arial" w:hAnsi="Arial" w:cs="Arial"/>
          <w:sz w:val="24"/>
          <w:szCs w:val="24"/>
        </w:rPr>
        <w:t xml:space="preserve"> cases</w:t>
      </w:r>
    </w:p>
    <w:p w14:paraId="73644CDA" w14:textId="44E58805" w:rsidR="00E95BB4" w:rsidRDefault="006B4848" w:rsidP="00D20D1A">
      <w:pPr>
        <w:pStyle w:val="ListParagraph"/>
        <w:numPr>
          <w:ilvl w:val="1"/>
          <w:numId w:val="13"/>
        </w:numPr>
        <w:tabs>
          <w:tab w:val="left" w:pos="851"/>
        </w:tabs>
        <w:spacing w:after="0" w:line="240" w:lineRule="auto"/>
        <w:rPr>
          <w:rFonts w:ascii="Arial" w:hAnsi="Arial" w:cs="Arial"/>
          <w:sz w:val="24"/>
          <w:szCs w:val="24"/>
        </w:rPr>
      </w:pPr>
      <w:r w:rsidRPr="008A5973">
        <w:rPr>
          <w:rFonts w:ascii="Arial" w:hAnsi="Arial" w:cs="Arial"/>
          <w:sz w:val="24"/>
          <w:szCs w:val="24"/>
        </w:rPr>
        <w:t>6</w:t>
      </w:r>
      <w:r w:rsidR="00E95BB4" w:rsidRPr="008A5973">
        <w:rPr>
          <w:rFonts w:ascii="Arial" w:hAnsi="Arial" w:cs="Arial"/>
          <w:sz w:val="24"/>
          <w:szCs w:val="24"/>
        </w:rPr>
        <w:t xml:space="preserve"> complaints – </w:t>
      </w:r>
      <w:r w:rsidRPr="008A5973">
        <w:rPr>
          <w:rFonts w:ascii="Arial" w:hAnsi="Arial" w:cs="Arial"/>
          <w:sz w:val="24"/>
          <w:szCs w:val="24"/>
        </w:rPr>
        <w:t>5</w:t>
      </w:r>
      <w:r w:rsidR="00E95BB4" w:rsidRPr="008A5973">
        <w:rPr>
          <w:rFonts w:ascii="Arial" w:hAnsi="Arial" w:cs="Arial"/>
          <w:sz w:val="24"/>
          <w:szCs w:val="24"/>
        </w:rPr>
        <w:t xml:space="preserve"> cases resulted in a report being submitted by the Commissioner to the </w:t>
      </w:r>
      <w:r w:rsidR="004625D4">
        <w:rPr>
          <w:rFonts w:ascii="Arial" w:hAnsi="Arial" w:cs="Arial"/>
          <w:sz w:val="24"/>
          <w:szCs w:val="24"/>
        </w:rPr>
        <w:t>SCS</w:t>
      </w:r>
      <w:r w:rsidR="004022A6" w:rsidRPr="008A5973">
        <w:rPr>
          <w:rFonts w:ascii="Arial" w:hAnsi="Arial" w:cs="Arial"/>
          <w:sz w:val="24"/>
          <w:szCs w:val="24"/>
        </w:rPr>
        <w:t xml:space="preserve"> </w:t>
      </w:r>
      <w:r w:rsidR="00E95BB4" w:rsidRPr="008A5973">
        <w:rPr>
          <w:rFonts w:ascii="Arial" w:hAnsi="Arial" w:cs="Arial"/>
          <w:sz w:val="24"/>
          <w:szCs w:val="24"/>
        </w:rPr>
        <w:t>with a finding that there had been a breach of the Code.</w:t>
      </w:r>
    </w:p>
    <w:p w14:paraId="69E548D2" w14:textId="198CB171" w:rsidR="00E95BB4" w:rsidRPr="008A5973" w:rsidRDefault="00E95BB4" w:rsidP="00D20D1A">
      <w:pPr>
        <w:pStyle w:val="ListParagraph"/>
        <w:numPr>
          <w:ilvl w:val="1"/>
          <w:numId w:val="13"/>
        </w:numPr>
        <w:tabs>
          <w:tab w:val="left" w:pos="851"/>
        </w:tabs>
        <w:spacing w:after="0" w:line="240" w:lineRule="auto"/>
        <w:rPr>
          <w:rFonts w:ascii="Arial" w:hAnsi="Arial" w:cs="Arial"/>
          <w:sz w:val="24"/>
          <w:szCs w:val="24"/>
        </w:rPr>
      </w:pPr>
      <w:r w:rsidRPr="008A5973">
        <w:rPr>
          <w:rFonts w:ascii="Arial" w:hAnsi="Arial" w:cs="Arial"/>
          <w:sz w:val="24"/>
          <w:szCs w:val="24"/>
        </w:rPr>
        <w:t xml:space="preserve">Following investigation, </w:t>
      </w:r>
      <w:r w:rsidR="007175D4" w:rsidRPr="008A5973">
        <w:rPr>
          <w:rFonts w:ascii="Arial" w:hAnsi="Arial" w:cs="Arial"/>
          <w:sz w:val="24"/>
          <w:szCs w:val="24"/>
        </w:rPr>
        <w:t>69</w:t>
      </w:r>
      <w:r w:rsidRPr="008A5973">
        <w:rPr>
          <w:rFonts w:ascii="Arial" w:hAnsi="Arial" w:cs="Arial"/>
          <w:sz w:val="24"/>
          <w:szCs w:val="24"/>
        </w:rPr>
        <w:t xml:space="preserve"> complaints which were investigated as </w:t>
      </w:r>
      <w:r w:rsidR="007175D4" w:rsidRPr="008A5973">
        <w:rPr>
          <w:rFonts w:ascii="Arial" w:hAnsi="Arial" w:cs="Arial"/>
          <w:sz w:val="24"/>
          <w:szCs w:val="24"/>
        </w:rPr>
        <w:t>21</w:t>
      </w:r>
      <w:r w:rsidRPr="008A5973">
        <w:rPr>
          <w:rFonts w:ascii="Arial" w:hAnsi="Arial" w:cs="Arial"/>
          <w:sz w:val="24"/>
          <w:szCs w:val="24"/>
        </w:rPr>
        <w:t xml:space="preserve"> cases, were concluded with a finding of no breach of the Code.</w:t>
      </w:r>
    </w:p>
    <w:p w14:paraId="1C278ED0" w14:textId="68F44DD7" w:rsidR="00E95BB4" w:rsidRPr="008A5973" w:rsidRDefault="00E95BB4" w:rsidP="00D20D1A">
      <w:pPr>
        <w:pStyle w:val="ListParagraph"/>
        <w:numPr>
          <w:ilvl w:val="0"/>
          <w:numId w:val="13"/>
        </w:numPr>
        <w:tabs>
          <w:tab w:val="left" w:pos="426"/>
        </w:tabs>
        <w:spacing w:after="0" w:line="240" w:lineRule="auto"/>
        <w:rPr>
          <w:rFonts w:ascii="Arial" w:hAnsi="Arial" w:cs="Arial"/>
          <w:sz w:val="24"/>
          <w:szCs w:val="24"/>
        </w:rPr>
      </w:pPr>
      <w:r w:rsidRPr="008A5973">
        <w:rPr>
          <w:rFonts w:ascii="Arial" w:hAnsi="Arial" w:cs="Arial"/>
          <w:sz w:val="24"/>
          <w:szCs w:val="24"/>
        </w:rPr>
        <w:t xml:space="preserve">There were </w:t>
      </w:r>
      <w:r w:rsidR="008A5973" w:rsidRPr="008A5973">
        <w:rPr>
          <w:rFonts w:ascii="Arial" w:hAnsi="Arial" w:cs="Arial"/>
          <w:sz w:val="24"/>
          <w:szCs w:val="24"/>
        </w:rPr>
        <w:t>125</w:t>
      </w:r>
      <w:r w:rsidRPr="008A5973">
        <w:rPr>
          <w:rFonts w:ascii="Arial" w:hAnsi="Arial" w:cs="Arial"/>
          <w:sz w:val="24"/>
          <w:szCs w:val="24"/>
        </w:rPr>
        <w:t xml:space="preserve"> complaints– </w:t>
      </w:r>
      <w:r w:rsidR="008A5973" w:rsidRPr="008A5973">
        <w:rPr>
          <w:rFonts w:ascii="Arial" w:hAnsi="Arial" w:cs="Arial"/>
          <w:sz w:val="24"/>
          <w:szCs w:val="24"/>
        </w:rPr>
        <w:t>56</w:t>
      </w:r>
      <w:r w:rsidRPr="008A5973">
        <w:rPr>
          <w:rFonts w:ascii="Arial" w:hAnsi="Arial" w:cs="Arial"/>
          <w:sz w:val="24"/>
          <w:szCs w:val="24"/>
        </w:rPr>
        <w:t xml:space="preserve"> cases</w:t>
      </w:r>
      <w:r w:rsidR="008A5973" w:rsidRPr="008A5973">
        <w:rPr>
          <w:rFonts w:ascii="Arial" w:hAnsi="Arial" w:cs="Arial"/>
          <w:sz w:val="24"/>
          <w:szCs w:val="24"/>
        </w:rPr>
        <w:t xml:space="preserve"> </w:t>
      </w:r>
      <w:r w:rsidRPr="008A5973">
        <w:rPr>
          <w:rFonts w:ascii="Arial" w:hAnsi="Arial" w:cs="Arial"/>
          <w:sz w:val="24"/>
          <w:szCs w:val="24"/>
        </w:rPr>
        <w:t xml:space="preserve">which, after initial </w:t>
      </w:r>
      <w:r w:rsidR="007175D4" w:rsidRPr="008A5973">
        <w:rPr>
          <w:rFonts w:ascii="Arial" w:hAnsi="Arial" w:cs="Arial"/>
          <w:sz w:val="24"/>
          <w:szCs w:val="24"/>
        </w:rPr>
        <w:t>assessment</w:t>
      </w:r>
      <w:r w:rsidRPr="008A5973">
        <w:rPr>
          <w:rFonts w:ascii="Arial" w:hAnsi="Arial" w:cs="Arial"/>
          <w:sz w:val="24"/>
          <w:szCs w:val="24"/>
        </w:rPr>
        <w:t>, were subject to no further action</w:t>
      </w:r>
      <w:r w:rsidR="00982FAB">
        <w:rPr>
          <w:rFonts w:ascii="Arial" w:hAnsi="Arial" w:cs="Arial"/>
          <w:sz w:val="24"/>
          <w:szCs w:val="24"/>
        </w:rPr>
        <w:t xml:space="preserve"> due to there being, on its face, no breach of the applicable Code</w:t>
      </w:r>
      <w:r w:rsidRPr="008A5973">
        <w:rPr>
          <w:rFonts w:ascii="Arial" w:hAnsi="Arial" w:cs="Arial"/>
          <w:sz w:val="24"/>
          <w:szCs w:val="24"/>
        </w:rPr>
        <w:t xml:space="preserve">. </w:t>
      </w:r>
    </w:p>
    <w:p w14:paraId="3D86F79C" w14:textId="46B46BB0" w:rsidR="00E95BB4" w:rsidRPr="008A5973" w:rsidRDefault="008A5973" w:rsidP="00D20D1A">
      <w:pPr>
        <w:pStyle w:val="ListParagraph"/>
        <w:numPr>
          <w:ilvl w:val="0"/>
          <w:numId w:val="13"/>
        </w:numPr>
        <w:tabs>
          <w:tab w:val="left" w:pos="426"/>
        </w:tabs>
        <w:spacing w:after="0" w:line="240" w:lineRule="auto"/>
        <w:rPr>
          <w:rFonts w:ascii="Arial" w:hAnsi="Arial" w:cs="Arial"/>
          <w:bCs/>
          <w:sz w:val="28"/>
          <w:szCs w:val="28"/>
        </w:rPr>
      </w:pPr>
      <w:r w:rsidRPr="008A5973">
        <w:rPr>
          <w:rFonts w:ascii="Arial" w:hAnsi="Arial" w:cs="Arial"/>
          <w:sz w:val="24"/>
          <w:szCs w:val="24"/>
        </w:rPr>
        <w:t>8</w:t>
      </w:r>
      <w:r w:rsidR="00E95BB4" w:rsidRPr="008A5973">
        <w:rPr>
          <w:rFonts w:ascii="Arial" w:hAnsi="Arial" w:cs="Arial"/>
          <w:sz w:val="24"/>
          <w:szCs w:val="24"/>
        </w:rPr>
        <w:t xml:space="preserve"> complaint</w:t>
      </w:r>
      <w:r w:rsidRPr="008A5973">
        <w:rPr>
          <w:rFonts w:ascii="Arial" w:hAnsi="Arial" w:cs="Arial"/>
          <w:sz w:val="24"/>
          <w:szCs w:val="24"/>
        </w:rPr>
        <w:t>s</w:t>
      </w:r>
      <w:r w:rsidR="00E95BB4" w:rsidRPr="008A5973">
        <w:rPr>
          <w:rFonts w:ascii="Arial" w:hAnsi="Arial" w:cs="Arial"/>
          <w:sz w:val="24"/>
          <w:szCs w:val="24"/>
        </w:rPr>
        <w:t xml:space="preserve"> – </w:t>
      </w:r>
      <w:r w:rsidRPr="008A5973">
        <w:rPr>
          <w:rFonts w:ascii="Arial" w:hAnsi="Arial" w:cs="Arial"/>
          <w:sz w:val="24"/>
          <w:szCs w:val="24"/>
        </w:rPr>
        <w:t>6</w:t>
      </w:r>
      <w:r w:rsidR="00E95BB4" w:rsidRPr="008A5973">
        <w:rPr>
          <w:rFonts w:ascii="Arial" w:hAnsi="Arial" w:cs="Arial"/>
          <w:sz w:val="24"/>
          <w:szCs w:val="24"/>
        </w:rPr>
        <w:t xml:space="preserve"> case</w:t>
      </w:r>
      <w:r w:rsidRPr="008A5973">
        <w:rPr>
          <w:rFonts w:ascii="Arial" w:hAnsi="Arial" w:cs="Arial"/>
          <w:sz w:val="24"/>
          <w:szCs w:val="24"/>
        </w:rPr>
        <w:t>s</w:t>
      </w:r>
      <w:r w:rsidR="00E95BB4" w:rsidRPr="008A5973">
        <w:rPr>
          <w:rFonts w:ascii="Arial" w:hAnsi="Arial" w:cs="Arial"/>
          <w:sz w:val="24"/>
          <w:szCs w:val="24"/>
        </w:rPr>
        <w:t xml:space="preserve"> w</w:t>
      </w:r>
      <w:r w:rsidRPr="008A5973">
        <w:rPr>
          <w:rFonts w:ascii="Arial" w:hAnsi="Arial" w:cs="Arial"/>
          <w:sz w:val="24"/>
          <w:szCs w:val="24"/>
        </w:rPr>
        <w:t>ere</w:t>
      </w:r>
      <w:r w:rsidR="00E95BB4" w:rsidRPr="008A5973">
        <w:rPr>
          <w:rFonts w:ascii="Arial" w:hAnsi="Arial" w:cs="Arial"/>
          <w:sz w:val="24"/>
          <w:szCs w:val="24"/>
        </w:rPr>
        <w:t xml:space="preserve"> withdrawn.</w:t>
      </w:r>
    </w:p>
    <w:p w14:paraId="0152592E" w14:textId="57844C98" w:rsidR="006E7301" w:rsidRDefault="006E7301" w:rsidP="004908B7">
      <w:pPr>
        <w:spacing w:after="0" w:line="240" w:lineRule="auto"/>
        <w:rPr>
          <w:rFonts w:ascii="Arial" w:eastAsia="Times New Roman" w:hAnsi="Arial" w:cs="Arial"/>
          <w:bCs/>
          <w:color w:val="FF0000"/>
          <w:sz w:val="16"/>
          <w:szCs w:val="24"/>
        </w:rPr>
      </w:pPr>
    </w:p>
    <w:p w14:paraId="5809F73E" w14:textId="798EDA26" w:rsidR="00402EC4" w:rsidRPr="00C523A0" w:rsidRDefault="00402EC4" w:rsidP="00402EC4">
      <w:pPr>
        <w:spacing w:after="0" w:line="240" w:lineRule="auto"/>
        <w:rPr>
          <w:rFonts w:ascii="Arial" w:eastAsia="Times New Roman" w:hAnsi="Arial" w:cs="Arial"/>
          <w:bCs/>
          <w:sz w:val="24"/>
          <w:szCs w:val="24"/>
        </w:rPr>
      </w:pPr>
      <w:r w:rsidRPr="00C523A0">
        <w:rPr>
          <w:rFonts w:ascii="Arial" w:eastAsia="Times New Roman" w:hAnsi="Arial" w:cs="Arial"/>
          <w:bCs/>
          <w:sz w:val="24"/>
          <w:szCs w:val="24"/>
        </w:rPr>
        <w:t xml:space="preserve">The </w:t>
      </w:r>
      <w:r w:rsidR="004625D4">
        <w:rPr>
          <w:rFonts w:ascii="Arial" w:eastAsia="Times New Roman" w:hAnsi="Arial" w:cs="Arial"/>
          <w:bCs/>
          <w:sz w:val="24"/>
          <w:szCs w:val="24"/>
        </w:rPr>
        <w:t>SCS</w:t>
      </w:r>
      <w:r w:rsidRPr="00C523A0">
        <w:rPr>
          <w:rFonts w:ascii="Arial" w:eastAsia="Times New Roman" w:hAnsi="Arial" w:cs="Arial"/>
          <w:bCs/>
          <w:sz w:val="24"/>
          <w:szCs w:val="24"/>
        </w:rPr>
        <w:t xml:space="preserve"> directed the Commissioner to carry out further investigations on two complaints (two cases) during the year (2020/21: Nil).</w:t>
      </w:r>
      <w:r>
        <w:rPr>
          <w:rFonts w:ascii="Arial" w:eastAsia="Times New Roman" w:hAnsi="Arial" w:cs="Arial"/>
          <w:bCs/>
          <w:sz w:val="24"/>
          <w:szCs w:val="24"/>
        </w:rPr>
        <w:t xml:space="preserve"> In both cases, the </w:t>
      </w:r>
      <w:r w:rsidR="004625D4">
        <w:rPr>
          <w:rFonts w:ascii="Arial" w:eastAsia="Times New Roman" w:hAnsi="Arial" w:cs="Arial"/>
          <w:bCs/>
          <w:sz w:val="24"/>
          <w:szCs w:val="24"/>
        </w:rPr>
        <w:t>SCS</w:t>
      </w:r>
      <w:r>
        <w:rPr>
          <w:rFonts w:ascii="Arial" w:eastAsia="Times New Roman" w:hAnsi="Arial" w:cs="Arial"/>
          <w:bCs/>
          <w:sz w:val="24"/>
          <w:szCs w:val="24"/>
        </w:rPr>
        <w:t xml:space="preserve"> took no further action. </w:t>
      </w:r>
    </w:p>
    <w:p w14:paraId="115EEFC6" w14:textId="77777777" w:rsidR="00402EC4" w:rsidRPr="00C523A0" w:rsidRDefault="00402EC4" w:rsidP="00402EC4">
      <w:pPr>
        <w:spacing w:after="0" w:line="240" w:lineRule="auto"/>
        <w:rPr>
          <w:rFonts w:ascii="Arial" w:eastAsia="Times New Roman" w:hAnsi="Arial" w:cs="Arial"/>
          <w:bCs/>
          <w:sz w:val="24"/>
          <w:szCs w:val="24"/>
        </w:rPr>
      </w:pPr>
    </w:p>
    <w:p w14:paraId="4144352B" w14:textId="77777777" w:rsidR="004D11A8" w:rsidRDefault="004D11A8">
      <w:pPr>
        <w:rPr>
          <w:rFonts w:ascii="Arial" w:eastAsia="Times New Roman" w:hAnsi="Arial" w:cs="Arial"/>
          <w:bCs/>
          <w:sz w:val="16"/>
          <w:szCs w:val="24"/>
        </w:rPr>
      </w:pPr>
      <w:r>
        <w:rPr>
          <w:rFonts w:ascii="Arial" w:eastAsia="Times New Roman" w:hAnsi="Arial" w:cs="Arial"/>
          <w:bCs/>
          <w:sz w:val="16"/>
          <w:szCs w:val="24"/>
        </w:rPr>
        <w:br w:type="page"/>
      </w:r>
    </w:p>
    <w:p w14:paraId="5312AA39" w14:textId="3D780AD4" w:rsidR="00E95BB4" w:rsidRPr="009D3802" w:rsidRDefault="00E95BB4" w:rsidP="00572C71">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lastRenderedPageBreak/>
        <w:t xml:space="preserve">Figure </w:t>
      </w:r>
      <w:r w:rsidR="00297330" w:rsidRPr="009D3802">
        <w:rPr>
          <w:rFonts w:ascii="Arial" w:eastAsia="Times New Roman" w:hAnsi="Arial" w:cs="Arial"/>
          <w:bCs/>
          <w:sz w:val="16"/>
          <w:szCs w:val="24"/>
        </w:rPr>
        <w:t>7</w:t>
      </w:r>
    </w:p>
    <w:p w14:paraId="5FE1E192" w14:textId="50650714" w:rsidR="002E53FE" w:rsidRDefault="00CE19D5" w:rsidP="00CE19D5">
      <w:pPr>
        <w:spacing w:after="0" w:line="240" w:lineRule="auto"/>
        <w:jc w:val="center"/>
        <w:rPr>
          <w:rFonts w:ascii="Arial" w:eastAsia="Times New Roman" w:hAnsi="Arial" w:cs="Arial"/>
          <w:bCs/>
          <w:color w:val="FF0000"/>
          <w:sz w:val="24"/>
          <w:szCs w:val="24"/>
        </w:rPr>
      </w:pPr>
      <w:r>
        <w:rPr>
          <w:noProof/>
        </w:rPr>
        <w:drawing>
          <wp:inline distT="0" distB="0" distL="0" distR="0" wp14:anchorId="2725C018" wp14:editId="61D75879">
            <wp:extent cx="6120000" cy="6480000"/>
            <wp:effectExtent l="0" t="0" r="0" b="0"/>
            <wp:docPr id="35" name="Chart 35">
              <a:extLst xmlns:a="http://schemas.openxmlformats.org/drawingml/2006/main">
                <a:ext uri="{FF2B5EF4-FFF2-40B4-BE49-F238E27FC236}">
                  <a16:creationId xmlns:a16="http://schemas.microsoft.com/office/drawing/2014/main" id="{3AAC59A0-260A-40A6-82A0-F0DAE699E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56D425" w14:textId="77777777" w:rsidR="00CE19D5" w:rsidRDefault="00CE19D5" w:rsidP="00F669A5">
      <w:pPr>
        <w:spacing w:after="0" w:line="240" w:lineRule="auto"/>
        <w:rPr>
          <w:rFonts w:ascii="Arial" w:eastAsia="Times New Roman" w:hAnsi="Arial" w:cs="Arial"/>
          <w:bCs/>
          <w:color w:val="FF0000"/>
          <w:sz w:val="24"/>
          <w:szCs w:val="24"/>
        </w:rPr>
      </w:pPr>
    </w:p>
    <w:p w14:paraId="688D36DA" w14:textId="58D51DBA" w:rsidR="002D2654" w:rsidRPr="007D3253" w:rsidRDefault="00B23F6E" w:rsidP="004908B7">
      <w:pPr>
        <w:spacing w:after="0" w:line="240" w:lineRule="auto"/>
        <w:rPr>
          <w:rFonts w:ascii="Arial" w:eastAsia="Times New Roman" w:hAnsi="Arial" w:cs="Arial"/>
          <w:bCs/>
          <w:color w:val="FF0000"/>
          <w:sz w:val="24"/>
          <w:szCs w:val="24"/>
        </w:rPr>
      </w:pPr>
      <w:r w:rsidRPr="007D3253">
        <w:rPr>
          <w:rFonts w:ascii="Arial" w:eastAsia="Times New Roman" w:hAnsi="Arial" w:cs="Arial"/>
          <w:bCs/>
          <w:color w:val="FF0000"/>
          <w:sz w:val="24"/>
          <w:szCs w:val="24"/>
        </w:rPr>
        <w:t xml:space="preserve"> </w:t>
      </w:r>
    </w:p>
    <w:p w14:paraId="41AE7855" w14:textId="77777777" w:rsidR="002D2654" w:rsidRDefault="002D2654" w:rsidP="004908B7">
      <w:pPr>
        <w:spacing w:after="0" w:line="240" w:lineRule="auto"/>
        <w:rPr>
          <w:rFonts w:ascii="Arial" w:eastAsia="Times New Roman" w:hAnsi="Arial" w:cs="Arial"/>
          <w:bCs/>
          <w:sz w:val="24"/>
          <w:szCs w:val="24"/>
        </w:rPr>
      </w:pPr>
    </w:p>
    <w:p w14:paraId="12A8C1EB" w14:textId="77777777" w:rsidR="00B0721F" w:rsidRDefault="00B0721F">
      <w:pPr>
        <w:rPr>
          <w:rFonts w:ascii="Arial" w:eastAsia="Times New Roman" w:hAnsi="Arial" w:cs="Arial"/>
          <w:bCs/>
          <w:sz w:val="24"/>
          <w:szCs w:val="24"/>
        </w:rPr>
      </w:pPr>
      <w:r>
        <w:rPr>
          <w:rFonts w:ascii="Arial" w:eastAsia="Times New Roman" w:hAnsi="Arial" w:cs="Arial"/>
          <w:bCs/>
          <w:sz w:val="24"/>
          <w:szCs w:val="24"/>
        </w:rPr>
        <w:br w:type="page"/>
      </w:r>
    </w:p>
    <w:p w14:paraId="6A64B023" w14:textId="55DCCCC7" w:rsidR="00297330" w:rsidRPr="004908B7" w:rsidRDefault="00297330" w:rsidP="00297330">
      <w:pPr>
        <w:spacing w:after="0" w:line="240" w:lineRule="auto"/>
        <w:rPr>
          <w:rFonts w:ascii="Arial" w:eastAsia="Times New Roman" w:hAnsi="Arial" w:cs="Arial"/>
          <w:bCs/>
          <w:sz w:val="24"/>
          <w:szCs w:val="24"/>
        </w:rPr>
      </w:pPr>
      <w:r w:rsidRPr="004908B7">
        <w:rPr>
          <w:rFonts w:ascii="Arial" w:eastAsia="Times New Roman" w:hAnsi="Arial" w:cs="Arial"/>
          <w:bCs/>
          <w:sz w:val="24"/>
          <w:szCs w:val="24"/>
        </w:rPr>
        <w:lastRenderedPageBreak/>
        <w:t xml:space="preserve">This table details </w:t>
      </w:r>
      <w:r w:rsidRPr="004908B7">
        <w:rPr>
          <w:rFonts w:ascii="Arial" w:eastAsia="Times New Roman" w:hAnsi="Arial" w:cs="Arial"/>
          <w:sz w:val="24"/>
          <w:szCs w:val="24"/>
        </w:rPr>
        <w:t>the findings in relation to cases completed during the year</w:t>
      </w:r>
      <w:r w:rsidRPr="004908B7">
        <w:rPr>
          <w:rFonts w:ascii="Arial" w:eastAsia="Times New Roman" w:hAnsi="Arial" w:cs="Arial"/>
          <w:bCs/>
          <w:sz w:val="24"/>
          <w:szCs w:val="24"/>
        </w:rPr>
        <w:t>.</w:t>
      </w:r>
    </w:p>
    <w:p w14:paraId="677CDEE8" w14:textId="77777777" w:rsidR="00297330" w:rsidRDefault="00297330" w:rsidP="00F669A5">
      <w:pPr>
        <w:spacing w:after="0" w:line="240" w:lineRule="auto"/>
        <w:rPr>
          <w:rFonts w:ascii="Arial" w:eastAsia="Times New Roman" w:hAnsi="Arial" w:cs="Arial"/>
          <w:bCs/>
          <w:color w:val="FF0000"/>
          <w:sz w:val="16"/>
          <w:szCs w:val="24"/>
        </w:rPr>
      </w:pPr>
    </w:p>
    <w:p w14:paraId="54CC2B3A" w14:textId="55D94D5B" w:rsidR="00E95BB4" w:rsidRPr="00402EC4" w:rsidRDefault="00E95BB4" w:rsidP="00F669A5">
      <w:pPr>
        <w:spacing w:after="0" w:line="240" w:lineRule="auto"/>
        <w:rPr>
          <w:rFonts w:ascii="Arial" w:eastAsia="Times New Roman" w:hAnsi="Arial" w:cs="Arial"/>
          <w:bCs/>
          <w:sz w:val="24"/>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8</w:t>
      </w:r>
    </w:p>
    <w:tbl>
      <w:tblPr>
        <w:tblW w:w="973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0"/>
        <w:gridCol w:w="1030"/>
        <w:gridCol w:w="1011"/>
        <w:gridCol w:w="1135"/>
        <w:gridCol w:w="1298"/>
        <w:gridCol w:w="872"/>
      </w:tblGrid>
      <w:tr w:rsidR="00ED7179" w:rsidRPr="00E95BB4" w14:paraId="77F63BD2" w14:textId="77777777" w:rsidTr="00345C95">
        <w:trPr>
          <w:trHeight w:val="340"/>
          <w:jc w:val="center"/>
        </w:trPr>
        <w:tc>
          <w:tcPr>
            <w:tcW w:w="439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37A3360C" w14:textId="27F13BE3" w:rsidR="00ED7179" w:rsidRPr="00E95BB4" w:rsidRDefault="00ED7179" w:rsidP="00572C71">
            <w:pPr>
              <w:spacing w:after="0" w:line="240" w:lineRule="auto"/>
              <w:rPr>
                <w:rFonts w:ascii="Arial" w:eastAsia="Times New Roman" w:hAnsi="Arial" w:cs="Arial"/>
                <w:b/>
                <w:sz w:val="20"/>
                <w:szCs w:val="20"/>
              </w:rPr>
            </w:pPr>
            <w:r w:rsidRPr="00E95BB4">
              <w:rPr>
                <w:rFonts w:ascii="Arial" w:eastAsia="Times New Roman" w:hAnsi="Arial" w:cs="Arial"/>
                <w:b/>
                <w:sz w:val="20"/>
                <w:szCs w:val="20"/>
              </w:rPr>
              <w:t> </w:t>
            </w:r>
            <w:r>
              <w:rPr>
                <w:rFonts w:ascii="Arial" w:eastAsia="Times New Roman" w:hAnsi="Arial" w:cs="Arial"/>
                <w:b/>
                <w:sz w:val="20"/>
                <w:szCs w:val="20"/>
              </w:rPr>
              <w:t>2021/22</w:t>
            </w:r>
          </w:p>
        </w:tc>
        <w:tc>
          <w:tcPr>
            <w:tcW w:w="103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B5D4C5E" w14:textId="77777777" w:rsidR="00ED7179" w:rsidRPr="00E95BB4" w:rsidRDefault="00ED7179" w:rsidP="00572C71">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Breach</w:t>
            </w:r>
          </w:p>
        </w:tc>
        <w:tc>
          <w:tcPr>
            <w:tcW w:w="101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15477C1B" w14:textId="77777777" w:rsidR="00ED7179" w:rsidRPr="00E95BB4" w:rsidRDefault="00ED7179"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No breach</w:t>
            </w:r>
          </w:p>
        </w:tc>
        <w:tc>
          <w:tcPr>
            <w:tcW w:w="113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7270D5FF" w14:textId="77777777" w:rsidR="00ED7179" w:rsidRPr="00E95BB4" w:rsidRDefault="00ED7179"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Not pursued further</w:t>
            </w:r>
          </w:p>
        </w:tc>
        <w:tc>
          <w:tcPr>
            <w:tcW w:w="129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284534A2" w14:textId="1ECD9E7A" w:rsidR="00ED7179" w:rsidRPr="00E95BB4" w:rsidRDefault="00ED7179"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Withdrawn</w:t>
            </w:r>
          </w:p>
        </w:tc>
        <w:tc>
          <w:tcPr>
            <w:tcW w:w="8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200E8F9" w14:textId="77777777" w:rsidR="00ED7179" w:rsidRPr="00E95BB4" w:rsidRDefault="00ED7179" w:rsidP="00655FF7">
            <w:pPr>
              <w:spacing w:after="0" w:line="240" w:lineRule="auto"/>
              <w:jc w:val="center"/>
              <w:rPr>
                <w:rFonts w:ascii="Arial" w:eastAsia="Times New Roman" w:hAnsi="Arial" w:cs="Arial"/>
                <w:b/>
                <w:bCs/>
                <w:sz w:val="20"/>
                <w:szCs w:val="20"/>
              </w:rPr>
            </w:pPr>
            <w:r w:rsidRPr="00E95BB4">
              <w:rPr>
                <w:rFonts w:ascii="Arial" w:eastAsia="Times New Roman" w:hAnsi="Arial" w:cs="Arial"/>
                <w:b/>
                <w:bCs/>
                <w:sz w:val="20"/>
                <w:szCs w:val="20"/>
              </w:rPr>
              <w:t>Totals</w:t>
            </w:r>
          </w:p>
        </w:tc>
      </w:tr>
      <w:tr w:rsidR="00ED7179" w:rsidRPr="00E95BB4" w14:paraId="2AF69E9F" w14:textId="77777777" w:rsidTr="00345C95">
        <w:trPr>
          <w:trHeight w:val="454"/>
          <w:jc w:val="center"/>
        </w:trPr>
        <w:tc>
          <w:tcPr>
            <w:tcW w:w="4390" w:type="dxa"/>
            <w:tcBorders>
              <w:top w:val="single" w:sz="4" w:space="0" w:color="CFCDE5" w:themeColor="accent4" w:themeTint="66"/>
              <w:left w:val="single" w:sz="4" w:space="0" w:color="FFFFFF" w:themeColor="background1"/>
              <w:right w:val="single" w:sz="4" w:space="0" w:color="D0EAE5" w:themeColor="accent3" w:themeTint="66"/>
            </w:tcBorders>
            <w:noWrap/>
            <w:vAlign w:val="center"/>
            <w:hideMark/>
          </w:tcPr>
          <w:p w14:paraId="3C61DD4E"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Introduction/Key Principles</w:t>
            </w:r>
          </w:p>
        </w:tc>
        <w:tc>
          <w:tcPr>
            <w:tcW w:w="1030"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1173C70A" w14:textId="77777777" w:rsidR="00ED7179" w:rsidRPr="00E95BB4" w:rsidRDefault="00ED7179" w:rsidP="00F669A5">
            <w:pPr>
              <w:spacing w:after="0" w:line="240" w:lineRule="auto"/>
              <w:jc w:val="center"/>
              <w:rPr>
                <w:rFonts w:ascii="Arial" w:eastAsia="Times New Roman" w:hAnsi="Arial" w:cs="Arial"/>
              </w:rPr>
            </w:pPr>
          </w:p>
        </w:tc>
        <w:tc>
          <w:tcPr>
            <w:tcW w:w="1011"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1A78BF9" w14:textId="77777777" w:rsidR="00ED7179" w:rsidRPr="00E95BB4" w:rsidRDefault="00ED7179" w:rsidP="00F669A5">
            <w:pPr>
              <w:spacing w:after="0" w:line="240" w:lineRule="auto"/>
              <w:jc w:val="center"/>
              <w:rPr>
                <w:rFonts w:ascii="Arial" w:eastAsia="Times New Roman" w:hAnsi="Arial" w:cs="Arial"/>
              </w:rPr>
            </w:pPr>
          </w:p>
        </w:tc>
        <w:tc>
          <w:tcPr>
            <w:tcW w:w="1135"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33B191EB" w14:textId="5FCC5F98" w:rsidR="00ED7179" w:rsidRPr="00E95BB4" w:rsidRDefault="00ED7179" w:rsidP="00F669A5">
            <w:pPr>
              <w:spacing w:after="0" w:line="240" w:lineRule="auto"/>
              <w:jc w:val="center"/>
              <w:rPr>
                <w:rFonts w:ascii="Arial" w:eastAsia="Times New Roman" w:hAnsi="Arial" w:cs="Arial"/>
              </w:rPr>
            </w:pPr>
          </w:p>
        </w:tc>
        <w:tc>
          <w:tcPr>
            <w:tcW w:w="1298"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7C3287A8" w14:textId="77777777" w:rsidR="00ED7179" w:rsidRPr="00E95BB4" w:rsidRDefault="00ED7179" w:rsidP="00572C71">
            <w:pPr>
              <w:spacing w:after="0" w:line="240" w:lineRule="auto"/>
              <w:jc w:val="center"/>
              <w:rPr>
                <w:rFonts w:ascii="Arial" w:eastAsia="Times New Roman" w:hAnsi="Arial" w:cs="Arial"/>
              </w:rPr>
            </w:pPr>
          </w:p>
        </w:tc>
        <w:tc>
          <w:tcPr>
            <w:tcW w:w="872" w:type="dxa"/>
            <w:tcBorders>
              <w:top w:val="single" w:sz="4" w:space="0" w:color="CFCDE5" w:themeColor="accent4" w:themeTint="66"/>
              <w:left w:val="single" w:sz="4" w:space="0" w:color="D0EAE5" w:themeColor="accent3" w:themeTint="66"/>
              <w:right w:val="single" w:sz="4" w:space="0" w:color="FFFFFF" w:themeColor="background1"/>
            </w:tcBorders>
            <w:shd w:val="clear" w:color="000000" w:fill="auto"/>
            <w:noWrap/>
            <w:vAlign w:val="center"/>
          </w:tcPr>
          <w:p w14:paraId="398B2AD2" w14:textId="44A985A7"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w:t>
            </w:r>
          </w:p>
        </w:tc>
      </w:tr>
      <w:tr w:rsidR="00ED7179" w:rsidRPr="00E95BB4" w14:paraId="516070E0"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522FF58E" w14:textId="77777777" w:rsidR="00ED7179" w:rsidRPr="00E95BB4" w:rsidRDefault="00ED7179" w:rsidP="00F669A5">
            <w:pPr>
              <w:spacing w:after="0" w:line="240" w:lineRule="auto"/>
              <w:rPr>
                <w:rFonts w:ascii="Arial" w:eastAsia="Times New Roman" w:hAnsi="Arial" w:cs="Arial"/>
                <w:sz w:val="20"/>
                <w:szCs w:val="20"/>
              </w:rPr>
            </w:pPr>
            <w:proofErr w:type="spellStart"/>
            <w:r w:rsidRPr="00E95BB4">
              <w:rPr>
                <w:rFonts w:ascii="Arial" w:eastAsia="Times New Roman" w:hAnsi="Arial" w:cs="Arial"/>
                <w:sz w:val="20"/>
                <w:szCs w:val="20"/>
              </w:rPr>
              <w:t>Outwith</w:t>
            </w:r>
            <w:proofErr w:type="spellEnd"/>
            <w:r w:rsidRPr="00E95BB4">
              <w:rPr>
                <w:rFonts w:ascii="Arial" w:eastAsia="Times New Roman" w:hAnsi="Arial" w:cs="Arial"/>
                <w:sz w:val="20"/>
                <w:szCs w:val="20"/>
              </w:rPr>
              <w:t xml:space="preserve"> 12 months</w:t>
            </w:r>
          </w:p>
        </w:tc>
        <w:tc>
          <w:tcPr>
            <w:tcW w:w="1030" w:type="dxa"/>
            <w:tcBorders>
              <w:left w:val="single" w:sz="4" w:space="0" w:color="D0EAE5" w:themeColor="accent3" w:themeTint="66"/>
              <w:right w:val="single" w:sz="4" w:space="0" w:color="D0EAE5" w:themeColor="accent3" w:themeTint="66"/>
            </w:tcBorders>
            <w:noWrap/>
            <w:vAlign w:val="center"/>
          </w:tcPr>
          <w:p w14:paraId="14EC207B"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41A6C4A2"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35D24C4D" w14:textId="76EC8444"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4</w:t>
            </w:r>
          </w:p>
        </w:tc>
        <w:tc>
          <w:tcPr>
            <w:tcW w:w="1298" w:type="dxa"/>
            <w:tcBorders>
              <w:left w:val="single" w:sz="4" w:space="0" w:color="D0EAE5" w:themeColor="accent3" w:themeTint="66"/>
              <w:right w:val="single" w:sz="4" w:space="0" w:color="D0EAE5" w:themeColor="accent3" w:themeTint="66"/>
            </w:tcBorders>
            <w:noWrap/>
            <w:vAlign w:val="center"/>
          </w:tcPr>
          <w:p w14:paraId="46C06518"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5DF31459" w14:textId="367937BA"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4</w:t>
            </w:r>
          </w:p>
        </w:tc>
      </w:tr>
      <w:tr w:rsidR="00ED7179" w:rsidRPr="00E95BB4" w14:paraId="6EAF1999"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7BD71358" w14:textId="72278058" w:rsidR="00ED7179"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Personal conduct/not acting as Councillor</w:t>
            </w:r>
          </w:p>
          <w:p w14:paraId="050E0C3C" w14:textId="77777777" w:rsidR="00ED7179" w:rsidRPr="00E95BB4" w:rsidRDefault="00ED7179" w:rsidP="00F669A5">
            <w:pPr>
              <w:spacing w:after="0" w:line="240" w:lineRule="auto"/>
              <w:rPr>
                <w:rFonts w:ascii="Arial" w:eastAsia="Times New Roman" w:hAnsi="Arial" w:cs="Arial"/>
                <w:sz w:val="20"/>
                <w:szCs w:val="20"/>
              </w:rPr>
            </w:pPr>
          </w:p>
        </w:tc>
        <w:tc>
          <w:tcPr>
            <w:tcW w:w="1030" w:type="dxa"/>
            <w:tcBorders>
              <w:left w:val="single" w:sz="4" w:space="0" w:color="D0EAE5" w:themeColor="accent3" w:themeTint="66"/>
              <w:right w:val="single" w:sz="4" w:space="0" w:color="D0EAE5" w:themeColor="accent3" w:themeTint="66"/>
            </w:tcBorders>
            <w:noWrap/>
            <w:vAlign w:val="center"/>
          </w:tcPr>
          <w:p w14:paraId="06F8179E"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76AEB640"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2792BBC0" w14:textId="6A9B1013" w:rsidR="00ED7179" w:rsidRPr="00E95BB4" w:rsidRDefault="00345C95" w:rsidP="00572C71">
            <w:pPr>
              <w:spacing w:after="0" w:line="240" w:lineRule="auto"/>
              <w:jc w:val="center"/>
              <w:rPr>
                <w:rFonts w:ascii="Arial" w:eastAsia="Times New Roman" w:hAnsi="Arial" w:cs="Arial"/>
              </w:rPr>
            </w:pPr>
            <w:r>
              <w:rPr>
                <w:rFonts w:ascii="Arial" w:eastAsia="Times New Roman" w:hAnsi="Arial" w:cs="Arial"/>
              </w:rPr>
              <w:t>6</w:t>
            </w:r>
          </w:p>
        </w:tc>
        <w:tc>
          <w:tcPr>
            <w:tcW w:w="1298" w:type="dxa"/>
            <w:tcBorders>
              <w:left w:val="single" w:sz="4" w:space="0" w:color="D0EAE5" w:themeColor="accent3" w:themeTint="66"/>
              <w:right w:val="single" w:sz="4" w:space="0" w:color="D0EAE5" w:themeColor="accent3" w:themeTint="66"/>
            </w:tcBorders>
            <w:noWrap/>
            <w:vAlign w:val="center"/>
          </w:tcPr>
          <w:p w14:paraId="0CA547A4" w14:textId="77777777" w:rsidR="00ED7179" w:rsidRPr="00E95BB4" w:rsidRDefault="00ED7179" w:rsidP="00655FF7">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BBA21CA" w14:textId="635BAF2A"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6</w:t>
            </w:r>
          </w:p>
        </w:tc>
      </w:tr>
      <w:tr w:rsidR="00ED7179" w:rsidRPr="00E95BB4" w14:paraId="272DF181"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4E75ECE8" w14:textId="527F09D3" w:rsidR="00ED7179" w:rsidRPr="00E95BB4" w:rsidRDefault="00ED7179" w:rsidP="00F669A5">
            <w:pPr>
              <w:spacing w:after="0" w:line="240" w:lineRule="auto"/>
              <w:rPr>
                <w:rFonts w:ascii="Arial" w:eastAsia="Times New Roman" w:hAnsi="Arial" w:cs="Arial"/>
                <w:sz w:val="20"/>
                <w:szCs w:val="20"/>
              </w:rPr>
            </w:pPr>
            <w:r>
              <w:rPr>
                <w:rFonts w:ascii="Arial" w:eastAsia="Times New Roman" w:hAnsi="Arial" w:cs="Arial"/>
                <w:sz w:val="20"/>
                <w:szCs w:val="20"/>
              </w:rPr>
              <w:t>I</w:t>
            </w:r>
            <w:r w:rsidRPr="00E95BB4">
              <w:rPr>
                <w:rFonts w:ascii="Arial" w:eastAsia="Times New Roman" w:hAnsi="Arial" w:cs="Arial"/>
                <w:sz w:val="20"/>
                <w:szCs w:val="20"/>
              </w:rPr>
              <w:t>nsufficient/no evidence to support allegation</w:t>
            </w:r>
            <w:r w:rsidR="00906D6B">
              <w:rPr>
                <w:rFonts w:ascii="Arial" w:eastAsia="Times New Roman" w:hAnsi="Arial" w:cs="Arial"/>
                <w:sz w:val="20"/>
                <w:szCs w:val="20"/>
              </w:rPr>
              <w:t>*</w:t>
            </w:r>
          </w:p>
        </w:tc>
        <w:tc>
          <w:tcPr>
            <w:tcW w:w="1030" w:type="dxa"/>
            <w:tcBorders>
              <w:left w:val="single" w:sz="4" w:space="0" w:color="D0EAE5" w:themeColor="accent3" w:themeTint="66"/>
              <w:right w:val="single" w:sz="4" w:space="0" w:color="D0EAE5" w:themeColor="accent3" w:themeTint="66"/>
            </w:tcBorders>
            <w:noWrap/>
            <w:vAlign w:val="center"/>
          </w:tcPr>
          <w:p w14:paraId="1D0E5088"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4934397D" w14:textId="53249457"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18</w:t>
            </w:r>
          </w:p>
        </w:tc>
        <w:tc>
          <w:tcPr>
            <w:tcW w:w="1135" w:type="dxa"/>
            <w:tcBorders>
              <w:left w:val="single" w:sz="4" w:space="0" w:color="D0EAE5" w:themeColor="accent3" w:themeTint="66"/>
              <w:right w:val="single" w:sz="4" w:space="0" w:color="D0EAE5" w:themeColor="accent3" w:themeTint="66"/>
            </w:tcBorders>
            <w:noWrap/>
            <w:vAlign w:val="center"/>
          </w:tcPr>
          <w:p w14:paraId="738E4035" w14:textId="6487B14B"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37</w:t>
            </w:r>
          </w:p>
        </w:tc>
        <w:tc>
          <w:tcPr>
            <w:tcW w:w="1298" w:type="dxa"/>
            <w:tcBorders>
              <w:left w:val="single" w:sz="4" w:space="0" w:color="D0EAE5" w:themeColor="accent3" w:themeTint="66"/>
              <w:right w:val="single" w:sz="4" w:space="0" w:color="D0EAE5" w:themeColor="accent3" w:themeTint="66"/>
            </w:tcBorders>
            <w:noWrap/>
            <w:vAlign w:val="center"/>
          </w:tcPr>
          <w:p w14:paraId="0A42ABC7"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AC4B3AE" w14:textId="0D1CC3F9"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55</w:t>
            </w:r>
          </w:p>
        </w:tc>
      </w:tr>
      <w:tr w:rsidR="00ED7179" w:rsidRPr="00E95BB4" w14:paraId="070D9359" w14:textId="77777777" w:rsidTr="00345C95">
        <w:trPr>
          <w:trHeight w:val="633"/>
          <w:jc w:val="center"/>
        </w:trPr>
        <w:tc>
          <w:tcPr>
            <w:tcW w:w="4390" w:type="dxa"/>
            <w:tcBorders>
              <w:left w:val="single" w:sz="4" w:space="0" w:color="FFFFFF" w:themeColor="background1"/>
              <w:right w:val="single" w:sz="4" w:space="0" w:color="D0EAE5" w:themeColor="accent3" w:themeTint="66"/>
            </w:tcBorders>
            <w:noWrap/>
            <w:vAlign w:val="center"/>
            <w:hideMark/>
          </w:tcPr>
          <w:p w14:paraId="2896ACCB"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Code not engaged/no misconduct</w:t>
            </w:r>
          </w:p>
        </w:tc>
        <w:tc>
          <w:tcPr>
            <w:tcW w:w="1030" w:type="dxa"/>
            <w:tcBorders>
              <w:left w:val="single" w:sz="4" w:space="0" w:color="D0EAE5" w:themeColor="accent3" w:themeTint="66"/>
              <w:right w:val="single" w:sz="4" w:space="0" w:color="D0EAE5" w:themeColor="accent3" w:themeTint="66"/>
            </w:tcBorders>
            <w:noWrap/>
            <w:vAlign w:val="center"/>
          </w:tcPr>
          <w:p w14:paraId="376FB3CD"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535180F6"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78CD2DC3" w14:textId="576A1D54" w:rsidR="00ED7179" w:rsidRPr="00E95BB4" w:rsidRDefault="00ED7179"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2399E844"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62703E29" w14:textId="2396DB76"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w:t>
            </w:r>
          </w:p>
        </w:tc>
      </w:tr>
      <w:tr w:rsidR="00ED7179" w:rsidRPr="00E95BB4" w14:paraId="2BF23300"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2EDA78C0"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Not about a Councillor or Member</w:t>
            </w:r>
          </w:p>
        </w:tc>
        <w:tc>
          <w:tcPr>
            <w:tcW w:w="1030" w:type="dxa"/>
            <w:tcBorders>
              <w:left w:val="single" w:sz="4" w:space="0" w:color="D0EAE5" w:themeColor="accent3" w:themeTint="66"/>
              <w:right w:val="single" w:sz="4" w:space="0" w:color="D0EAE5" w:themeColor="accent3" w:themeTint="66"/>
            </w:tcBorders>
            <w:noWrap/>
            <w:vAlign w:val="center"/>
          </w:tcPr>
          <w:p w14:paraId="0E57392A"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4338CAD0"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74C95D22" w14:textId="412D0383"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1</w:t>
            </w:r>
          </w:p>
        </w:tc>
        <w:tc>
          <w:tcPr>
            <w:tcW w:w="1298" w:type="dxa"/>
            <w:tcBorders>
              <w:left w:val="single" w:sz="4" w:space="0" w:color="D0EAE5" w:themeColor="accent3" w:themeTint="66"/>
              <w:right w:val="single" w:sz="4" w:space="0" w:color="D0EAE5" w:themeColor="accent3" w:themeTint="66"/>
            </w:tcBorders>
            <w:noWrap/>
            <w:vAlign w:val="center"/>
          </w:tcPr>
          <w:p w14:paraId="5E781CCC"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40F5ACC7" w14:textId="6D6DF397"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1</w:t>
            </w:r>
          </w:p>
        </w:tc>
      </w:tr>
      <w:tr w:rsidR="00ED7179" w:rsidRPr="00E95BB4" w14:paraId="2FE94462"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059B3F46"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Breach</w:t>
            </w:r>
          </w:p>
        </w:tc>
        <w:tc>
          <w:tcPr>
            <w:tcW w:w="1030" w:type="dxa"/>
            <w:tcBorders>
              <w:left w:val="single" w:sz="4" w:space="0" w:color="D0EAE5" w:themeColor="accent3" w:themeTint="66"/>
              <w:right w:val="single" w:sz="4" w:space="0" w:color="D0EAE5" w:themeColor="accent3" w:themeTint="66"/>
            </w:tcBorders>
            <w:noWrap/>
            <w:vAlign w:val="center"/>
          </w:tcPr>
          <w:p w14:paraId="2FD723B7" w14:textId="574B26B7"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5</w:t>
            </w:r>
          </w:p>
        </w:tc>
        <w:tc>
          <w:tcPr>
            <w:tcW w:w="1011" w:type="dxa"/>
            <w:tcBorders>
              <w:left w:val="single" w:sz="4" w:space="0" w:color="D0EAE5" w:themeColor="accent3" w:themeTint="66"/>
              <w:right w:val="single" w:sz="4" w:space="0" w:color="D0EAE5" w:themeColor="accent3" w:themeTint="66"/>
            </w:tcBorders>
            <w:noWrap/>
            <w:vAlign w:val="center"/>
          </w:tcPr>
          <w:p w14:paraId="6B8201AA"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7586BCF5" w14:textId="77777777" w:rsidR="00ED7179" w:rsidRPr="00E95BB4" w:rsidRDefault="00ED7179"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5F7F6A09"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613C7EB" w14:textId="2E26CAC3"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5</w:t>
            </w:r>
          </w:p>
        </w:tc>
      </w:tr>
      <w:tr w:rsidR="00ED7179" w:rsidRPr="00E95BB4" w14:paraId="4AFBDEAD"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22F13E6B"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Not in the public interest</w:t>
            </w:r>
          </w:p>
        </w:tc>
        <w:tc>
          <w:tcPr>
            <w:tcW w:w="1030" w:type="dxa"/>
            <w:tcBorders>
              <w:left w:val="single" w:sz="4" w:space="0" w:color="D0EAE5" w:themeColor="accent3" w:themeTint="66"/>
              <w:right w:val="single" w:sz="4" w:space="0" w:color="D0EAE5" w:themeColor="accent3" w:themeTint="66"/>
            </w:tcBorders>
            <w:noWrap/>
            <w:vAlign w:val="center"/>
          </w:tcPr>
          <w:p w14:paraId="1BF4480B"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057C982E"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17E6C972" w14:textId="2A25D872" w:rsidR="00ED7179" w:rsidRPr="00E95BB4" w:rsidRDefault="00ED7179"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00D03868"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4F109A4A" w14:textId="213D6BB1"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w:t>
            </w:r>
          </w:p>
        </w:tc>
      </w:tr>
      <w:tr w:rsidR="00345C95" w:rsidRPr="00E95BB4" w14:paraId="202E3D08" w14:textId="77777777" w:rsidTr="00ED7179">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5DAD4172" w14:textId="67ECF614" w:rsidR="00345C95" w:rsidRPr="00E95BB4" w:rsidRDefault="00345C95" w:rsidP="00F669A5">
            <w:pPr>
              <w:spacing w:after="0" w:line="240" w:lineRule="auto"/>
              <w:rPr>
                <w:rFonts w:ascii="Arial" w:eastAsia="Times New Roman" w:hAnsi="Arial" w:cs="Arial"/>
                <w:sz w:val="20"/>
                <w:szCs w:val="20"/>
              </w:rPr>
            </w:pPr>
            <w:r w:rsidRPr="00345C95">
              <w:rPr>
                <w:rFonts w:ascii="Arial" w:eastAsia="Times New Roman" w:hAnsi="Arial" w:cs="Arial"/>
                <w:sz w:val="20"/>
                <w:szCs w:val="20"/>
              </w:rPr>
              <w:t>Body outside our remit</w:t>
            </w:r>
          </w:p>
        </w:tc>
        <w:tc>
          <w:tcPr>
            <w:tcW w:w="1030" w:type="dxa"/>
            <w:tcBorders>
              <w:left w:val="single" w:sz="4" w:space="0" w:color="D0EAE5" w:themeColor="accent3" w:themeTint="66"/>
              <w:right w:val="single" w:sz="4" w:space="0" w:color="D0EAE5" w:themeColor="accent3" w:themeTint="66"/>
            </w:tcBorders>
            <w:noWrap/>
            <w:vAlign w:val="center"/>
          </w:tcPr>
          <w:p w14:paraId="5AB49ACA" w14:textId="77777777" w:rsidR="00345C95" w:rsidRPr="00E95BB4" w:rsidRDefault="00345C95"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5DA31232" w14:textId="77777777" w:rsidR="00345C95" w:rsidRPr="00E95BB4" w:rsidRDefault="00345C95"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53FDE7B2" w14:textId="4E838D57" w:rsidR="00345C95" w:rsidRPr="00E95BB4" w:rsidRDefault="00345C95" w:rsidP="00F669A5">
            <w:pPr>
              <w:spacing w:after="0" w:line="240" w:lineRule="auto"/>
              <w:jc w:val="center"/>
              <w:rPr>
                <w:rFonts w:ascii="Arial" w:eastAsia="Times New Roman" w:hAnsi="Arial" w:cs="Arial"/>
              </w:rPr>
            </w:pPr>
            <w:r>
              <w:rPr>
                <w:rFonts w:ascii="Arial" w:eastAsia="Times New Roman" w:hAnsi="Arial" w:cs="Arial"/>
              </w:rPr>
              <w:t>2</w:t>
            </w:r>
          </w:p>
        </w:tc>
        <w:tc>
          <w:tcPr>
            <w:tcW w:w="1298" w:type="dxa"/>
            <w:tcBorders>
              <w:left w:val="single" w:sz="4" w:space="0" w:color="D0EAE5" w:themeColor="accent3" w:themeTint="66"/>
              <w:right w:val="single" w:sz="4" w:space="0" w:color="D0EAE5" w:themeColor="accent3" w:themeTint="66"/>
            </w:tcBorders>
            <w:noWrap/>
            <w:vAlign w:val="center"/>
          </w:tcPr>
          <w:p w14:paraId="4EAE8835" w14:textId="77777777" w:rsidR="00345C95" w:rsidRPr="00E95BB4" w:rsidRDefault="00345C95"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18AC2C5A" w14:textId="4C591867" w:rsidR="00345C95"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2</w:t>
            </w:r>
          </w:p>
        </w:tc>
      </w:tr>
      <w:tr w:rsidR="00345C95" w:rsidRPr="00E95BB4" w14:paraId="2BC07206" w14:textId="77777777" w:rsidTr="00ED7179">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02B34D73" w14:textId="7298652F" w:rsidR="00345C95" w:rsidRPr="00E95BB4" w:rsidRDefault="00345C95" w:rsidP="00F669A5">
            <w:pPr>
              <w:spacing w:after="0" w:line="240" w:lineRule="auto"/>
              <w:rPr>
                <w:rFonts w:ascii="Arial" w:eastAsia="Times New Roman" w:hAnsi="Arial" w:cs="Arial"/>
                <w:sz w:val="20"/>
                <w:szCs w:val="20"/>
              </w:rPr>
            </w:pPr>
            <w:r w:rsidRPr="00345C95">
              <w:rPr>
                <w:rFonts w:ascii="Arial" w:eastAsia="Times New Roman" w:hAnsi="Arial" w:cs="Arial"/>
                <w:sz w:val="20"/>
                <w:szCs w:val="20"/>
              </w:rPr>
              <w:t>Previously investigated</w:t>
            </w:r>
          </w:p>
        </w:tc>
        <w:tc>
          <w:tcPr>
            <w:tcW w:w="1030" w:type="dxa"/>
            <w:tcBorders>
              <w:left w:val="single" w:sz="4" w:space="0" w:color="D0EAE5" w:themeColor="accent3" w:themeTint="66"/>
              <w:right w:val="single" w:sz="4" w:space="0" w:color="D0EAE5" w:themeColor="accent3" w:themeTint="66"/>
            </w:tcBorders>
            <w:noWrap/>
            <w:vAlign w:val="center"/>
          </w:tcPr>
          <w:p w14:paraId="33AEE6FB" w14:textId="77777777" w:rsidR="00345C95" w:rsidRPr="00E95BB4" w:rsidRDefault="00345C95"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57DFF97C" w14:textId="77777777" w:rsidR="00345C95" w:rsidRPr="00E95BB4" w:rsidRDefault="00345C95"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4672F3C5" w14:textId="27D212EE" w:rsidR="00345C95" w:rsidRPr="00E95BB4" w:rsidRDefault="00345C95" w:rsidP="00F669A5">
            <w:pPr>
              <w:spacing w:after="0" w:line="240" w:lineRule="auto"/>
              <w:jc w:val="center"/>
              <w:rPr>
                <w:rFonts w:ascii="Arial" w:eastAsia="Times New Roman" w:hAnsi="Arial" w:cs="Arial"/>
              </w:rPr>
            </w:pPr>
            <w:r>
              <w:rPr>
                <w:rFonts w:ascii="Arial" w:eastAsia="Times New Roman" w:hAnsi="Arial" w:cs="Arial"/>
              </w:rPr>
              <w:t>1</w:t>
            </w:r>
          </w:p>
        </w:tc>
        <w:tc>
          <w:tcPr>
            <w:tcW w:w="1298" w:type="dxa"/>
            <w:tcBorders>
              <w:left w:val="single" w:sz="4" w:space="0" w:color="D0EAE5" w:themeColor="accent3" w:themeTint="66"/>
              <w:right w:val="single" w:sz="4" w:space="0" w:color="D0EAE5" w:themeColor="accent3" w:themeTint="66"/>
            </w:tcBorders>
            <w:noWrap/>
            <w:vAlign w:val="center"/>
          </w:tcPr>
          <w:p w14:paraId="42FEB1B8" w14:textId="77777777" w:rsidR="00345C95" w:rsidRPr="00E95BB4" w:rsidRDefault="00345C95"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FF4C1ED" w14:textId="1109FC9D" w:rsidR="00345C95"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1</w:t>
            </w:r>
          </w:p>
        </w:tc>
      </w:tr>
      <w:tr w:rsidR="00345C95" w:rsidRPr="00E95BB4" w14:paraId="18031F13" w14:textId="77777777" w:rsidTr="00ED7179">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20CF9438" w14:textId="15C6D633" w:rsidR="00345C95" w:rsidRPr="00E95BB4" w:rsidRDefault="00345C95" w:rsidP="00F669A5">
            <w:pPr>
              <w:spacing w:after="0" w:line="240" w:lineRule="auto"/>
              <w:rPr>
                <w:rFonts w:ascii="Arial" w:eastAsia="Times New Roman" w:hAnsi="Arial" w:cs="Arial"/>
                <w:sz w:val="20"/>
                <w:szCs w:val="20"/>
              </w:rPr>
            </w:pPr>
            <w:r>
              <w:rPr>
                <w:rFonts w:ascii="Arial" w:eastAsia="Times New Roman" w:hAnsi="Arial" w:cs="Arial"/>
                <w:sz w:val="20"/>
                <w:szCs w:val="20"/>
              </w:rPr>
              <w:t>Withdrawn</w:t>
            </w:r>
          </w:p>
        </w:tc>
        <w:tc>
          <w:tcPr>
            <w:tcW w:w="1030" w:type="dxa"/>
            <w:tcBorders>
              <w:left w:val="single" w:sz="4" w:space="0" w:color="D0EAE5" w:themeColor="accent3" w:themeTint="66"/>
              <w:right w:val="single" w:sz="4" w:space="0" w:color="D0EAE5" w:themeColor="accent3" w:themeTint="66"/>
            </w:tcBorders>
            <w:noWrap/>
            <w:vAlign w:val="center"/>
          </w:tcPr>
          <w:p w14:paraId="5675EBA1" w14:textId="77777777" w:rsidR="00345C95" w:rsidRPr="00E95BB4" w:rsidRDefault="00345C95"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04DD692E" w14:textId="77777777" w:rsidR="00345C95" w:rsidRPr="00E95BB4" w:rsidRDefault="00345C95"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3D18B1DF" w14:textId="77777777" w:rsidR="00345C95" w:rsidRPr="00E95BB4" w:rsidRDefault="00345C95"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776C9FA2" w14:textId="226EFE4C" w:rsidR="00345C95" w:rsidRPr="00E95BB4" w:rsidRDefault="00345C95" w:rsidP="00572C71">
            <w:pPr>
              <w:spacing w:after="0" w:line="240" w:lineRule="auto"/>
              <w:jc w:val="center"/>
              <w:rPr>
                <w:rFonts w:ascii="Arial" w:eastAsia="Times New Roman" w:hAnsi="Arial" w:cs="Arial"/>
              </w:rPr>
            </w:pPr>
            <w:r>
              <w:rPr>
                <w:rFonts w:ascii="Arial" w:eastAsia="Times New Roman" w:hAnsi="Arial" w:cs="Arial"/>
              </w:rPr>
              <w:t>6</w:t>
            </w: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1D351213" w14:textId="171E652E" w:rsidR="00345C95"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6</w:t>
            </w:r>
          </w:p>
        </w:tc>
      </w:tr>
      <w:tr w:rsidR="00ED7179" w:rsidRPr="00E95BB4" w14:paraId="0FD752ED" w14:textId="77777777" w:rsidTr="00345C95">
        <w:trPr>
          <w:trHeight w:val="454"/>
          <w:jc w:val="center"/>
        </w:trPr>
        <w:tc>
          <w:tcPr>
            <w:tcW w:w="4390" w:type="dxa"/>
            <w:tcBorders>
              <w:left w:val="single" w:sz="4" w:space="0" w:color="FFFFFF" w:themeColor="background1"/>
              <w:bottom w:val="single" w:sz="4" w:space="0" w:color="D0EAE5" w:themeColor="accent3" w:themeTint="66"/>
              <w:right w:val="single" w:sz="4" w:space="0" w:color="D0EAE5" w:themeColor="accent3" w:themeTint="66"/>
            </w:tcBorders>
            <w:noWrap/>
            <w:vAlign w:val="center"/>
          </w:tcPr>
          <w:p w14:paraId="3B9A7754" w14:textId="6E4CBAB3" w:rsidR="00ED7179" w:rsidRPr="00E95BB4" w:rsidRDefault="00345C95" w:rsidP="00F669A5">
            <w:pPr>
              <w:spacing w:after="0" w:line="240" w:lineRule="auto"/>
              <w:rPr>
                <w:rFonts w:ascii="Arial" w:eastAsia="Times New Roman" w:hAnsi="Arial" w:cs="Arial"/>
                <w:sz w:val="20"/>
                <w:szCs w:val="20"/>
              </w:rPr>
            </w:pPr>
            <w:r>
              <w:rPr>
                <w:rFonts w:ascii="Arial" w:eastAsia="Times New Roman" w:hAnsi="Arial" w:cs="Arial"/>
                <w:sz w:val="20"/>
                <w:szCs w:val="20"/>
              </w:rPr>
              <w:t>Other</w:t>
            </w:r>
          </w:p>
        </w:tc>
        <w:tc>
          <w:tcPr>
            <w:tcW w:w="1030"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2FE09B3F"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56B08F89" w14:textId="3D5B9DDB"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3</w:t>
            </w:r>
          </w:p>
        </w:tc>
        <w:tc>
          <w:tcPr>
            <w:tcW w:w="1135"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4E7F57D4" w14:textId="041C58B3"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5</w:t>
            </w:r>
          </w:p>
        </w:tc>
        <w:tc>
          <w:tcPr>
            <w:tcW w:w="1298"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2B7CF0A9" w14:textId="3B8E8A91"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bottom w:val="single" w:sz="4" w:space="0" w:color="D0EAE5" w:themeColor="accent3" w:themeTint="66"/>
              <w:right w:val="single" w:sz="4" w:space="0" w:color="FFFFFF" w:themeColor="background1"/>
            </w:tcBorders>
            <w:shd w:val="clear" w:color="000000" w:fill="auto"/>
            <w:noWrap/>
            <w:vAlign w:val="center"/>
          </w:tcPr>
          <w:p w14:paraId="73293B5D" w14:textId="472CDAAB"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8</w:t>
            </w:r>
          </w:p>
        </w:tc>
      </w:tr>
      <w:tr w:rsidR="00ED7179" w:rsidRPr="00E95BB4" w14:paraId="094ACDF0" w14:textId="77777777" w:rsidTr="00345C95">
        <w:trPr>
          <w:trHeight w:val="454"/>
          <w:jc w:val="center"/>
        </w:trPr>
        <w:tc>
          <w:tcPr>
            <w:tcW w:w="439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295168D" w14:textId="38EB71AA" w:rsidR="00ED7179" w:rsidRPr="00E95BB4" w:rsidRDefault="00ED7179" w:rsidP="00F669A5">
            <w:pPr>
              <w:spacing w:after="0" w:line="240" w:lineRule="auto"/>
              <w:rPr>
                <w:rFonts w:ascii="Arial" w:eastAsia="Times New Roman" w:hAnsi="Arial" w:cs="Arial"/>
                <w:b/>
                <w:bCs/>
              </w:rPr>
            </w:pPr>
            <w:r>
              <w:rPr>
                <w:rFonts w:ascii="Arial" w:eastAsia="Times New Roman" w:hAnsi="Arial" w:cs="Arial"/>
                <w:b/>
                <w:bCs/>
              </w:rPr>
              <w:t xml:space="preserve">2021/22 </w:t>
            </w:r>
            <w:r w:rsidRPr="00E95BB4">
              <w:rPr>
                <w:rFonts w:ascii="Arial" w:eastAsia="Times New Roman" w:hAnsi="Arial" w:cs="Arial"/>
                <w:b/>
                <w:bCs/>
              </w:rPr>
              <w:t>Totals</w:t>
            </w:r>
          </w:p>
        </w:tc>
        <w:tc>
          <w:tcPr>
            <w:tcW w:w="103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3C8F11DD" w14:textId="7EC3A2A3" w:rsidR="00ED7179" w:rsidRPr="00E95BB4" w:rsidRDefault="00345C95" w:rsidP="00F669A5">
            <w:pPr>
              <w:spacing w:after="0" w:line="240" w:lineRule="auto"/>
              <w:jc w:val="center"/>
              <w:rPr>
                <w:rFonts w:ascii="Arial" w:eastAsia="Times New Roman" w:hAnsi="Arial" w:cs="Arial"/>
                <w:b/>
                <w:bCs/>
              </w:rPr>
            </w:pPr>
            <w:r>
              <w:rPr>
                <w:rFonts w:ascii="Arial" w:eastAsia="Times New Roman" w:hAnsi="Arial" w:cs="Arial"/>
                <w:b/>
                <w:bCs/>
              </w:rPr>
              <w:t>5</w:t>
            </w:r>
          </w:p>
        </w:tc>
        <w:tc>
          <w:tcPr>
            <w:tcW w:w="10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7AD21AD" w14:textId="589676F2" w:rsidR="00ED7179" w:rsidRPr="00E95BB4" w:rsidRDefault="00345C95" w:rsidP="00F669A5">
            <w:pPr>
              <w:spacing w:after="0" w:line="240" w:lineRule="auto"/>
              <w:jc w:val="center"/>
              <w:rPr>
                <w:rFonts w:ascii="Arial" w:eastAsia="Times New Roman" w:hAnsi="Arial" w:cs="Arial"/>
                <w:b/>
                <w:bCs/>
              </w:rPr>
            </w:pPr>
            <w:r>
              <w:rPr>
                <w:rFonts w:ascii="Arial" w:eastAsia="Times New Roman" w:hAnsi="Arial" w:cs="Arial"/>
                <w:b/>
                <w:bCs/>
              </w:rPr>
              <w:t>21</w:t>
            </w:r>
          </w:p>
        </w:tc>
        <w:tc>
          <w:tcPr>
            <w:tcW w:w="11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27F1D43F" w14:textId="76CEA768" w:rsidR="00ED7179" w:rsidRPr="00E95BB4" w:rsidRDefault="00345C95" w:rsidP="00F669A5">
            <w:pPr>
              <w:spacing w:after="0" w:line="240" w:lineRule="auto"/>
              <w:jc w:val="center"/>
              <w:rPr>
                <w:rFonts w:ascii="Arial" w:eastAsia="Times New Roman" w:hAnsi="Arial" w:cs="Arial"/>
                <w:b/>
                <w:bCs/>
              </w:rPr>
            </w:pPr>
            <w:r>
              <w:rPr>
                <w:rFonts w:ascii="Arial" w:eastAsia="Times New Roman" w:hAnsi="Arial" w:cs="Arial"/>
                <w:b/>
                <w:bCs/>
              </w:rPr>
              <w:t>56</w:t>
            </w:r>
          </w:p>
        </w:tc>
        <w:tc>
          <w:tcPr>
            <w:tcW w:w="129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3398BE6" w14:textId="70F93ECF" w:rsidR="00ED7179" w:rsidRPr="00E95BB4" w:rsidRDefault="00345C95" w:rsidP="00572C71">
            <w:pPr>
              <w:spacing w:after="0" w:line="240" w:lineRule="auto"/>
              <w:jc w:val="center"/>
              <w:rPr>
                <w:rFonts w:ascii="Arial" w:eastAsia="Times New Roman" w:hAnsi="Arial" w:cs="Arial"/>
                <w:b/>
                <w:bCs/>
              </w:rPr>
            </w:pPr>
            <w:r>
              <w:rPr>
                <w:rFonts w:ascii="Arial" w:eastAsia="Times New Roman" w:hAnsi="Arial" w:cs="Arial"/>
                <w:b/>
                <w:bCs/>
              </w:rPr>
              <w:t>6</w:t>
            </w:r>
          </w:p>
        </w:tc>
        <w:tc>
          <w:tcPr>
            <w:tcW w:w="8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61B8CAD9" w14:textId="78925FB8"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88</w:t>
            </w:r>
          </w:p>
        </w:tc>
      </w:tr>
      <w:tr w:rsidR="00ED7179" w:rsidRPr="00E95BB4" w14:paraId="25E71931" w14:textId="77777777" w:rsidTr="00345C95">
        <w:trPr>
          <w:trHeight w:val="454"/>
          <w:jc w:val="center"/>
        </w:trPr>
        <w:tc>
          <w:tcPr>
            <w:tcW w:w="439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2EDC670" w14:textId="164BC24B" w:rsidR="00ED7179" w:rsidRPr="00597F41" w:rsidRDefault="00ED7179" w:rsidP="00376818">
            <w:pPr>
              <w:spacing w:after="0" w:line="240" w:lineRule="auto"/>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2020</w:t>
            </w:r>
            <w:r>
              <w:rPr>
                <w:rFonts w:ascii="Arial" w:eastAsia="Times New Roman" w:hAnsi="Arial" w:cs="Arial"/>
                <w:b/>
                <w:bCs/>
                <w:color w:val="758C9F" w:themeColor="accent1" w:themeTint="99"/>
              </w:rPr>
              <w:t>/21</w:t>
            </w:r>
            <w:r w:rsidRPr="00597F41">
              <w:rPr>
                <w:rFonts w:ascii="Arial" w:eastAsia="Times New Roman" w:hAnsi="Arial" w:cs="Arial"/>
                <w:b/>
                <w:bCs/>
                <w:color w:val="758C9F" w:themeColor="accent1" w:themeTint="99"/>
              </w:rPr>
              <w:t xml:space="preserve"> Totals</w:t>
            </w:r>
          </w:p>
        </w:tc>
        <w:tc>
          <w:tcPr>
            <w:tcW w:w="103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16E2734F" w14:textId="1849A198"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17</w:t>
            </w:r>
          </w:p>
        </w:tc>
        <w:tc>
          <w:tcPr>
            <w:tcW w:w="10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086E4F28" w14:textId="478B5C92"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7</w:t>
            </w:r>
          </w:p>
        </w:tc>
        <w:tc>
          <w:tcPr>
            <w:tcW w:w="11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0ADF6084" w14:textId="674F7421"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132</w:t>
            </w:r>
          </w:p>
        </w:tc>
        <w:tc>
          <w:tcPr>
            <w:tcW w:w="129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5ACA8401" w14:textId="6C5489ED"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w:t>
            </w:r>
          </w:p>
        </w:tc>
        <w:tc>
          <w:tcPr>
            <w:tcW w:w="8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636F87A" w14:textId="2421563E"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157</w:t>
            </w:r>
          </w:p>
        </w:tc>
      </w:tr>
      <w:tr w:rsidR="00ED7179" w:rsidRPr="00402EC4" w14:paraId="3CA67F9C" w14:textId="77777777" w:rsidTr="00402EC4">
        <w:trPr>
          <w:trHeight w:val="454"/>
          <w:jc w:val="center"/>
        </w:trPr>
        <w:tc>
          <w:tcPr>
            <w:tcW w:w="439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7C8E2833" w14:textId="66ADDE1E" w:rsidR="00ED7179" w:rsidRPr="00402EC4" w:rsidRDefault="00ED7179" w:rsidP="00F669A5">
            <w:pPr>
              <w:spacing w:after="0" w:line="240" w:lineRule="auto"/>
              <w:rPr>
                <w:rFonts w:ascii="Arial" w:eastAsia="Times New Roman" w:hAnsi="Arial" w:cs="Arial"/>
                <w:b/>
                <w:bCs/>
                <w:color w:val="758C9F" w:themeColor="accent1" w:themeTint="99"/>
                <w:sz w:val="16"/>
                <w:szCs w:val="16"/>
              </w:rPr>
            </w:pPr>
            <w:r w:rsidRPr="00402EC4">
              <w:rPr>
                <w:rFonts w:ascii="Arial" w:eastAsia="Times New Roman" w:hAnsi="Arial" w:cs="Arial"/>
                <w:b/>
                <w:bCs/>
                <w:color w:val="758C9F" w:themeColor="accent1" w:themeTint="99"/>
                <w:sz w:val="16"/>
                <w:szCs w:val="16"/>
              </w:rPr>
              <w:t>2019/20 Totals</w:t>
            </w:r>
          </w:p>
        </w:tc>
        <w:tc>
          <w:tcPr>
            <w:tcW w:w="103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74A933EB" w14:textId="372F20D5" w:rsidR="00ED7179" w:rsidRPr="00402EC4" w:rsidRDefault="00ED7179" w:rsidP="00F669A5">
            <w:pPr>
              <w:spacing w:after="0" w:line="240" w:lineRule="auto"/>
              <w:jc w:val="center"/>
              <w:rPr>
                <w:rFonts w:ascii="Arial" w:eastAsia="Times New Roman" w:hAnsi="Arial" w:cs="Arial"/>
                <w:b/>
                <w:bCs/>
                <w:color w:val="758C9F" w:themeColor="accent1" w:themeTint="99"/>
                <w:sz w:val="16"/>
                <w:szCs w:val="16"/>
              </w:rPr>
            </w:pPr>
            <w:r w:rsidRPr="00402EC4">
              <w:rPr>
                <w:rFonts w:ascii="Arial" w:eastAsia="Times New Roman" w:hAnsi="Arial" w:cs="Arial"/>
                <w:b/>
                <w:bCs/>
                <w:color w:val="758C9F" w:themeColor="accent1" w:themeTint="99"/>
                <w:sz w:val="16"/>
                <w:szCs w:val="16"/>
              </w:rPr>
              <w:t>4</w:t>
            </w:r>
          </w:p>
        </w:tc>
        <w:tc>
          <w:tcPr>
            <w:tcW w:w="10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1A39C745" w14:textId="1AF54C86" w:rsidR="00ED7179" w:rsidRPr="00402EC4" w:rsidRDefault="00ED7179" w:rsidP="00F669A5">
            <w:pPr>
              <w:spacing w:after="0" w:line="240" w:lineRule="auto"/>
              <w:jc w:val="center"/>
              <w:rPr>
                <w:rFonts w:ascii="Arial" w:eastAsia="Times New Roman" w:hAnsi="Arial" w:cs="Arial"/>
                <w:b/>
                <w:bCs/>
                <w:color w:val="758C9F" w:themeColor="accent1" w:themeTint="99"/>
                <w:sz w:val="16"/>
                <w:szCs w:val="16"/>
              </w:rPr>
            </w:pPr>
            <w:r w:rsidRPr="00402EC4">
              <w:rPr>
                <w:rFonts w:ascii="Arial" w:eastAsia="Times New Roman" w:hAnsi="Arial" w:cs="Arial"/>
                <w:b/>
                <w:bCs/>
                <w:color w:val="758C9F" w:themeColor="accent1" w:themeTint="99"/>
                <w:sz w:val="16"/>
                <w:szCs w:val="16"/>
              </w:rPr>
              <w:t>21</w:t>
            </w:r>
          </w:p>
        </w:tc>
        <w:tc>
          <w:tcPr>
            <w:tcW w:w="11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359E5026" w14:textId="46278068" w:rsidR="00ED7179" w:rsidRPr="00402EC4" w:rsidRDefault="00ED7179" w:rsidP="00F669A5">
            <w:pPr>
              <w:spacing w:after="0" w:line="240" w:lineRule="auto"/>
              <w:jc w:val="center"/>
              <w:rPr>
                <w:rFonts w:ascii="Arial" w:eastAsia="Times New Roman" w:hAnsi="Arial" w:cs="Arial"/>
                <w:b/>
                <w:bCs/>
                <w:color w:val="758C9F" w:themeColor="accent1" w:themeTint="99"/>
                <w:sz w:val="16"/>
                <w:szCs w:val="16"/>
              </w:rPr>
            </w:pPr>
            <w:r w:rsidRPr="00402EC4">
              <w:rPr>
                <w:rFonts w:ascii="Arial" w:eastAsia="Times New Roman" w:hAnsi="Arial" w:cs="Arial"/>
                <w:b/>
                <w:bCs/>
                <w:color w:val="758C9F" w:themeColor="accent1" w:themeTint="99"/>
                <w:sz w:val="16"/>
                <w:szCs w:val="16"/>
              </w:rPr>
              <w:t>116</w:t>
            </w:r>
          </w:p>
        </w:tc>
        <w:tc>
          <w:tcPr>
            <w:tcW w:w="129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5A348DE2" w14:textId="6DC3BDEB" w:rsidR="00ED7179" w:rsidRPr="00402EC4" w:rsidRDefault="00ED7179" w:rsidP="00572C71">
            <w:pPr>
              <w:spacing w:after="0" w:line="240" w:lineRule="auto"/>
              <w:jc w:val="center"/>
              <w:rPr>
                <w:rFonts w:ascii="Arial" w:eastAsia="Times New Roman" w:hAnsi="Arial" w:cs="Arial"/>
                <w:b/>
                <w:bCs/>
                <w:color w:val="758C9F" w:themeColor="accent1" w:themeTint="99"/>
                <w:sz w:val="16"/>
                <w:szCs w:val="16"/>
              </w:rPr>
            </w:pPr>
            <w:r w:rsidRPr="00402EC4">
              <w:rPr>
                <w:rFonts w:ascii="Arial" w:eastAsia="Times New Roman" w:hAnsi="Arial" w:cs="Arial"/>
                <w:b/>
                <w:bCs/>
                <w:color w:val="758C9F" w:themeColor="accent1" w:themeTint="99"/>
                <w:sz w:val="16"/>
                <w:szCs w:val="16"/>
              </w:rPr>
              <w:t>2</w:t>
            </w:r>
          </w:p>
        </w:tc>
        <w:tc>
          <w:tcPr>
            <w:tcW w:w="8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D33F0B8" w14:textId="107BA8EA" w:rsidR="00ED7179" w:rsidRPr="00402EC4" w:rsidRDefault="00ED7179" w:rsidP="00655FF7">
            <w:pPr>
              <w:spacing w:after="0" w:line="240" w:lineRule="auto"/>
              <w:jc w:val="center"/>
              <w:rPr>
                <w:rFonts w:ascii="Arial" w:eastAsia="Times New Roman" w:hAnsi="Arial" w:cs="Arial"/>
                <w:b/>
                <w:bCs/>
                <w:color w:val="758C9F" w:themeColor="accent1" w:themeTint="99"/>
                <w:sz w:val="16"/>
                <w:szCs w:val="16"/>
              </w:rPr>
            </w:pPr>
            <w:r w:rsidRPr="00402EC4">
              <w:rPr>
                <w:rFonts w:ascii="Arial" w:eastAsia="Times New Roman" w:hAnsi="Arial" w:cs="Arial"/>
                <w:b/>
                <w:bCs/>
                <w:color w:val="758C9F" w:themeColor="accent1" w:themeTint="99"/>
                <w:sz w:val="16"/>
                <w:szCs w:val="16"/>
              </w:rPr>
              <w:t>143</w:t>
            </w:r>
          </w:p>
        </w:tc>
      </w:tr>
      <w:tr w:rsidR="00402EC4" w:rsidRPr="00402EC4" w14:paraId="47024BE8" w14:textId="77777777" w:rsidTr="00402EC4">
        <w:trPr>
          <w:trHeight w:val="454"/>
          <w:jc w:val="center"/>
        </w:trPr>
        <w:tc>
          <w:tcPr>
            <w:tcW w:w="9736" w:type="dxa"/>
            <w:gridSpan w:val="6"/>
            <w:tcBorders>
              <w:top w:val="single" w:sz="4" w:space="0" w:color="D0EAE5" w:themeColor="accent3" w:themeTint="66"/>
              <w:left w:val="nil"/>
              <w:bottom w:val="nil"/>
              <w:right w:val="nil"/>
            </w:tcBorders>
            <w:shd w:val="clear" w:color="auto" w:fill="auto"/>
            <w:noWrap/>
            <w:vAlign w:val="center"/>
          </w:tcPr>
          <w:p w14:paraId="0D8F216F" w14:textId="5A864363" w:rsidR="00402EC4" w:rsidRPr="00402EC4" w:rsidRDefault="00402EC4" w:rsidP="00402EC4">
            <w:pPr>
              <w:spacing w:after="0" w:line="240" w:lineRule="auto"/>
              <w:rPr>
                <w:rFonts w:ascii="Arial" w:eastAsia="Times New Roman" w:hAnsi="Arial" w:cs="Arial"/>
                <w:b/>
                <w:bCs/>
                <w:color w:val="758C9F" w:themeColor="accent1" w:themeTint="99"/>
                <w:sz w:val="16"/>
                <w:szCs w:val="16"/>
              </w:rPr>
            </w:pPr>
            <w:r w:rsidRPr="00402EC4">
              <w:rPr>
                <w:rFonts w:ascii="Arial" w:eastAsia="Times New Roman" w:hAnsi="Arial" w:cs="Arial"/>
                <w:bCs/>
                <w:sz w:val="16"/>
                <w:szCs w:val="16"/>
              </w:rPr>
              <w:t xml:space="preserve">*These are terms used in the Case Management System. Complaints where, on its face, no breach of the applicable Code had taken place are recorded under this heading. </w:t>
            </w:r>
          </w:p>
        </w:tc>
      </w:tr>
    </w:tbl>
    <w:p w14:paraId="4E9F44FB" w14:textId="4EC97CA8" w:rsidR="00C8228A" w:rsidRDefault="00C8228A" w:rsidP="00F669A5">
      <w:pPr>
        <w:spacing w:after="0" w:line="240" w:lineRule="auto"/>
        <w:rPr>
          <w:rFonts w:ascii="Arial" w:eastAsia="Times New Roman" w:hAnsi="Arial" w:cs="Arial"/>
          <w:bCs/>
          <w:color w:val="00A19A" w:themeColor="accent2"/>
          <w:sz w:val="24"/>
          <w:szCs w:val="24"/>
        </w:rPr>
      </w:pPr>
    </w:p>
    <w:p w14:paraId="22C01246" w14:textId="77777777" w:rsidR="00402EC4" w:rsidRDefault="00402EC4" w:rsidP="00F669A5">
      <w:pPr>
        <w:spacing w:after="0" w:line="240" w:lineRule="auto"/>
        <w:rPr>
          <w:rFonts w:ascii="Arial" w:eastAsia="Times New Roman" w:hAnsi="Arial" w:cs="Arial"/>
          <w:bCs/>
          <w:color w:val="00A19A" w:themeColor="accent2"/>
          <w:sz w:val="24"/>
          <w:szCs w:val="24"/>
        </w:rPr>
      </w:pPr>
    </w:p>
    <w:p w14:paraId="10B0D2DA" w14:textId="6278C80B" w:rsidR="00E95BB4" w:rsidRPr="00402EC4" w:rsidRDefault="00E95BB4" w:rsidP="00F669A5">
      <w:pPr>
        <w:spacing w:after="0" w:line="240" w:lineRule="auto"/>
        <w:rPr>
          <w:rFonts w:ascii="Arial" w:eastAsia="Times New Roman" w:hAnsi="Arial" w:cs="Arial"/>
          <w:bCs/>
          <w:color w:val="558DCA" w:themeColor="accent6"/>
          <w:sz w:val="24"/>
          <w:szCs w:val="24"/>
        </w:rPr>
      </w:pPr>
      <w:r w:rsidRPr="00402EC4">
        <w:rPr>
          <w:rFonts w:ascii="Arial" w:eastAsia="Times New Roman" w:hAnsi="Arial" w:cs="Arial"/>
          <w:bCs/>
          <w:color w:val="558DCA" w:themeColor="accent6"/>
          <w:sz w:val="24"/>
          <w:szCs w:val="24"/>
        </w:rPr>
        <w:t>WERE THERE ANY INTERIM REPORTS ISSUED?</w:t>
      </w:r>
    </w:p>
    <w:p w14:paraId="6A95B76E" w14:textId="77777777" w:rsidR="00E95BB4" w:rsidRPr="00E95BB4" w:rsidRDefault="00E95BB4" w:rsidP="00F669A5">
      <w:pPr>
        <w:spacing w:after="0" w:line="240" w:lineRule="auto"/>
        <w:rPr>
          <w:rFonts w:ascii="Arial" w:eastAsia="Times New Roman" w:hAnsi="Arial" w:cs="Arial"/>
          <w:bCs/>
          <w:color w:val="FF0000"/>
          <w:sz w:val="24"/>
          <w:szCs w:val="24"/>
        </w:rPr>
      </w:pPr>
    </w:p>
    <w:p w14:paraId="10D8747F" w14:textId="439F6D99" w:rsidR="00D9369C" w:rsidRPr="0097368C" w:rsidRDefault="007D3253" w:rsidP="00D9369C">
      <w:pPr>
        <w:spacing w:after="0" w:line="240" w:lineRule="auto"/>
        <w:rPr>
          <w:rFonts w:ascii="Arial" w:eastAsia="Times New Roman" w:hAnsi="Arial" w:cs="Arial"/>
          <w:sz w:val="24"/>
          <w:szCs w:val="24"/>
        </w:rPr>
      </w:pPr>
      <w:r w:rsidRPr="0097368C">
        <w:rPr>
          <w:rFonts w:ascii="Arial" w:eastAsia="Times New Roman" w:hAnsi="Arial" w:cs="Arial"/>
          <w:sz w:val="24"/>
          <w:szCs w:val="24"/>
        </w:rPr>
        <w:t>T</w:t>
      </w:r>
      <w:r w:rsidR="00E95BB4" w:rsidRPr="0097368C">
        <w:rPr>
          <w:rFonts w:ascii="Arial" w:eastAsia="Times New Roman" w:hAnsi="Arial" w:cs="Arial"/>
          <w:sz w:val="24"/>
          <w:szCs w:val="24"/>
        </w:rPr>
        <w:t xml:space="preserve">he Commissioner </w:t>
      </w:r>
      <w:r w:rsidR="00D9369C" w:rsidRPr="0097368C">
        <w:rPr>
          <w:rFonts w:ascii="Arial" w:eastAsia="Times New Roman" w:hAnsi="Arial" w:cs="Arial"/>
          <w:sz w:val="24"/>
          <w:szCs w:val="24"/>
        </w:rPr>
        <w:t>has the power to</w:t>
      </w:r>
      <w:r w:rsidR="00E95BB4" w:rsidRPr="0097368C">
        <w:rPr>
          <w:rFonts w:ascii="Arial" w:eastAsia="Times New Roman" w:hAnsi="Arial" w:cs="Arial"/>
          <w:sz w:val="24"/>
          <w:szCs w:val="24"/>
        </w:rPr>
        <w:t xml:space="preserve"> issue an interim report to the </w:t>
      </w:r>
      <w:r w:rsidR="004625D4">
        <w:rPr>
          <w:rFonts w:ascii="Arial" w:eastAsia="Times New Roman" w:hAnsi="Arial" w:cs="Arial"/>
          <w:sz w:val="24"/>
          <w:szCs w:val="24"/>
        </w:rPr>
        <w:t>SCS</w:t>
      </w:r>
      <w:r w:rsidR="00E95BB4" w:rsidRPr="0097368C">
        <w:rPr>
          <w:rFonts w:ascii="Arial" w:eastAsia="Times New Roman" w:hAnsi="Arial" w:cs="Arial"/>
          <w:sz w:val="24"/>
          <w:szCs w:val="24"/>
        </w:rPr>
        <w:t xml:space="preserve"> </w:t>
      </w:r>
      <w:r w:rsidRPr="0097368C">
        <w:rPr>
          <w:rFonts w:ascii="Arial" w:eastAsia="Times New Roman" w:hAnsi="Arial" w:cs="Arial"/>
          <w:sz w:val="24"/>
          <w:szCs w:val="24"/>
        </w:rPr>
        <w:t>requesting that a Councillor or board member be suspended prior to the completion of a</w:t>
      </w:r>
      <w:r w:rsidR="00D9369C" w:rsidRPr="0097368C">
        <w:rPr>
          <w:rFonts w:ascii="Arial" w:eastAsia="Times New Roman" w:hAnsi="Arial" w:cs="Arial"/>
          <w:sz w:val="24"/>
          <w:szCs w:val="24"/>
        </w:rPr>
        <w:t xml:space="preserve">n </w:t>
      </w:r>
      <w:r w:rsidRPr="0097368C">
        <w:rPr>
          <w:rFonts w:ascii="Arial" w:eastAsia="Times New Roman" w:hAnsi="Arial" w:cs="Arial"/>
          <w:sz w:val="24"/>
          <w:szCs w:val="24"/>
        </w:rPr>
        <w:t xml:space="preserve">investigation. </w:t>
      </w:r>
      <w:r w:rsidR="0097368C" w:rsidRPr="0097368C">
        <w:rPr>
          <w:rFonts w:ascii="Arial" w:eastAsia="Times New Roman" w:hAnsi="Arial" w:cs="Arial"/>
          <w:sz w:val="24"/>
          <w:szCs w:val="24"/>
        </w:rPr>
        <w:t xml:space="preserve">This may be required where the further conduct of an investigation is likely to be prejudiced if a suspension is not imposed or it is in the public interest to impose a suspension. </w:t>
      </w:r>
      <w:r w:rsidR="0038407D" w:rsidRPr="0097368C">
        <w:rPr>
          <w:rFonts w:ascii="Arial" w:eastAsia="Times New Roman" w:hAnsi="Arial" w:cs="Arial"/>
          <w:sz w:val="24"/>
          <w:szCs w:val="24"/>
        </w:rPr>
        <w:t>T</w:t>
      </w:r>
      <w:r w:rsidR="00E95BB4" w:rsidRPr="0097368C">
        <w:rPr>
          <w:rFonts w:ascii="Arial" w:eastAsia="Times New Roman" w:hAnsi="Arial" w:cs="Arial"/>
          <w:sz w:val="24"/>
          <w:szCs w:val="24"/>
        </w:rPr>
        <w:t xml:space="preserve">he </w:t>
      </w:r>
      <w:r w:rsidR="004625D4">
        <w:rPr>
          <w:rFonts w:ascii="Arial" w:eastAsia="Times New Roman" w:hAnsi="Arial" w:cs="Arial"/>
          <w:sz w:val="24"/>
          <w:szCs w:val="24"/>
        </w:rPr>
        <w:t>SCS</w:t>
      </w:r>
      <w:r w:rsidR="00E95BB4" w:rsidRPr="0097368C">
        <w:rPr>
          <w:rFonts w:ascii="Arial" w:eastAsia="Times New Roman" w:hAnsi="Arial" w:cs="Arial"/>
          <w:sz w:val="24"/>
          <w:szCs w:val="24"/>
        </w:rPr>
        <w:t xml:space="preserve"> </w:t>
      </w:r>
      <w:r w:rsidR="0038407D" w:rsidRPr="0097368C">
        <w:rPr>
          <w:rFonts w:ascii="Arial" w:eastAsia="Times New Roman" w:hAnsi="Arial" w:cs="Arial"/>
          <w:sz w:val="24"/>
          <w:szCs w:val="24"/>
        </w:rPr>
        <w:t>can</w:t>
      </w:r>
      <w:r w:rsidR="00E95BB4" w:rsidRPr="0097368C">
        <w:rPr>
          <w:rFonts w:ascii="Arial" w:eastAsia="Times New Roman" w:hAnsi="Arial" w:cs="Arial"/>
          <w:sz w:val="24"/>
          <w:szCs w:val="24"/>
        </w:rPr>
        <w:t xml:space="preserve"> direct the Commissioner to submit </w:t>
      </w:r>
      <w:r w:rsidR="0038407D" w:rsidRPr="0097368C">
        <w:rPr>
          <w:rFonts w:ascii="Arial" w:eastAsia="Times New Roman" w:hAnsi="Arial" w:cs="Arial"/>
          <w:sz w:val="24"/>
          <w:szCs w:val="24"/>
        </w:rPr>
        <w:t xml:space="preserve">such </w:t>
      </w:r>
      <w:r w:rsidR="00E95BB4" w:rsidRPr="0097368C">
        <w:rPr>
          <w:rFonts w:ascii="Arial" w:eastAsia="Times New Roman" w:hAnsi="Arial" w:cs="Arial"/>
          <w:sz w:val="24"/>
          <w:szCs w:val="24"/>
        </w:rPr>
        <w:t xml:space="preserve">an interim report. </w:t>
      </w:r>
      <w:r w:rsidR="00D9369C" w:rsidRPr="0097368C">
        <w:rPr>
          <w:rFonts w:ascii="Arial" w:eastAsia="Times New Roman" w:hAnsi="Arial" w:cs="Arial"/>
          <w:sz w:val="24"/>
          <w:szCs w:val="24"/>
        </w:rPr>
        <w:t xml:space="preserve">On receiving the interim report, the </w:t>
      </w:r>
      <w:r w:rsidR="004625D4">
        <w:rPr>
          <w:rFonts w:ascii="Arial" w:eastAsia="Times New Roman" w:hAnsi="Arial" w:cs="Arial"/>
          <w:sz w:val="24"/>
          <w:szCs w:val="24"/>
        </w:rPr>
        <w:t>SCS</w:t>
      </w:r>
      <w:r w:rsidR="00D9369C" w:rsidRPr="0097368C">
        <w:rPr>
          <w:rFonts w:ascii="Arial" w:eastAsia="Times New Roman" w:hAnsi="Arial" w:cs="Arial"/>
          <w:sz w:val="24"/>
          <w:szCs w:val="24"/>
        </w:rPr>
        <w:t xml:space="preserve"> may suspend the </w:t>
      </w:r>
      <w:r w:rsidR="0097368C" w:rsidRPr="0097368C">
        <w:rPr>
          <w:rFonts w:ascii="Arial" w:eastAsia="Times New Roman" w:hAnsi="Arial" w:cs="Arial"/>
          <w:sz w:val="24"/>
          <w:szCs w:val="24"/>
        </w:rPr>
        <w:t>C</w:t>
      </w:r>
      <w:r w:rsidR="00D9369C" w:rsidRPr="0097368C">
        <w:rPr>
          <w:rFonts w:ascii="Arial" w:eastAsia="Times New Roman" w:hAnsi="Arial" w:cs="Arial"/>
          <w:sz w:val="24"/>
          <w:szCs w:val="24"/>
        </w:rPr>
        <w:t xml:space="preserve">ouncillor or </w:t>
      </w:r>
      <w:r w:rsidR="0097368C" w:rsidRPr="0097368C">
        <w:rPr>
          <w:rFonts w:ascii="Arial" w:eastAsia="Times New Roman" w:hAnsi="Arial" w:cs="Arial"/>
          <w:sz w:val="24"/>
          <w:szCs w:val="24"/>
        </w:rPr>
        <w:t>board me</w:t>
      </w:r>
      <w:r w:rsidR="00D9369C" w:rsidRPr="0097368C">
        <w:rPr>
          <w:rFonts w:ascii="Arial" w:eastAsia="Times New Roman" w:hAnsi="Arial" w:cs="Arial"/>
          <w:sz w:val="24"/>
          <w:szCs w:val="24"/>
        </w:rPr>
        <w:t xml:space="preserve">mber. </w:t>
      </w:r>
    </w:p>
    <w:p w14:paraId="023A4793" w14:textId="77777777" w:rsidR="00D9369C" w:rsidRPr="00E95BB4" w:rsidRDefault="00D9369C" w:rsidP="00F669A5">
      <w:pPr>
        <w:spacing w:after="0" w:line="240" w:lineRule="auto"/>
        <w:rPr>
          <w:rFonts w:ascii="Arial" w:eastAsia="Times New Roman" w:hAnsi="Arial" w:cs="Arial"/>
          <w:sz w:val="24"/>
          <w:szCs w:val="24"/>
        </w:rPr>
      </w:pPr>
    </w:p>
    <w:p w14:paraId="765D9EE7" w14:textId="77777777" w:rsidR="00E95BB4" w:rsidRPr="00E95BB4" w:rsidRDefault="00E95BB4" w:rsidP="00572C71">
      <w:pPr>
        <w:spacing w:after="0" w:line="240" w:lineRule="auto"/>
        <w:rPr>
          <w:rFonts w:ascii="Arial" w:eastAsia="Times New Roman" w:hAnsi="Arial" w:cs="Arial"/>
          <w:sz w:val="24"/>
          <w:szCs w:val="24"/>
        </w:rPr>
      </w:pPr>
      <w:r w:rsidRPr="00E95BB4">
        <w:rPr>
          <w:rFonts w:ascii="Arial" w:eastAsia="Times New Roman" w:hAnsi="Arial" w:cs="Arial"/>
          <w:sz w:val="24"/>
          <w:szCs w:val="24"/>
        </w:rPr>
        <w:t xml:space="preserve">This step is reserved for the most serious complaints received, where the conduct complained of poses a risk of harm to others, including members of the public, other councillors or council staff, or has the potential to significantly undermine the ethical standards framework. </w:t>
      </w:r>
    </w:p>
    <w:p w14:paraId="00A5F2D1" w14:textId="77777777" w:rsidR="00E95BB4" w:rsidRPr="00E95BB4" w:rsidRDefault="00E95BB4" w:rsidP="00572C71">
      <w:pPr>
        <w:spacing w:after="0" w:line="240" w:lineRule="auto"/>
        <w:rPr>
          <w:rFonts w:ascii="Arial" w:eastAsia="Times New Roman" w:hAnsi="Arial" w:cs="Arial"/>
          <w:sz w:val="24"/>
          <w:szCs w:val="24"/>
        </w:rPr>
      </w:pPr>
    </w:p>
    <w:p w14:paraId="6C390474" w14:textId="30CC73B6" w:rsidR="00E65A64" w:rsidRDefault="00E95BB4" w:rsidP="00655FF7">
      <w:pPr>
        <w:spacing w:after="0" w:line="240" w:lineRule="auto"/>
        <w:rPr>
          <w:rFonts w:ascii="Arial" w:eastAsia="Times New Roman" w:hAnsi="Arial" w:cs="Arial"/>
          <w:sz w:val="24"/>
          <w:szCs w:val="24"/>
        </w:rPr>
      </w:pPr>
      <w:r w:rsidRPr="00E95BB4">
        <w:rPr>
          <w:rFonts w:ascii="Arial" w:eastAsia="Times New Roman" w:hAnsi="Arial" w:cs="Arial"/>
          <w:sz w:val="24"/>
          <w:szCs w:val="24"/>
        </w:rPr>
        <w:t xml:space="preserve">The Commissioner </w:t>
      </w:r>
      <w:r w:rsidR="00345C95">
        <w:rPr>
          <w:rFonts w:ascii="Arial" w:eastAsia="Times New Roman" w:hAnsi="Arial" w:cs="Arial"/>
          <w:sz w:val="24"/>
          <w:szCs w:val="24"/>
        </w:rPr>
        <w:t xml:space="preserve">did not </w:t>
      </w:r>
      <w:r w:rsidRPr="00E95BB4">
        <w:rPr>
          <w:rFonts w:ascii="Arial" w:eastAsia="Times New Roman" w:hAnsi="Arial" w:cs="Arial"/>
          <w:sz w:val="24"/>
          <w:szCs w:val="24"/>
        </w:rPr>
        <w:t>issue</w:t>
      </w:r>
      <w:r w:rsidR="00345C95">
        <w:rPr>
          <w:rFonts w:ascii="Arial" w:eastAsia="Times New Roman" w:hAnsi="Arial" w:cs="Arial"/>
          <w:sz w:val="24"/>
          <w:szCs w:val="24"/>
        </w:rPr>
        <w:t xml:space="preserve"> any</w:t>
      </w:r>
      <w:r w:rsidRPr="00E95BB4">
        <w:rPr>
          <w:rFonts w:ascii="Arial" w:eastAsia="Times New Roman" w:hAnsi="Arial" w:cs="Arial"/>
          <w:sz w:val="24"/>
          <w:szCs w:val="24"/>
        </w:rPr>
        <w:t xml:space="preserve"> interim reports in 2021</w:t>
      </w:r>
      <w:r w:rsidR="007D3253">
        <w:rPr>
          <w:rFonts w:ascii="Arial" w:eastAsia="Times New Roman" w:hAnsi="Arial" w:cs="Arial"/>
          <w:sz w:val="24"/>
          <w:szCs w:val="24"/>
        </w:rPr>
        <w:t>/22</w:t>
      </w:r>
      <w:r w:rsidRPr="00E95BB4">
        <w:rPr>
          <w:rFonts w:ascii="Arial" w:eastAsia="Times New Roman" w:hAnsi="Arial" w:cs="Arial"/>
          <w:sz w:val="24"/>
          <w:szCs w:val="24"/>
        </w:rPr>
        <w:t xml:space="preserve"> (</w:t>
      </w:r>
      <w:r w:rsidR="007D3253">
        <w:rPr>
          <w:rFonts w:ascii="Arial" w:eastAsia="Times New Roman" w:hAnsi="Arial" w:cs="Arial"/>
          <w:sz w:val="24"/>
          <w:szCs w:val="24"/>
        </w:rPr>
        <w:t>2020/21</w:t>
      </w:r>
      <w:r w:rsidRPr="00E95BB4">
        <w:rPr>
          <w:rFonts w:ascii="Arial" w:eastAsia="Times New Roman" w:hAnsi="Arial" w:cs="Arial"/>
          <w:sz w:val="24"/>
          <w:szCs w:val="24"/>
        </w:rPr>
        <w:t xml:space="preserve">: </w:t>
      </w:r>
      <w:r w:rsidR="007D3253">
        <w:rPr>
          <w:rFonts w:ascii="Arial" w:eastAsia="Times New Roman" w:hAnsi="Arial" w:cs="Arial"/>
          <w:sz w:val="24"/>
          <w:szCs w:val="24"/>
        </w:rPr>
        <w:t>Nil</w:t>
      </w:r>
      <w:r w:rsidRPr="00E95BB4">
        <w:rPr>
          <w:rFonts w:ascii="Arial" w:eastAsia="Times New Roman" w:hAnsi="Arial" w:cs="Arial"/>
          <w:sz w:val="24"/>
          <w:szCs w:val="24"/>
        </w:rPr>
        <w:t xml:space="preserve">). </w:t>
      </w:r>
    </w:p>
    <w:p w14:paraId="23175708" w14:textId="77777777" w:rsidR="00B0721F" w:rsidRDefault="00B0721F" w:rsidP="00F669A5">
      <w:pPr>
        <w:spacing w:after="0" w:line="240" w:lineRule="auto"/>
        <w:rPr>
          <w:rFonts w:ascii="Arial" w:eastAsia="Times New Roman" w:hAnsi="Arial" w:cs="Arial"/>
          <w:color w:val="FF0000"/>
          <w:sz w:val="24"/>
          <w:szCs w:val="24"/>
        </w:rPr>
        <w:sectPr w:rsidR="00B0721F" w:rsidSect="00F669A5">
          <w:headerReference w:type="even" r:id="rId34"/>
          <w:headerReference w:type="default" r:id="rId35"/>
          <w:footerReference w:type="default" r:id="rId36"/>
          <w:headerReference w:type="first" r:id="rId37"/>
          <w:footerReference w:type="first" r:id="rId38"/>
          <w:pgSz w:w="11906" w:h="16838"/>
          <w:pgMar w:top="1440" w:right="1080" w:bottom="1440" w:left="1080" w:header="454" w:footer="0" w:gutter="0"/>
          <w:cols w:space="708"/>
          <w:titlePg/>
          <w:docGrid w:linePitch="360"/>
        </w:sectPr>
      </w:pPr>
    </w:p>
    <w:p w14:paraId="3FDEE911" w14:textId="77777777" w:rsidR="0025361C" w:rsidRPr="00E95BB4" w:rsidRDefault="0025361C" w:rsidP="004908B7">
      <w:pPr>
        <w:spacing w:after="0" w:line="240" w:lineRule="auto"/>
        <w:rPr>
          <w:rFonts w:ascii="Arial" w:eastAsia="Times New Roman" w:hAnsi="Arial" w:cs="Arial"/>
          <w:color w:val="FF0000"/>
          <w:sz w:val="24"/>
          <w:szCs w:val="24"/>
        </w:rPr>
      </w:pPr>
    </w:p>
    <w:p w14:paraId="230367CB" w14:textId="77777777" w:rsidR="00E95BB4" w:rsidRPr="00402EC4" w:rsidRDefault="00E95BB4" w:rsidP="00F669A5">
      <w:pPr>
        <w:spacing w:after="0" w:line="240" w:lineRule="auto"/>
        <w:rPr>
          <w:rFonts w:ascii="Arial" w:eastAsia="Times New Roman" w:hAnsi="Arial" w:cs="Arial"/>
          <w:color w:val="558DCA" w:themeColor="accent6"/>
          <w:sz w:val="24"/>
          <w:szCs w:val="24"/>
        </w:rPr>
      </w:pPr>
      <w:r w:rsidRPr="00402EC4">
        <w:rPr>
          <w:rFonts w:ascii="Arial" w:eastAsia="Times New Roman" w:hAnsi="Arial" w:cs="Arial"/>
          <w:color w:val="558DCA" w:themeColor="accent6"/>
          <w:sz w:val="24"/>
          <w:szCs w:val="24"/>
        </w:rPr>
        <w:t>WERE THERE ANY HEARINGS?</w:t>
      </w:r>
    </w:p>
    <w:p w14:paraId="54B1A7D1" w14:textId="77777777" w:rsidR="00E95BB4" w:rsidRPr="00402EC4" w:rsidRDefault="00E95BB4" w:rsidP="00F669A5">
      <w:pPr>
        <w:spacing w:after="0" w:line="240" w:lineRule="auto"/>
        <w:rPr>
          <w:rFonts w:ascii="Arial" w:eastAsia="Times New Roman" w:hAnsi="Arial" w:cs="Arial"/>
          <w:b/>
          <w:color w:val="FF0000"/>
          <w:szCs w:val="24"/>
        </w:rPr>
      </w:pPr>
    </w:p>
    <w:p w14:paraId="3E7FEB4C" w14:textId="4F3F6B29" w:rsidR="00E95BB4" w:rsidRPr="00402EC4" w:rsidRDefault="003C13F4" w:rsidP="00F669A5">
      <w:pPr>
        <w:spacing w:after="0" w:line="240" w:lineRule="auto"/>
        <w:rPr>
          <w:rFonts w:ascii="Arial" w:eastAsia="Times New Roman" w:hAnsi="Arial" w:cs="Arial"/>
          <w:szCs w:val="24"/>
        </w:rPr>
      </w:pPr>
      <w:r w:rsidRPr="00402EC4">
        <w:rPr>
          <w:rFonts w:ascii="Arial" w:eastAsia="Times New Roman" w:hAnsi="Arial" w:cs="Arial"/>
          <w:szCs w:val="24"/>
        </w:rPr>
        <w:t>Under current Directions, t</w:t>
      </w:r>
      <w:r w:rsidR="00E95BB4" w:rsidRPr="00402EC4">
        <w:rPr>
          <w:rFonts w:ascii="Arial" w:eastAsia="Times New Roman" w:hAnsi="Arial" w:cs="Arial"/>
          <w:szCs w:val="24"/>
        </w:rPr>
        <w:t xml:space="preserve">he Commissioner reports </w:t>
      </w:r>
      <w:r w:rsidRPr="00402EC4">
        <w:rPr>
          <w:rFonts w:ascii="Arial" w:eastAsia="Times New Roman" w:hAnsi="Arial" w:cs="Arial"/>
          <w:szCs w:val="24"/>
        </w:rPr>
        <w:t xml:space="preserve">the outcome of all investigations </w:t>
      </w:r>
      <w:r w:rsidR="00E95BB4" w:rsidRPr="00402EC4">
        <w:rPr>
          <w:rFonts w:ascii="Arial" w:eastAsia="Times New Roman" w:hAnsi="Arial" w:cs="Arial"/>
          <w:szCs w:val="24"/>
        </w:rPr>
        <w:t xml:space="preserve">to the </w:t>
      </w:r>
      <w:r w:rsidR="004625D4">
        <w:rPr>
          <w:rFonts w:ascii="Arial" w:eastAsia="Times New Roman" w:hAnsi="Arial" w:cs="Arial"/>
          <w:szCs w:val="24"/>
        </w:rPr>
        <w:t>SCS</w:t>
      </w:r>
      <w:r w:rsidR="00E95BB4" w:rsidRPr="00402EC4">
        <w:rPr>
          <w:rFonts w:ascii="Arial" w:eastAsia="Times New Roman" w:hAnsi="Arial" w:cs="Arial"/>
          <w:szCs w:val="24"/>
        </w:rPr>
        <w:t>. The</w:t>
      </w:r>
      <w:r w:rsidR="00C235C3" w:rsidRPr="00402EC4">
        <w:rPr>
          <w:rFonts w:ascii="Arial" w:eastAsia="Times New Roman" w:hAnsi="Arial" w:cs="Arial"/>
          <w:szCs w:val="24"/>
        </w:rPr>
        <w:t>y</w:t>
      </w:r>
      <w:r w:rsidR="00E95BB4" w:rsidRPr="00402EC4">
        <w:rPr>
          <w:rFonts w:ascii="Arial" w:eastAsia="Times New Roman" w:hAnsi="Arial" w:cs="Arial"/>
          <w:szCs w:val="24"/>
        </w:rPr>
        <w:t xml:space="preserve"> may h</w:t>
      </w:r>
      <w:r w:rsidR="00E95BB4" w:rsidRPr="00402EC4">
        <w:rPr>
          <w:rFonts w:ascii="Arial" w:eastAsia="Times New Roman" w:hAnsi="Arial" w:cs="Arial"/>
          <w:bCs/>
          <w:szCs w:val="24"/>
        </w:rPr>
        <w:t>old a hearing</w:t>
      </w:r>
      <w:r w:rsidR="005828C8" w:rsidRPr="00402EC4">
        <w:rPr>
          <w:rFonts w:ascii="Arial" w:eastAsia="Times New Roman" w:hAnsi="Arial" w:cs="Arial"/>
          <w:bCs/>
          <w:szCs w:val="24"/>
        </w:rPr>
        <w:t>, direct the Commissioner to conduct further investigation or do neither</w:t>
      </w:r>
      <w:r w:rsidR="00E95BB4" w:rsidRPr="00402EC4">
        <w:rPr>
          <w:rFonts w:ascii="Arial" w:eastAsia="Times New Roman" w:hAnsi="Arial" w:cs="Arial"/>
          <w:bCs/>
          <w:szCs w:val="24"/>
        </w:rPr>
        <w:t xml:space="preserve">. The following table provides further information about </w:t>
      </w:r>
      <w:r w:rsidR="00E11D28" w:rsidRPr="00402EC4">
        <w:rPr>
          <w:rFonts w:ascii="Arial" w:eastAsia="Times New Roman" w:hAnsi="Arial" w:cs="Arial"/>
          <w:bCs/>
          <w:szCs w:val="24"/>
        </w:rPr>
        <w:t xml:space="preserve">reports submitted and </w:t>
      </w:r>
      <w:r w:rsidR="00E95BB4" w:rsidRPr="00402EC4">
        <w:rPr>
          <w:rFonts w:ascii="Arial" w:eastAsia="Times New Roman" w:hAnsi="Arial" w:cs="Arial"/>
          <w:bCs/>
          <w:szCs w:val="24"/>
        </w:rPr>
        <w:t xml:space="preserve">hearings held during </w:t>
      </w:r>
      <w:r w:rsidR="0038407D" w:rsidRPr="00402EC4">
        <w:rPr>
          <w:rFonts w:ascii="Arial" w:eastAsia="Times New Roman" w:hAnsi="Arial" w:cs="Arial"/>
          <w:bCs/>
          <w:szCs w:val="24"/>
        </w:rPr>
        <w:t>2021/22</w:t>
      </w:r>
      <w:r w:rsidR="00E95BB4" w:rsidRPr="00402EC4">
        <w:rPr>
          <w:rFonts w:ascii="Arial" w:eastAsia="Times New Roman" w:hAnsi="Arial" w:cs="Arial"/>
          <w:bCs/>
          <w:szCs w:val="24"/>
        </w:rPr>
        <w:t>.</w:t>
      </w:r>
      <w:r w:rsidR="00440B1D" w:rsidRPr="00402EC4">
        <w:rPr>
          <w:rFonts w:ascii="Arial" w:eastAsia="Times New Roman" w:hAnsi="Arial" w:cs="Arial"/>
          <w:bCs/>
          <w:szCs w:val="24"/>
        </w:rPr>
        <w:t xml:space="preserve"> If the </w:t>
      </w:r>
      <w:r w:rsidR="004625D4">
        <w:rPr>
          <w:rFonts w:ascii="Arial" w:eastAsia="Times New Roman" w:hAnsi="Arial" w:cs="Arial"/>
          <w:bCs/>
          <w:szCs w:val="24"/>
        </w:rPr>
        <w:t>SCS</w:t>
      </w:r>
      <w:r w:rsidR="00440B1D" w:rsidRPr="00402EC4">
        <w:rPr>
          <w:rFonts w:ascii="Arial" w:eastAsia="Times New Roman" w:hAnsi="Arial" w:cs="Arial"/>
          <w:bCs/>
          <w:szCs w:val="24"/>
        </w:rPr>
        <w:t xml:space="preserve"> concludes at a hearing that a breach of the Code has occurred, they must impose a sanction. </w:t>
      </w:r>
      <w:r w:rsidR="00E11D28" w:rsidRPr="00402EC4">
        <w:rPr>
          <w:rFonts w:ascii="Arial" w:eastAsia="Times New Roman" w:hAnsi="Arial" w:cs="Arial"/>
          <w:bCs/>
          <w:szCs w:val="24"/>
        </w:rPr>
        <w:t xml:space="preserve">A further 17 reports where the Commissioner found there was no breach were submitted to the </w:t>
      </w:r>
      <w:r w:rsidR="004625D4">
        <w:rPr>
          <w:rFonts w:ascii="Arial" w:eastAsia="Times New Roman" w:hAnsi="Arial" w:cs="Arial"/>
          <w:bCs/>
          <w:szCs w:val="24"/>
        </w:rPr>
        <w:t>SCS</w:t>
      </w:r>
      <w:r w:rsidR="00E11D28" w:rsidRPr="00402EC4">
        <w:rPr>
          <w:rFonts w:ascii="Arial" w:eastAsia="Times New Roman" w:hAnsi="Arial" w:cs="Arial"/>
          <w:bCs/>
          <w:szCs w:val="24"/>
        </w:rPr>
        <w:t xml:space="preserve">. The </w:t>
      </w:r>
      <w:r w:rsidR="004625D4">
        <w:rPr>
          <w:rFonts w:ascii="Arial" w:eastAsia="Times New Roman" w:hAnsi="Arial" w:cs="Arial"/>
          <w:bCs/>
          <w:szCs w:val="24"/>
        </w:rPr>
        <w:t>SCS</w:t>
      </w:r>
      <w:r w:rsidR="00E11D28" w:rsidRPr="00402EC4">
        <w:rPr>
          <w:rFonts w:ascii="Arial" w:eastAsia="Times New Roman" w:hAnsi="Arial" w:cs="Arial"/>
          <w:bCs/>
          <w:szCs w:val="24"/>
        </w:rPr>
        <w:t xml:space="preserve"> required further investigation in two instances and no further action in the remaining 15 cases.</w:t>
      </w:r>
    </w:p>
    <w:p w14:paraId="4C728B70" w14:textId="77777777" w:rsidR="00E95BB4" w:rsidRPr="00402EC4" w:rsidRDefault="00E95BB4" w:rsidP="00F669A5">
      <w:pPr>
        <w:spacing w:after="0" w:line="240" w:lineRule="auto"/>
        <w:rPr>
          <w:rFonts w:ascii="Arial" w:eastAsia="Times New Roman" w:hAnsi="Arial" w:cs="Arial"/>
          <w:bCs/>
          <w:szCs w:val="24"/>
        </w:rPr>
      </w:pPr>
    </w:p>
    <w:p w14:paraId="615C36CE" w14:textId="6F5FB1F4" w:rsidR="00E95BB4" w:rsidRPr="00402EC4" w:rsidRDefault="00E95BB4" w:rsidP="00F669A5">
      <w:pPr>
        <w:spacing w:after="0" w:line="240" w:lineRule="auto"/>
        <w:rPr>
          <w:rFonts w:ascii="Arial" w:eastAsia="Times New Roman" w:hAnsi="Arial" w:cs="Arial"/>
          <w:bCs/>
          <w:sz w:val="16"/>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9</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
        <w:gridCol w:w="524"/>
        <w:gridCol w:w="2835"/>
        <w:gridCol w:w="3686"/>
        <w:gridCol w:w="1417"/>
        <w:gridCol w:w="1276"/>
        <w:gridCol w:w="1276"/>
        <w:gridCol w:w="1620"/>
      </w:tblGrid>
      <w:tr w:rsidR="0025361C" w:rsidRPr="00E95BB4" w14:paraId="6CBB6CA4" w14:textId="77777777" w:rsidTr="00C216AA">
        <w:trPr>
          <w:trHeight w:val="397"/>
          <w:jc w:val="center"/>
        </w:trPr>
        <w:tc>
          <w:tcPr>
            <w:tcW w:w="1486"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29AF64FD" w14:textId="77777777" w:rsidR="0025361C" w:rsidRPr="00E95BB4" w:rsidRDefault="0025361C" w:rsidP="00572C71">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Complaint number</w:t>
            </w:r>
          </w:p>
        </w:tc>
        <w:tc>
          <w:tcPr>
            <w:tcW w:w="283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48C203D1" w14:textId="77777777" w:rsidR="0025361C" w:rsidRPr="00E95BB4" w:rsidRDefault="0025361C" w:rsidP="0025361C">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Council / Public Body</w:t>
            </w:r>
          </w:p>
        </w:tc>
        <w:tc>
          <w:tcPr>
            <w:tcW w:w="368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61954D2" w14:textId="77777777" w:rsidR="0025361C" w:rsidRPr="00E95BB4" w:rsidRDefault="0025361C" w:rsidP="0025361C">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Nature of Complaint</w:t>
            </w:r>
          </w:p>
        </w:tc>
        <w:tc>
          <w:tcPr>
            <w:tcW w:w="14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20826F39" w14:textId="6D905901" w:rsidR="0025361C" w:rsidRPr="00E95BB4" w:rsidRDefault="0025361C" w:rsidP="0025361C">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ESC Decision</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24D7EBB6" w14:textId="28495659" w:rsidR="0025361C" w:rsidRPr="00E95BB4" w:rsidRDefault="0025361C" w:rsidP="0025361C">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Hearing date</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0A7A5C6B" w14:textId="77777777" w:rsidR="0025361C" w:rsidRPr="00E95BB4" w:rsidRDefault="0025361C" w:rsidP="0025361C">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Hearing decision</w:t>
            </w:r>
          </w:p>
        </w:tc>
        <w:tc>
          <w:tcPr>
            <w:tcW w:w="162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13382A4C" w14:textId="77777777" w:rsidR="0025361C" w:rsidRPr="00E95BB4" w:rsidRDefault="0025361C" w:rsidP="0025361C">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Sanction imposed</w:t>
            </w:r>
          </w:p>
        </w:tc>
      </w:tr>
      <w:tr w:rsidR="0025361C" w:rsidRPr="00402EC4" w14:paraId="58E6B2AF" w14:textId="77777777" w:rsidTr="00402EC4">
        <w:trPr>
          <w:trHeight w:val="284"/>
          <w:jc w:val="center"/>
        </w:trPr>
        <w:tc>
          <w:tcPr>
            <w:tcW w:w="96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3E4153E4" w14:textId="77777777" w:rsidR="0025361C" w:rsidRPr="00402EC4" w:rsidRDefault="0025361C" w:rsidP="00F669A5">
            <w:pPr>
              <w:spacing w:after="0" w:line="240" w:lineRule="auto"/>
              <w:jc w:val="center"/>
              <w:rPr>
                <w:rFonts w:ascii="Arial" w:eastAsia="Times New Roman" w:hAnsi="Arial" w:cs="Arial"/>
                <w:bCs/>
                <w:sz w:val="18"/>
                <w:szCs w:val="20"/>
                <w:lang w:eastAsia="en-GB"/>
              </w:rPr>
            </w:pPr>
          </w:p>
        </w:tc>
        <w:tc>
          <w:tcPr>
            <w:tcW w:w="12634" w:type="dxa"/>
            <w:gridSpan w:val="7"/>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6D43B0E8" w14:textId="46F19DD8" w:rsidR="0025361C" w:rsidRPr="00402EC4" w:rsidRDefault="0025361C" w:rsidP="0025361C">
            <w:pPr>
              <w:spacing w:after="0" w:line="240" w:lineRule="auto"/>
              <w:jc w:val="center"/>
              <w:rPr>
                <w:rFonts w:ascii="Arial" w:eastAsia="Times New Roman" w:hAnsi="Arial" w:cs="Arial"/>
                <w:bCs/>
                <w:sz w:val="18"/>
                <w:szCs w:val="20"/>
                <w:lang w:eastAsia="en-GB"/>
              </w:rPr>
            </w:pPr>
            <w:r w:rsidRPr="00402EC4">
              <w:rPr>
                <w:rFonts w:ascii="Arial" w:eastAsia="Times New Roman" w:hAnsi="Arial" w:cs="Arial"/>
                <w:bCs/>
                <w:sz w:val="18"/>
                <w:szCs w:val="20"/>
                <w:lang w:eastAsia="en-GB"/>
              </w:rPr>
              <w:t>Report submitted in 2020/21; hearing held in 2021/22</w:t>
            </w:r>
          </w:p>
        </w:tc>
      </w:tr>
      <w:tr w:rsidR="0025361C" w:rsidRPr="00E95BB4" w14:paraId="3D6E1E68" w14:textId="77777777" w:rsidTr="00A87A1D">
        <w:trPr>
          <w:trHeight w:val="454"/>
          <w:jc w:val="center"/>
        </w:trPr>
        <w:tc>
          <w:tcPr>
            <w:tcW w:w="1486" w:type="dxa"/>
            <w:gridSpan w:val="2"/>
            <w:tcBorders>
              <w:top w:val="single" w:sz="4" w:space="0" w:color="CFCDE5" w:themeColor="accent4" w:themeTint="66"/>
            </w:tcBorders>
            <w:vAlign w:val="center"/>
          </w:tcPr>
          <w:p w14:paraId="43D3D679" w14:textId="5315FB42"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LA/R/3262</w:t>
            </w:r>
            <w:r w:rsidRPr="0025361C">
              <w:rPr>
                <w:rFonts w:ascii="Arial" w:eastAsia="Times New Roman" w:hAnsi="Arial" w:cs="Arial"/>
                <w:color w:val="000000"/>
                <w:sz w:val="20"/>
                <w:szCs w:val="20"/>
                <w:vertAlign w:val="superscript"/>
              </w:rPr>
              <w:t>1</w:t>
            </w:r>
          </w:p>
        </w:tc>
        <w:tc>
          <w:tcPr>
            <w:tcW w:w="2835" w:type="dxa"/>
            <w:tcBorders>
              <w:top w:val="single" w:sz="4" w:space="0" w:color="CFCDE5" w:themeColor="accent4" w:themeTint="66"/>
            </w:tcBorders>
            <w:vAlign w:val="center"/>
          </w:tcPr>
          <w:p w14:paraId="30D7B228" w14:textId="77777777" w:rsidR="0025361C" w:rsidRPr="00E95BB4" w:rsidRDefault="0025361C" w:rsidP="00376818">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3686" w:type="dxa"/>
            <w:tcBorders>
              <w:top w:val="single" w:sz="4" w:space="0" w:color="CFCDE5" w:themeColor="accent4" w:themeTint="66"/>
            </w:tcBorders>
            <w:vAlign w:val="center"/>
          </w:tcPr>
          <w:p w14:paraId="5DDA65F9" w14:textId="77777777"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417" w:type="dxa"/>
            <w:tcBorders>
              <w:top w:val="single" w:sz="4" w:space="0" w:color="CFCDE5" w:themeColor="accent4" w:themeTint="66"/>
            </w:tcBorders>
            <w:vAlign w:val="center"/>
          </w:tcPr>
          <w:p w14:paraId="7D6FBBC8" w14:textId="6A664803" w:rsidR="0025361C" w:rsidRPr="00E95BB4" w:rsidRDefault="00C216AA" w:rsidP="0025361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Breach</w:t>
            </w:r>
          </w:p>
        </w:tc>
        <w:tc>
          <w:tcPr>
            <w:tcW w:w="1276" w:type="dxa"/>
            <w:tcBorders>
              <w:top w:val="single" w:sz="4" w:space="0" w:color="CFCDE5" w:themeColor="accent4" w:themeTint="66"/>
            </w:tcBorders>
            <w:vAlign w:val="center"/>
          </w:tcPr>
          <w:p w14:paraId="1E86D933" w14:textId="6B3C254C"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03/05/2021</w:t>
            </w:r>
          </w:p>
        </w:tc>
        <w:tc>
          <w:tcPr>
            <w:tcW w:w="1276" w:type="dxa"/>
            <w:tcBorders>
              <w:top w:val="single" w:sz="4" w:space="0" w:color="CFCDE5" w:themeColor="accent4" w:themeTint="66"/>
            </w:tcBorders>
            <w:noWrap/>
            <w:vAlign w:val="center"/>
          </w:tcPr>
          <w:p w14:paraId="364747E7" w14:textId="77777777" w:rsidR="0025361C" w:rsidRPr="00E95BB4" w:rsidRDefault="0025361C" w:rsidP="0025361C">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620" w:type="dxa"/>
            <w:tcBorders>
              <w:top w:val="single" w:sz="4" w:space="0" w:color="CFCDE5" w:themeColor="accent4" w:themeTint="66"/>
            </w:tcBorders>
            <w:vAlign w:val="center"/>
          </w:tcPr>
          <w:p w14:paraId="679E429B" w14:textId="77777777"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Disqualification</w:t>
            </w:r>
          </w:p>
        </w:tc>
      </w:tr>
      <w:tr w:rsidR="0025361C" w:rsidRPr="00E95BB4" w14:paraId="13EC57D7" w14:textId="77777777" w:rsidTr="00A87A1D">
        <w:trPr>
          <w:trHeight w:val="454"/>
          <w:jc w:val="center"/>
        </w:trPr>
        <w:tc>
          <w:tcPr>
            <w:tcW w:w="1486" w:type="dxa"/>
            <w:gridSpan w:val="2"/>
            <w:tcBorders>
              <w:bottom w:val="single" w:sz="4" w:space="0" w:color="CFCDE5" w:themeColor="accent4" w:themeTint="66"/>
            </w:tcBorders>
            <w:vAlign w:val="center"/>
          </w:tcPr>
          <w:p w14:paraId="18268474" w14:textId="0D5505C5"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LA/R/2257</w:t>
            </w:r>
            <w:r w:rsidRPr="0025361C">
              <w:rPr>
                <w:rFonts w:ascii="Arial" w:eastAsia="Times New Roman" w:hAnsi="Arial" w:cs="Arial"/>
                <w:color w:val="000000"/>
                <w:sz w:val="20"/>
                <w:szCs w:val="20"/>
                <w:vertAlign w:val="superscript"/>
              </w:rPr>
              <w:t>1</w:t>
            </w:r>
          </w:p>
        </w:tc>
        <w:tc>
          <w:tcPr>
            <w:tcW w:w="2835" w:type="dxa"/>
            <w:tcBorders>
              <w:bottom w:val="single" w:sz="4" w:space="0" w:color="CFCDE5" w:themeColor="accent4" w:themeTint="66"/>
            </w:tcBorders>
            <w:vAlign w:val="center"/>
          </w:tcPr>
          <w:p w14:paraId="18B42066" w14:textId="77777777" w:rsidR="0025361C" w:rsidRPr="00E95BB4" w:rsidRDefault="0025361C" w:rsidP="00376818">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3686" w:type="dxa"/>
            <w:tcBorders>
              <w:bottom w:val="single" w:sz="4" w:space="0" w:color="CFCDE5" w:themeColor="accent4" w:themeTint="66"/>
            </w:tcBorders>
            <w:vAlign w:val="center"/>
          </w:tcPr>
          <w:p w14:paraId="514B9CC1" w14:textId="77777777"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417" w:type="dxa"/>
            <w:tcBorders>
              <w:bottom w:val="single" w:sz="4" w:space="0" w:color="CFCDE5" w:themeColor="accent4" w:themeTint="66"/>
            </w:tcBorders>
            <w:vAlign w:val="center"/>
          </w:tcPr>
          <w:p w14:paraId="5A14ECA6" w14:textId="759CDF39" w:rsidR="0025361C" w:rsidRPr="00E95BB4" w:rsidRDefault="00C216AA" w:rsidP="0025361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Breach</w:t>
            </w:r>
          </w:p>
        </w:tc>
        <w:tc>
          <w:tcPr>
            <w:tcW w:w="1276" w:type="dxa"/>
            <w:tcBorders>
              <w:bottom w:val="single" w:sz="4" w:space="0" w:color="CFCDE5" w:themeColor="accent4" w:themeTint="66"/>
            </w:tcBorders>
            <w:vAlign w:val="center"/>
          </w:tcPr>
          <w:p w14:paraId="5CC97EB0" w14:textId="4283EC81"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03/05/2021</w:t>
            </w:r>
          </w:p>
        </w:tc>
        <w:tc>
          <w:tcPr>
            <w:tcW w:w="1276" w:type="dxa"/>
            <w:tcBorders>
              <w:bottom w:val="single" w:sz="4" w:space="0" w:color="CFCDE5" w:themeColor="accent4" w:themeTint="66"/>
            </w:tcBorders>
            <w:noWrap/>
            <w:vAlign w:val="center"/>
          </w:tcPr>
          <w:p w14:paraId="390E1954" w14:textId="77777777" w:rsidR="0025361C" w:rsidRPr="00E95BB4" w:rsidRDefault="0025361C" w:rsidP="0025361C">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620" w:type="dxa"/>
            <w:tcBorders>
              <w:bottom w:val="single" w:sz="4" w:space="0" w:color="CFCDE5" w:themeColor="accent4" w:themeTint="66"/>
            </w:tcBorders>
            <w:vAlign w:val="center"/>
          </w:tcPr>
          <w:p w14:paraId="6CEE7ADD" w14:textId="77777777"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Disqualification</w:t>
            </w:r>
          </w:p>
        </w:tc>
      </w:tr>
      <w:tr w:rsidR="0025361C" w:rsidRPr="00402EC4" w14:paraId="6EE62886" w14:textId="77777777" w:rsidTr="00402EC4">
        <w:trPr>
          <w:trHeight w:val="284"/>
          <w:jc w:val="center"/>
        </w:trPr>
        <w:tc>
          <w:tcPr>
            <w:tcW w:w="962"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54FA795C" w14:textId="77777777" w:rsidR="0025361C" w:rsidRPr="00402EC4" w:rsidRDefault="0025361C" w:rsidP="0025361C">
            <w:pPr>
              <w:spacing w:after="0" w:line="240" w:lineRule="auto"/>
              <w:rPr>
                <w:rFonts w:ascii="Arial" w:eastAsia="Times New Roman" w:hAnsi="Arial" w:cs="Arial"/>
                <w:bCs/>
                <w:sz w:val="18"/>
                <w:szCs w:val="20"/>
                <w:lang w:eastAsia="en-GB"/>
              </w:rPr>
            </w:pPr>
          </w:p>
        </w:tc>
        <w:tc>
          <w:tcPr>
            <w:tcW w:w="12634" w:type="dxa"/>
            <w:gridSpan w:val="7"/>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2CF93154" w14:textId="6FC789B3" w:rsidR="0025361C" w:rsidRPr="00402EC4" w:rsidRDefault="0025361C" w:rsidP="00A87A1D">
            <w:pPr>
              <w:spacing w:after="0" w:line="240" w:lineRule="auto"/>
              <w:jc w:val="center"/>
              <w:rPr>
                <w:rFonts w:ascii="Arial" w:eastAsia="Times New Roman" w:hAnsi="Arial" w:cs="Arial"/>
                <w:bCs/>
                <w:sz w:val="18"/>
                <w:szCs w:val="20"/>
                <w:lang w:eastAsia="en-GB"/>
              </w:rPr>
            </w:pPr>
            <w:r w:rsidRPr="00402EC4">
              <w:rPr>
                <w:rFonts w:ascii="Arial" w:eastAsia="Times New Roman" w:hAnsi="Arial" w:cs="Arial"/>
                <w:bCs/>
                <w:sz w:val="18"/>
                <w:szCs w:val="20"/>
                <w:lang w:eastAsia="en-GB"/>
              </w:rPr>
              <w:t>Report submitted and hearing held in 2021/22</w:t>
            </w:r>
          </w:p>
        </w:tc>
      </w:tr>
      <w:tr w:rsidR="00C216AA" w:rsidRPr="003350F7" w14:paraId="6CD2BB7A" w14:textId="77777777" w:rsidTr="00A87A1D">
        <w:trPr>
          <w:trHeight w:val="454"/>
          <w:jc w:val="center"/>
        </w:trPr>
        <w:tc>
          <w:tcPr>
            <w:tcW w:w="1486" w:type="dxa"/>
            <w:gridSpan w:val="2"/>
            <w:tcBorders>
              <w:top w:val="nil"/>
              <w:bottom w:val="single" w:sz="4" w:space="0" w:color="FFFFFF" w:themeColor="background1"/>
            </w:tcBorders>
            <w:vAlign w:val="center"/>
          </w:tcPr>
          <w:p w14:paraId="58CD1C6E" w14:textId="5AF22C9C"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LA/CES/3453</w:t>
            </w:r>
          </w:p>
        </w:tc>
        <w:tc>
          <w:tcPr>
            <w:tcW w:w="2835" w:type="dxa"/>
            <w:tcBorders>
              <w:top w:val="nil"/>
              <w:bottom w:val="single" w:sz="4" w:space="0" w:color="FFFFFF" w:themeColor="background1"/>
            </w:tcBorders>
            <w:vAlign w:val="center"/>
          </w:tcPr>
          <w:p w14:paraId="4FC89C19" w14:textId="19ED645B" w:rsidR="00C216AA" w:rsidRPr="003350F7" w:rsidRDefault="00C216AA" w:rsidP="003E70C8">
            <w:pPr>
              <w:spacing w:after="0" w:line="240" w:lineRule="auto"/>
              <w:rPr>
                <w:rFonts w:ascii="Arial" w:eastAsia="Times New Roman" w:hAnsi="Arial" w:cs="Arial"/>
                <w:sz w:val="20"/>
                <w:szCs w:val="20"/>
                <w:lang w:eastAsia="en-GB"/>
              </w:rPr>
            </w:pPr>
            <w:proofErr w:type="spellStart"/>
            <w:r>
              <w:rPr>
                <w:rFonts w:ascii="Arial" w:eastAsia="Times New Roman" w:hAnsi="Arial" w:cs="Arial"/>
                <w:sz w:val="20"/>
                <w:szCs w:val="20"/>
                <w:lang w:eastAsia="en-GB"/>
              </w:rPr>
              <w:t>Comhairle</w:t>
            </w:r>
            <w:proofErr w:type="spellEnd"/>
            <w:r>
              <w:rPr>
                <w:rFonts w:ascii="Arial" w:eastAsia="Times New Roman" w:hAnsi="Arial" w:cs="Arial"/>
                <w:sz w:val="20"/>
                <w:szCs w:val="20"/>
                <w:lang w:eastAsia="en-GB"/>
              </w:rPr>
              <w:t xml:space="preserve"> nan </w:t>
            </w:r>
            <w:proofErr w:type="spellStart"/>
            <w:r>
              <w:rPr>
                <w:rFonts w:ascii="Arial" w:eastAsia="Times New Roman" w:hAnsi="Arial" w:cs="Arial"/>
                <w:sz w:val="20"/>
                <w:szCs w:val="20"/>
                <w:lang w:eastAsia="en-GB"/>
              </w:rPr>
              <w:t>Eilean</w:t>
            </w:r>
            <w:proofErr w:type="spellEnd"/>
            <w:r>
              <w:rPr>
                <w:rFonts w:ascii="Arial" w:eastAsia="Times New Roman" w:hAnsi="Arial" w:cs="Arial"/>
                <w:sz w:val="20"/>
                <w:szCs w:val="20"/>
                <w:lang w:eastAsia="en-GB"/>
              </w:rPr>
              <w:t xml:space="preserve"> </w:t>
            </w:r>
            <w:proofErr w:type="spellStart"/>
            <w:r>
              <w:rPr>
                <w:rFonts w:ascii="Arial" w:eastAsia="Times New Roman" w:hAnsi="Arial" w:cs="Arial"/>
                <w:sz w:val="20"/>
                <w:szCs w:val="20"/>
                <w:lang w:eastAsia="en-GB"/>
              </w:rPr>
              <w:t>Siar</w:t>
            </w:r>
            <w:proofErr w:type="spellEnd"/>
          </w:p>
        </w:tc>
        <w:tc>
          <w:tcPr>
            <w:tcW w:w="3686" w:type="dxa"/>
            <w:tcBorders>
              <w:top w:val="nil"/>
              <w:bottom w:val="single" w:sz="4" w:space="0" w:color="FFFFFF" w:themeColor="background1"/>
            </w:tcBorders>
            <w:vAlign w:val="center"/>
          </w:tcPr>
          <w:p w14:paraId="5E1959C0" w14:textId="3F902805" w:rsidR="00C216AA" w:rsidRPr="00C216AA" w:rsidRDefault="00C216AA" w:rsidP="003E70C8">
            <w:pPr>
              <w:spacing w:after="0" w:line="240" w:lineRule="auto"/>
              <w:rPr>
                <w:rFonts w:ascii="Arial" w:eastAsia="Times New Roman" w:hAnsi="Arial" w:cs="Arial"/>
                <w:b/>
                <w:sz w:val="20"/>
                <w:szCs w:val="20"/>
                <w:lang w:eastAsia="en-GB"/>
              </w:rPr>
            </w:pPr>
            <w:r w:rsidRPr="003350F7">
              <w:rPr>
                <w:rFonts w:ascii="Arial" w:eastAsia="Times New Roman" w:hAnsi="Arial" w:cs="Arial"/>
                <w:sz w:val="20"/>
                <w:szCs w:val="20"/>
                <w:lang w:eastAsia="en-GB"/>
              </w:rPr>
              <w:t>Disrespect towards employees/public</w:t>
            </w:r>
          </w:p>
        </w:tc>
        <w:tc>
          <w:tcPr>
            <w:tcW w:w="1417" w:type="dxa"/>
            <w:tcBorders>
              <w:top w:val="nil"/>
              <w:bottom w:val="single" w:sz="4" w:space="0" w:color="FFFFFF" w:themeColor="background1"/>
            </w:tcBorders>
            <w:vAlign w:val="center"/>
          </w:tcPr>
          <w:p w14:paraId="0D94FF75" w14:textId="7D5D145C" w:rsidR="00C216AA" w:rsidRDefault="00C216AA" w:rsidP="003E70C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4172" w:type="dxa"/>
            <w:gridSpan w:val="3"/>
            <w:tcBorders>
              <w:top w:val="nil"/>
              <w:bottom w:val="single" w:sz="4" w:space="0" w:color="FFFFFF" w:themeColor="background1"/>
            </w:tcBorders>
            <w:vAlign w:val="center"/>
          </w:tcPr>
          <w:p w14:paraId="03DA67F4" w14:textId="35E9A57F" w:rsidR="00C216AA" w:rsidRPr="003350F7" w:rsidRDefault="00C216AA" w:rsidP="003E70C8">
            <w:pPr>
              <w:spacing w:after="0" w:line="240" w:lineRule="auto"/>
              <w:jc w:val="center"/>
              <w:rPr>
                <w:rFonts w:ascii="Arial" w:eastAsia="Times New Roman" w:hAnsi="Arial" w:cs="Arial"/>
                <w:sz w:val="20"/>
                <w:szCs w:val="20"/>
              </w:rPr>
            </w:pPr>
            <w:r>
              <w:rPr>
                <w:rFonts w:ascii="Arial" w:eastAsia="Times New Roman" w:hAnsi="Arial" w:cs="Arial"/>
                <w:sz w:val="20"/>
                <w:szCs w:val="20"/>
              </w:rPr>
              <w:t>SCS decision: no further action</w:t>
            </w:r>
          </w:p>
        </w:tc>
      </w:tr>
      <w:tr w:rsidR="00C216AA" w:rsidRPr="003350F7" w14:paraId="7F3E9A80" w14:textId="77777777" w:rsidTr="00A87A1D">
        <w:trPr>
          <w:trHeight w:val="454"/>
          <w:jc w:val="center"/>
        </w:trPr>
        <w:tc>
          <w:tcPr>
            <w:tcW w:w="1486" w:type="dxa"/>
            <w:gridSpan w:val="2"/>
            <w:tcBorders>
              <w:top w:val="nil"/>
              <w:bottom w:val="single" w:sz="4" w:space="0" w:color="FFFFFF" w:themeColor="background1"/>
            </w:tcBorders>
            <w:vAlign w:val="center"/>
          </w:tcPr>
          <w:p w14:paraId="2CF7FAD3" w14:textId="470E503E"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LA/Mo/3469</w:t>
            </w:r>
          </w:p>
        </w:tc>
        <w:tc>
          <w:tcPr>
            <w:tcW w:w="2835" w:type="dxa"/>
            <w:tcBorders>
              <w:top w:val="nil"/>
              <w:bottom w:val="single" w:sz="4" w:space="0" w:color="FFFFFF" w:themeColor="background1"/>
            </w:tcBorders>
            <w:vAlign w:val="center"/>
          </w:tcPr>
          <w:p w14:paraId="405E42B4" w14:textId="0F60EDCE"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Moray Council</w:t>
            </w:r>
          </w:p>
        </w:tc>
        <w:tc>
          <w:tcPr>
            <w:tcW w:w="3686" w:type="dxa"/>
            <w:tcBorders>
              <w:top w:val="nil"/>
              <w:bottom w:val="single" w:sz="4" w:space="0" w:color="FFFFFF" w:themeColor="background1"/>
            </w:tcBorders>
            <w:vAlign w:val="center"/>
          </w:tcPr>
          <w:p w14:paraId="7B31B9E5" w14:textId="0F6DDF3C"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c>
          <w:tcPr>
            <w:tcW w:w="1417" w:type="dxa"/>
            <w:tcBorders>
              <w:top w:val="nil"/>
              <w:bottom w:val="single" w:sz="4" w:space="0" w:color="FFFFFF" w:themeColor="background1"/>
            </w:tcBorders>
            <w:vAlign w:val="center"/>
          </w:tcPr>
          <w:p w14:paraId="3DB58379" w14:textId="55499396" w:rsidR="00C216AA" w:rsidRDefault="00C216AA" w:rsidP="003E70C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4172" w:type="dxa"/>
            <w:gridSpan w:val="3"/>
            <w:tcBorders>
              <w:top w:val="nil"/>
              <w:bottom w:val="single" w:sz="4" w:space="0" w:color="FFFFFF" w:themeColor="background1"/>
            </w:tcBorders>
            <w:vAlign w:val="center"/>
          </w:tcPr>
          <w:p w14:paraId="5C568BD0" w14:textId="18791C96" w:rsidR="00C216AA" w:rsidRPr="003350F7" w:rsidRDefault="00C216AA" w:rsidP="003E70C8">
            <w:pPr>
              <w:spacing w:after="0" w:line="240" w:lineRule="auto"/>
              <w:jc w:val="center"/>
              <w:rPr>
                <w:rFonts w:ascii="Arial" w:eastAsia="Times New Roman" w:hAnsi="Arial" w:cs="Arial"/>
                <w:sz w:val="20"/>
                <w:szCs w:val="20"/>
              </w:rPr>
            </w:pPr>
            <w:r>
              <w:rPr>
                <w:rFonts w:ascii="Arial" w:eastAsia="Times New Roman" w:hAnsi="Arial" w:cs="Arial"/>
                <w:sz w:val="20"/>
                <w:szCs w:val="20"/>
              </w:rPr>
              <w:t>SCS decision: no further action</w:t>
            </w:r>
          </w:p>
        </w:tc>
      </w:tr>
      <w:tr w:rsidR="00C80B4B" w:rsidRPr="003350F7" w14:paraId="6DE7FFD9" w14:textId="77777777" w:rsidTr="00A87A1D">
        <w:trPr>
          <w:trHeight w:val="454"/>
          <w:jc w:val="center"/>
        </w:trPr>
        <w:tc>
          <w:tcPr>
            <w:tcW w:w="1486" w:type="dxa"/>
            <w:gridSpan w:val="2"/>
            <w:tcBorders>
              <w:top w:val="nil"/>
              <w:bottom w:val="single" w:sz="4" w:space="0" w:color="FFFFFF" w:themeColor="background1"/>
            </w:tcBorders>
            <w:vAlign w:val="center"/>
          </w:tcPr>
          <w:p w14:paraId="34C17A87"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LA/AC/3495</w:t>
            </w:r>
          </w:p>
        </w:tc>
        <w:tc>
          <w:tcPr>
            <w:tcW w:w="2835" w:type="dxa"/>
            <w:tcBorders>
              <w:top w:val="nil"/>
              <w:bottom w:val="single" w:sz="4" w:space="0" w:color="FFFFFF" w:themeColor="background1"/>
            </w:tcBorders>
            <w:vAlign w:val="center"/>
          </w:tcPr>
          <w:p w14:paraId="7D864C34"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Aberdeen City Council</w:t>
            </w:r>
          </w:p>
        </w:tc>
        <w:tc>
          <w:tcPr>
            <w:tcW w:w="3686" w:type="dxa"/>
            <w:tcBorders>
              <w:top w:val="nil"/>
              <w:bottom w:val="single" w:sz="4" w:space="0" w:color="FFFFFF" w:themeColor="background1"/>
            </w:tcBorders>
            <w:vAlign w:val="center"/>
          </w:tcPr>
          <w:p w14:paraId="24266BD1"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other Councillors</w:t>
            </w:r>
          </w:p>
        </w:tc>
        <w:tc>
          <w:tcPr>
            <w:tcW w:w="1417" w:type="dxa"/>
            <w:tcBorders>
              <w:top w:val="nil"/>
              <w:bottom w:val="single" w:sz="4" w:space="0" w:color="FFFFFF" w:themeColor="background1"/>
            </w:tcBorders>
            <w:vAlign w:val="center"/>
          </w:tcPr>
          <w:p w14:paraId="7102ED64" w14:textId="77777777" w:rsidR="00C80B4B" w:rsidRPr="003350F7" w:rsidRDefault="00C80B4B" w:rsidP="003E70C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tcBorders>
              <w:top w:val="nil"/>
              <w:bottom w:val="single" w:sz="4" w:space="0" w:color="FFFFFF" w:themeColor="background1"/>
            </w:tcBorders>
            <w:vAlign w:val="center"/>
          </w:tcPr>
          <w:p w14:paraId="185A0593" w14:textId="77777777" w:rsidR="00C80B4B" w:rsidRPr="003350F7" w:rsidRDefault="00C80B4B" w:rsidP="003E70C8">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05/10/2021</w:t>
            </w:r>
          </w:p>
        </w:tc>
        <w:tc>
          <w:tcPr>
            <w:tcW w:w="2896" w:type="dxa"/>
            <w:gridSpan w:val="2"/>
            <w:tcBorders>
              <w:top w:val="nil"/>
              <w:bottom w:val="single" w:sz="4" w:space="0" w:color="FFFFFF" w:themeColor="background1"/>
            </w:tcBorders>
            <w:noWrap/>
            <w:vAlign w:val="center"/>
          </w:tcPr>
          <w:p w14:paraId="6E5C81AF" w14:textId="77621F3D"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C80B4B" w:rsidRPr="003350F7" w14:paraId="7FED010E" w14:textId="77777777" w:rsidTr="00A87A1D">
        <w:trPr>
          <w:trHeight w:val="454"/>
          <w:jc w:val="center"/>
        </w:trPr>
        <w:tc>
          <w:tcPr>
            <w:tcW w:w="1486" w:type="dxa"/>
            <w:gridSpan w:val="2"/>
            <w:tcBorders>
              <w:top w:val="single" w:sz="4" w:space="0" w:color="FFFFFF" w:themeColor="background1"/>
            </w:tcBorders>
            <w:vAlign w:val="center"/>
          </w:tcPr>
          <w:p w14:paraId="1B53FBCC" w14:textId="0A555875"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A/PK/3477</w:t>
            </w:r>
          </w:p>
        </w:tc>
        <w:tc>
          <w:tcPr>
            <w:tcW w:w="2835" w:type="dxa"/>
            <w:tcBorders>
              <w:top w:val="single" w:sz="4" w:space="0" w:color="FFFFFF" w:themeColor="background1"/>
            </w:tcBorders>
            <w:vAlign w:val="center"/>
          </w:tcPr>
          <w:p w14:paraId="7FEF8E48" w14:textId="475A9A18" w:rsidR="00C80B4B" w:rsidRPr="003350F7" w:rsidRDefault="00C80B4B"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Perth &amp; Kinross Council</w:t>
            </w:r>
          </w:p>
        </w:tc>
        <w:tc>
          <w:tcPr>
            <w:tcW w:w="3686" w:type="dxa"/>
            <w:tcBorders>
              <w:top w:val="single" w:sz="4" w:space="0" w:color="FFFFFF" w:themeColor="background1"/>
            </w:tcBorders>
            <w:vAlign w:val="center"/>
          </w:tcPr>
          <w:p w14:paraId="243263CF" w14:textId="59B7BDF9"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other Councillors</w:t>
            </w:r>
          </w:p>
        </w:tc>
        <w:tc>
          <w:tcPr>
            <w:tcW w:w="1417" w:type="dxa"/>
            <w:tcBorders>
              <w:top w:val="single" w:sz="4" w:space="0" w:color="FFFFFF" w:themeColor="background1"/>
            </w:tcBorders>
            <w:vAlign w:val="center"/>
          </w:tcPr>
          <w:p w14:paraId="597C080B" w14:textId="0497288F" w:rsidR="00C80B4B" w:rsidRPr="003350F7" w:rsidRDefault="00C80B4B"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1276" w:type="dxa"/>
            <w:tcBorders>
              <w:top w:val="single" w:sz="4" w:space="0" w:color="FFFFFF" w:themeColor="background1"/>
            </w:tcBorders>
            <w:vAlign w:val="center"/>
          </w:tcPr>
          <w:p w14:paraId="3C2BB538" w14:textId="2216A31B" w:rsidR="00C80B4B" w:rsidRPr="003350F7" w:rsidRDefault="00C80B4B"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18/10/2021</w:t>
            </w:r>
          </w:p>
        </w:tc>
        <w:tc>
          <w:tcPr>
            <w:tcW w:w="2896" w:type="dxa"/>
            <w:gridSpan w:val="2"/>
            <w:tcBorders>
              <w:top w:val="single" w:sz="4" w:space="0" w:color="FFFFFF" w:themeColor="background1"/>
            </w:tcBorders>
            <w:noWrap/>
            <w:vAlign w:val="center"/>
          </w:tcPr>
          <w:p w14:paraId="2841D09E" w14:textId="3A4E65D2"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C80B4B" w:rsidRPr="003350F7" w14:paraId="3D3C8240" w14:textId="77777777" w:rsidTr="00A87A1D">
        <w:trPr>
          <w:trHeight w:val="454"/>
          <w:jc w:val="center"/>
        </w:trPr>
        <w:tc>
          <w:tcPr>
            <w:tcW w:w="1486" w:type="dxa"/>
            <w:gridSpan w:val="2"/>
            <w:tcBorders>
              <w:top w:val="single" w:sz="4" w:space="0" w:color="FFFFFF" w:themeColor="background1"/>
            </w:tcBorders>
            <w:vAlign w:val="center"/>
            <w:hideMark/>
          </w:tcPr>
          <w:p w14:paraId="0EAD81B0" w14:textId="3D44B595"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LA/AC/3497</w:t>
            </w:r>
          </w:p>
        </w:tc>
        <w:tc>
          <w:tcPr>
            <w:tcW w:w="2835" w:type="dxa"/>
            <w:tcBorders>
              <w:top w:val="single" w:sz="4" w:space="0" w:color="FFFFFF" w:themeColor="background1"/>
            </w:tcBorders>
            <w:vAlign w:val="center"/>
            <w:hideMark/>
          </w:tcPr>
          <w:p w14:paraId="3154EAB8" w14:textId="19188CB1" w:rsidR="00C80B4B" w:rsidRPr="003350F7" w:rsidRDefault="00C80B4B"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Aberdeen City Council</w:t>
            </w:r>
          </w:p>
        </w:tc>
        <w:tc>
          <w:tcPr>
            <w:tcW w:w="3686" w:type="dxa"/>
            <w:tcBorders>
              <w:top w:val="single" w:sz="4" w:space="0" w:color="FFFFFF" w:themeColor="background1"/>
            </w:tcBorders>
            <w:vAlign w:val="center"/>
            <w:hideMark/>
          </w:tcPr>
          <w:p w14:paraId="21BD6E03" w14:textId="10EA1370"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tcBorders>
              <w:top w:val="single" w:sz="4" w:space="0" w:color="FFFFFF" w:themeColor="background1"/>
            </w:tcBorders>
            <w:vAlign w:val="center"/>
          </w:tcPr>
          <w:p w14:paraId="61A3D947" w14:textId="52772982" w:rsidR="00C80B4B" w:rsidRPr="003350F7" w:rsidRDefault="00C80B4B"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1276" w:type="dxa"/>
            <w:tcBorders>
              <w:top w:val="single" w:sz="4" w:space="0" w:color="FFFFFF" w:themeColor="background1"/>
            </w:tcBorders>
            <w:vAlign w:val="center"/>
            <w:hideMark/>
          </w:tcPr>
          <w:p w14:paraId="7B322268" w14:textId="064D618C" w:rsidR="00C80B4B" w:rsidRPr="003350F7" w:rsidRDefault="00C80B4B"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06/12/2021</w:t>
            </w:r>
          </w:p>
        </w:tc>
        <w:tc>
          <w:tcPr>
            <w:tcW w:w="2896" w:type="dxa"/>
            <w:gridSpan w:val="2"/>
            <w:tcBorders>
              <w:top w:val="single" w:sz="4" w:space="0" w:color="FFFFFF" w:themeColor="background1"/>
            </w:tcBorders>
            <w:noWrap/>
            <w:vAlign w:val="center"/>
            <w:hideMark/>
          </w:tcPr>
          <w:p w14:paraId="4DE74B31" w14:textId="0F8D30A6"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C80B4B" w:rsidRPr="003350F7" w14:paraId="05751EC3" w14:textId="77777777" w:rsidTr="00A87A1D">
        <w:trPr>
          <w:trHeight w:val="454"/>
          <w:jc w:val="center"/>
        </w:trPr>
        <w:tc>
          <w:tcPr>
            <w:tcW w:w="1486" w:type="dxa"/>
            <w:gridSpan w:val="2"/>
            <w:tcBorders>
              <w:top w:val="nil"/>
            </w:tcBorders>
            <w:vAlign w:val="center"/>
          </w:tcPr>
          <w:p w14:paraId="15D8C834" w14:textId="77777777"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LA/Mo/3516</w:t>
            </w:r>
          </w:p>
        </w:tc>
        <w:tc>
          <w:tcPr>
            <w:tcW w:w="2835" w:type="dxa"/>
            <w:tcBorders>
              <w:top w:val="nil"/>
            </w:tcBorders>
            <w:vAlign w:val="center"/>
          </w:tcPr>
          <w:p w14:paraId="38852CE3"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Moray Council</w:t>
            </w:r>
          </w:p>
        </w:tc>
        <w:tc>
          <w:tcPr>
            <w:tcW w:w="3686" w:type="dxa"/>
            <w:tcBorders>
              <w:top w:val="nil"/>
            </w:tcBorders>
            <w:vAlign w:val="center"/>
          </w:tcPr>
          <w:p w14:paraId="6817CA91" w14:textId="77777777"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tcBorders>
              <w:top w:val="nil"/>
            </w:tcBorders>
            <w:vAlign w:val="center"/>
          </w:tcPr>
          <w:p w14:paraId="772721BF" w14:textId="40804228" w:rsidR="00C80B4B" w:rsidRPr="003350F7" w:rsidRDefault="00C80B4B"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1276" w:type="dxa"/>
            <w:tcBorders>
              <w:top w:val="nil"/>
            </w:tcBorders>
            <w:vAlign w:val="center"/>
          </w:tcPr>
          <w:p w14:paraId="73C30F2A" w14:textId="65D35314" w:rsidR="00C80B4B" w:rsidRPr="003350F7" w:rsidRDefault="00C80B4B"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16/02/2022</w:t>
            </w:r>
          </w:p>
        </w:tc>
        <w:tc>
          <w:tcPr>
            <w:tcW w:w="2896" w:type="dxa"/>
            <w:gridSpan w:val="2"/>
            <w:tcBorders>
              <w:top w:val="nil"/>
            </w:tcBorders>
            <w:noWrap/>
            <w:vAlign w:val="center"/>
          </w:tcPr>
          <w:p w14:paraId="62E1A49E" w14:textId="4F5DD0C6"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25361C" w:rsidRPr="00402EC4" w14:paraId="28D21B67" w14:textId="77777777" w:rsidTr="00402EC4">
        <w:trPr>
          <w:trHeight w:val="284"/>
          <w:jc w:val="center"/>
        </w:trPr>
        <w:tc>
          <w:tcPr>
            <w:tcW w:w="962"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332C4A0F" w14:textId="77777777" w:rsidR="0025361C" w:rsidRPr="00402EC4" w:rsidRDefault="0025361C" w:rsidP="0025361C">
            <w:pPr>
              <w:spacing w:after="0" w:line="240" w:lineRule="auto"/>
              <w:rPr>
                <w:rFonts w:ascii="Arial" w:eastAsia="Times New Roman" w:hAnsi="Arial" w:cs="Arial"/>
                <w:bCs/>
                <w:sz w:val="18"/>
                <w:szCs w:val="20"/>
                <w:lang w:eastAsia="en-GB"/>
              </w:rPr>
            </w:pPr>
          </w:p>
        </w:tc>
        <w:tc>
          <w:tcPr>
            <w:tcW w:w="12634" w:type="dxa"/>
            <w:gridSpan w:val="7"/>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1F8768F4" w14:textId="3346836A" w:rsidR="0025361C" w:rsidRPr="00402EC4" w:rsidRDefault="0025361C" w:rsidP="00A87A1D">
            <w:pPr>
              <w:spacing w:after="0" w:line="240" w:lineRule="auto"/>
              <w:jc w:val="center"/>
              <w:rPr>
                <w:rFonts w:ascii="Arial" w:eastAsia="Times New Roman" w:hAnsi="Arial" w:cs="Arial"/>
                <w:bCs/>
                <w:sz w:val="18"/>
                <w:szCs w:val="20"/>
                <w:lang w:eastAsia="en-GB"/>
              </w:rPr>
            </w:pPr>
            <w:r w:rsidRPr="00402EC4">
              <w:rPr>
                <w:rFonts w:ascii="Arial" w:eastAsia="Times New Roman" w:hAnsi="Arial" w:cs="Arial"/>
                <w:bCs/>
                <w:sz w:val="18"/>
                <w:szCs w:val="20"/>
                <w:lang w:eastAsia="en-GB"/>
              </w:rPr>
              <w:t>Report submitted in 2021/22; hearing to be held in 2022/23</w:t>
            </w:r>
          </w:p>
        </w:tc>
      </w:tr>
      <w:tr w:rsidR="0025361C" w:rsidRPr="003350F7" w14:paraId="427CC039" w14:textId="77777777" w:rsidTr="00A87A1D">
        <w:trPr>
          <w:trHeight w:val="454"/>
          <w:jc w:val="center"/>
        </w:trPr>
        <w:tc>
          <w:tcPr>
            <w:tcW w:w="1486" w:type="dxa"/>
            <w:gridSpan w:val="2"/>
            <w:vAlign w:val="center"/>
            <w:hideMark/>
          </w:tcPr>
          <w:p w14:paraId="555D96DB" w14:textId="42F1258E"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LA/D/3580</w:t>
            </w:r>
          </w:p>
        </w:tc>
        <w:tc>
          <w:tcPr>
            <w:tcW w:w="2835" w:type="dxa"/>
            <w:vAlign w:val="center"/>
            <w:hideMark/>
          </w:tcPr>
          <w:p w14:paraId="027145F3" w14:textId="4952F561" w:rsidR="0025361C" w:rsidRPr="003350F7" w:rsidRDefault="0025361C"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Dundee City Council</w:t>
            </w:r>
          </w:p>
        </w:tc>
        <w:tc>
          <w:tcPr>
            <w:tcW w:w="3686" w:type="dxa"/>
            <w:vAlign w:val="center"/>
            <w:hideMark/>
          </w:tcPr>
          <w:p w14:paraId="4E952E74" w14:textId="38105781"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vAlign w:val="center"/>
          </w:tcPr>
          <w:p w14:paraId="3F766850" w14:textId="5071F333" w:rsidR="0025361C" w:rsidRPr="003350F7" w:rsidRDefault="0025361C"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vAlign w:val="center"/>
            <w:hideMark/>
          </w:tcPr>
          <w:p w14:paraId="4C23F44E" w14:textId="4521DF0A" w:rsidR="0025361C" w:rsidRPr="003350F7" w:rsidRDefault="0025361C"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01/06/2022</w:t>
            </w:r>
          </w:p>
        </w:tc>
        <w:tc>
          <w:tcPr>
            <w:tcW w:w="1276" w:type="dxa"/>
            <w:noWrap/>
            <w:vAlign w:val="center"/>
            <w:hideMark/>
          </w:tcPr>
          <w:p w14:paraId="1A602EDA" w14:textId="09D6AE96" w:rsidR="0025361C" w:rsidRPr="003350F7" w:rsidRDefault="0025361C" w:rsidP="0025361C">
            <w:pPr>
              <w:spacing w:after="0" w:line="240" w:lineRule="auto"/>
              <w:jc w:val="center"/>
              <w:rPr>
                <w:rFonts w:ascii="Arial" w:eastAsia="Times New Roman" w:hAnsi="Arial" w:cs="Arial"/>
                <w:sz w:val="20"/>
                <w:szCs w:val="20"/>
                <w:lang w:eastAsia="en-GB"/>
              </w:rPr>
            </w:pPr>
          </w:p>
        </w:tc>
        <w:tc>
          <w:tcPr>
            <w:tcW w:w="1620" w:type="dxa"/>
            <w:vAlign w:val="center"/>
            <w:hideMark/>
          </w:tcPr>
          <w:p w14:paraId="76F224DA" w14:textId="0BF4756E" w:rsidR="0025361C" w:rsidRPr="003350F7" w:rsidRDefault="0025361C" w:rsidP="0025361C">
            <w:pPr>
              <w:spacing w:after="0" w:line="240" w:lineRule="auto"/>
              <w:jc w:val="center"/>
              <w:rPr>
                <w:rFonts w:ascii="Arial" w:eastAsia="Times New Roman" w:hAnsi="Arial" w:cs="Arial"/>
                <w:sz w:val="20"/>
                <w:szCs w:val="20"/>
                <w:lang w:eastAsia="en-GB"/>
              </w:rPr>
            </w:pPr>
          </w:p>
        </w:tc>
      </w:tr>
      <w:tr w:rsidR="0025361C" w:rsidRPr="003350F7" w14:paraId="0612493D" w14:textId="77777777" w:rsidTr="00A87A1D">
        <w:trPr>
          <w:trHeight w:val="454"/>
          <w:jc w:val="center"/>
        </w:trPr>
        <w:tc>
          <w:tcPr>
            <w:tcW w:w="1486" w:type="dxa"/>
            <w:gridSpan w:val="2"/>
            <w:vAlign w:val="center"/>
          </w:tcPr>
          <w:p w14:paraId="46E71C74" w14:textId="0EEA036E"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LA/AC/3600</w:t>
            </w:r>
          </w:p>
        </w:tc>
        <w:tc>
          <w:tcPr>
            <w:tcW w:w="2835" w:type="dxa"/>
            <w:vAlign w:val="center"/>
          </w:tcPr>
          <w:p w14:paraId="2B3B6E80" w14:textId="58BD3CF8" w:rsidR="0025361C" w:rsidRPr="003350F7" w:rsidRDefault="0025361C"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Aberdeen City Council</w:t>
            </w:r>
          </w:p>
        </w:tc>
        <w:tc>
          <w:tcPr>
            <w:tcW w:w="3686" w:type="dxa"/>
            <w:vAlign w:val="center"/>
          </w:tcPr>
          <w:p w14:paraId="220AEE9B" w14:textId="65F9BD1D"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vAlign w:val="center"/>
          </w:tcPr>
          <w:p w14:paraId="76C4D799" w14:textId="3E8BC285" w:rsidR="0025361C" w:rsidRPr="003350F7" w:rsidRDefault="0025361C"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vAlign w:val="center"/>
          </w:tcPr>
          <w:p w14:paraId="18707C70" w14:textId="3C8C8B32" w:rsidR="0025361C" w:rsidRPr="003350F7" w:rsidRDefault="0025361C"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07/06/2022</w:t>
            </w:r>
          </w:p>
        </w:tc>
        <w:tc>
          <w:tcPr>
            <w:tcW w:w="1276" w:type="dxa"/>
            <w:noWrap/>
            <w:vAlign w:val="center"/>
          </w:tcPr>
          <w:p w14:paraId="2E629D25" w14:textId="37AC66AC" w:rsidR="0025361C" w:rsidRPr="003350F7" w:rsidRDefault="0025361C" w:rsidP="0025361C">
            <w:pPr>
              <w:spacing w:after="0" w:line="240" w:lineRule="auto"/>
              <w:jc w:val="center"/>
              <w:rPr>
                <w:rFonts w:ascii="Arial" w:eastAsia="Times New Roman" w:hAnsi="Arial" w:cs="Arial"/>
                <w:sz w:val="20"/>
                <w:szCs w:val="20"/>
                <w:lang w:eastAsia="en-GB"/>
              </w:rPr>
            </w:pPr>
          </w:p>
        </w:tc>
        <w:tc>
          <w:tcPr>
            <w:tcW w:w="1620" w:type="dxa"/>
            <w:vAlign w:val="center"/>
          </w:tcPr>
          <w:p w14:paraId="183360B9" w14:textId="6BEB9957" w:rsidR="0025361C" w:rsidRPr="003350F7" w:rsidRDefault="0025361C" w:rsidP="0025361C">
            <w:pPr>
              <w:spacing w:after="0" w:line="240" w:lineRule="auto"/>
              <w:jc w:val="center"/>
              <w:rPr>
                <w:rFonts w:ascii="Arial" w:eastAsia="Times New Roman" w:hAnsi="Arial" w:cs="Arial"/>
                <w:sz w:val="20"/>
                <w:szCs w:val="20"/>
              </w:rPr>
            </w:pPr>
          </w:p>
        </w:tc>
      </w:tr>
      <w:tr w:rsidR="0025361C" w:rsidRPr="003350F7" w14:paraId="676206C7" w14:textId="77777777" w:rsidTr="00A87A1D">
        <w:trPr>
          <w:trHeight w:val="454"/>
          <w:jc w:val="center"/>
        </w:trPr>
        <w:tc>
          <w:tcPr>
            <w:tcW w:w="1486" w:type="dxa"/>
            <w:gridSpan w:val="2"/>
            <w:vAlign w:val="center"/>
          </w:tcPr>
          <w:p w14:paraId="06906D33" w14:textId="5063DB2D"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LA/An/3561</w:t>
            </w:r>
          </w:p>
        </w:tc>
        <w:tc>
          <w:tcPr>
            <w:tcW w:w="2835" w:type="dxa"/>
            <w:vAlign w:val="center"/>
          </w:tcPr>
          <w:p w14:paraId="6DB9EE4E" w14:textId="3A749D0B" w:rsidR="0025361C" w:rsidRPr="003350F7" w:rsidRDefault="0025361C"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Angus Council</w:t>
            </w:r>
          </w:p>
        </w:tc>
        <w:tc>
          <w:tcPr>
            <w:tcW w:w="3686" w:type="dxa"/>
            <w:vAlign w:val="center"/>
          </w:tcPr>
          <w:p w14:paraId="10F809B2" w14:textId="347BC5AB"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other Councillors</w:t>
            </w:r>
          </w:p>
        </w:tc>
        <w:tc>
          <w:tcPr>
            <w:tcW w:w="1417" w:type="dxa"/>
            <w:vAlign w:val="center"/>
          </w:tcPr>
          <w:p w14:paraId="4A0F68EF" w14:textId="12B23DBD" w:rsidR="0025361C" w:rsidRPr="003350F7" w:rsidRDefault="0025361C"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vAlign w:val="center"/>
          </w:tcPr>
          <w:p w14:paraId="16989FBF" w14:textId="789011FF" w:rsidR="0025361C" w:rsidRPr="003350F7" w:rsidRDefault="0025361C"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15/06/2022</w:t>
            </w:r>
          </w:p>
        </w:tc>
        <w:tc>
          <w:tcPr>
            <w:tcW w:w="1276" w:type="dxa"/>
            <w:noWrap/>
            <w:vAlign w:val="center"/>
          </w:tcPr>
          <w:p w14:paraId="7835310F" w14:textId="40BABE72" w:rsidR="0025361C" w:rsidRPr="003350F7" w:rsidRDefault="0025361C" w:rsidP="0025361C">
            <w:pPr>
              <w:spacing w:after="0" w:line="240" w:lineRule="auto"/>
              <w:jc w:val="center"/>
              <w:rPr>
                <w:rFonts w:ascii="Arial" w:eastAsia="Times New Roman" w:hAnsi="Arial" w:cs="Arial"/>
                <w:sz w:val="20"/>
                <w:szCs w:val="20"/>
                <w:lang w:eastAsia="en-GB"/>
              </w:rPr>
            </w:pPr>
          </w:p>
        </w:tc>
        <w:tc>
          <w:tcPr>
            <w:tcW w:w="1620" w:type="dxa"/>
            <w:vAlign w:val="center"/>
          </w:tcPr>
          <w:p w14:paraId="2BA80203" w14:textId="572901D7" w:rsidR="0025361C" w:rsidRPr="003350F7" w:rsidRDefault="0025361C" w:rsidP="0025361C">
            <w:pPr>
              <w:spacing w:after="0" w:line="240" w:lineRule="auto"/>
              <w:jc w:val="center"/>
              <w:rPr>
                <w:rFonts w:ascii="Arial" w:eastAsia="Times New Roman" w:hAnsi="Arial" w:cs="Arial"/>
                <w:sz w:val="20"/>
                <w:szCs w:val="20"/>
                <w:lang w:eastAsia="en-GB"/>
              </w:rPr>
            </w:pPr>
          </w:p>
        </w:tc>
      </w:tr>
      <w:tr w:rsidR="0025361C" w:rsidRPr="003350F7" w14:paraId="1A3367CC" w14:textId="77777777" w:rsidTr="00C216AA">
        <w:trPr>
          <w:trHeight w:val="397"/>
          <w:jc w:val="center"/>
        </w:trPr>
        <w:tc>
          <w:tcPr>
            <w:tcW w:w="13596" w:type="dxa"/>
            <w:gridSpan w:val="8"/>
            <w:vAlign w:val="center"/>
          </w:tcPr>
          <w:p w14:paraId="16CEE4FC" w14:textId="47EEAF10" w:rsidR="0025361C" w:rsidRPr="003350F7" w:rsidRDefault="0025361C" w:rsidP="0025361C">
            <w:pPr>
              <w:spacing w:after="0" w:line="240" w:lineRule="auto"/>
              <w:rPr>
                <w:rFonts w:ascii="Arial" w:eastAsia="Times New Roman" w:hAnsi="Arial" w:cs="Arial"/>
                <w:sz w:val="20"/>
                <w:szCs w:val="20"/>
                <w:lang w:eastAsia="en-GB"/>
              </w:rPr>
            </w:pPr>
            <w:r>
              <w:rPr>
                <w:rFonts w:ascii="Arial" w:eastAsia="Times New Roman" w:hAnsi="Arial" w:cs="Arial"/>
                <w:bCs/>
                <w:sz w:val="16"/>
                <w:szCs w:val="24"/>
              </w:rPr>
              <w:t>1. T</w:t>
            </w:r>
            <w:r w:rsidRPr="00E95BB4">
              <w:rPr>
                <w:rFonts w:ascii="Arial" w:eastAsia="Times New Roman" w:hAnsi="Arial" w:cs="Arial"/>
                <w:bCs/>
                <w:sz w:val="16"/>
                <w:szCs w:val="24"/>
              </w:rPr>
              <w:t>he S</w:t>
            </w:r>
            <w:r w:rsidR="004625D4">
              <w:rPr>
                <w:rFonts w:ascii="Arial" w:eastAsia="Times New Roman" w:hAnsi="Arial" w:cs="Arial"/>
                <w:bCs/>
                <w:sz w:val="16"/>
                <w:szCs w:val="24"/>
              </w:rPr>
              <w:t>CS</w:t>
            </w:r>
            <w:r w:rsidRPr="00E95BB4">
              <w:rPr>
                <w:rFonts w:ascii="Arial" w:eastAsia="Times New Roman" w:hAnsi="Arial" w:cs="Arial"/>
                <w:bCs/>
                <w:sz w:val="16"/>
                <w:szCs w:val="24"/>
              </w:rPr>
              <w:t xml:space="preserve"> decision in two cases heard on 10 September 2020 w</w:t>
            </w:r>
            <w:r w:rsidR="0089781B">
              <w:rPr>
                <w:rFonts w:ascii="Arial" w:eastAsia="Times New Roman" w:hAnsi="Arial" w:cs="Arial"/>
                <w:bCs/>
                <w:sz w:val="16"/>
                <w:szCs w:val="24"/>
              </w:rPr>
              <w:t>as</w:t>
            </w:r>
            <w:r w:rsidRPr="00E95BB4">
              <w:rPr>
                <w:rFonts w:ascii="Arial" w:eastAsia="Times New Roman" w:hAnsi="Arial" w:cs="Arial"/>
                <w:bCs/>
                <w:sz w:val="16"/>
                <w:szCs w:val="24"/>
              </w:rPr>
              <w:t xml:space="preserve"> </w:t>
            </w:r>
            <w:r w:rsidRPr="00E95BB4">
              <w:rPr>
                <w:rFonts w:ascii="Arial" w:eastAsia="Times New Roman" w:hAnsi="Arial" w:cs="Arial"/>
                <w:sz w:val="16"/>
                <w:szCs w:val="16"/>
              </w:rPr>
              <w:t>quashed on appeal. Re-scheduled hearings were held on 3 May 2021.</w:t>
            </w:r>
          </w:p>
        </w:tc>
      </w:tr>
    </w:tbl>
    <w:p w14:paraId="0DF1A877" w14:textId="77777777" w:rsidR="00A87A1D" w:rsidRDefault="00A87A1D" w:rsidP="00F669A5">
      <w:pPr>
        <w:spacing w:after="0" w:line="240" w:lineRule="auto"/>
        <w:rPr>
          <w:rFonts w:ascii="Arial" w:eastAsia="Times New Roman" w:hAnsi="Arial" w:cs="Arial"/>
          <w:bCs/>
          <w:sz w:val="24"/>
          <w:szCs w:val="24"/>
        </w:rPr>
        <w:sectPr w:rsidR="00A87A1D" w:rsidSect="0025361C">
          <w:headerReference w:type="even" r:id="rId39"/>
          <w:headerReference w:type="default" r:id="rId40"/>
          <w:headerReference w:type="first" r:id="rId41"/>
          <w:pgSz w:w="16838" w:h="11906" w:orient="landscape"/>
          <w:pgMar w:top="1080" w:right="1440" w:bottom="1080" w:left="1440" w:header="454" w:footer="0" w:gutter="0"/>
          <w:cols w:space="708"/>
          <w:docGrid w:linePitch="360"/>
        </w:sectPr>
      </w:pPr>
    </w:p>
    <w:p w14:paraId="79408ACF" w14:textId="77777777" w:rsidR="00E95BB4" w:rsidRPr="00402EC4" w:rsidRDefault="00E95BB4" w:rsidP="004908B7">
      <w:pPr>
        <w:spacing w:after="0" w:line="240" w:lineRule="auto"/>
        <w:rPr>
          <w:rFonts w:ascii="Arial" w:eastAsia="Times New Roman" w:hAnsi="Arial" w:cs="Arial"/>
          <w:bCs/>
          <w:caps/>
          <w:color w:val="558DCA" w:themeColor="accent6"/>
          <w:sz w:val="24"/>
          <w:szCs w:val="24"/>
        </w:rPr>
      </w:pPr>
      <w:r w:rsidRPr="00402EC4">
        <w:rPr>
          <w:rFonts w:ascii="Arial" w:eastAsia="Times New Roman" w:hAnsi="Arial" w:cs="Arial"/>
          <w:bCs/>
          <w:caps/>
          <w:color w:val="558DCA" w:themeColor="accent6"/>
          <w:sz w:val="24"/>
          <w:szCs w:val="24"/>
        </w:rPr>
        <w:lastRenderedPageBreak/>
        <w:t>Complaint trends</w:t>
      </w:r>
    </w:p>
    <w:p w14:paraId="7DF7BDDD" w14:textId="77777777" w:rsidR="00714E64" w:rsidRDefault="00714E64" w:rsidP="00F669A5">
      <w:pPr>
        <w:spacing w:after="0" w:line="240" w:lineRule="auto"/>
        <w:rPr>
          <w:rFonts w:ascii="Arial" w:eastAsia="Times New Roman" w:hAnsi="Arial" w:cs="Arial"/>
          <w:bCs/>
          <w:sz w:val="24"/>
          <w:szCs w:val="24"/>
        </w:rPr>
      </w:pPr>
    </w:p>
    <w:p w14:paraId="3C1A1F62" w14:textId="519FA9E3" w:rsidR="00E95BB4" w:rsidRDefault="00E95BB4" w:rsidP="00F669A5">
      <w:pPr>
        <w:spacing w:after="0" w:line="240" w:lineRule="auto"/>
        <w:rPr>
          <w:rFonts w:ascii="Arial" w:eastAsia="Times New Roman" w:hAnsi="Arial" w:cs="Arial"/>
          <w:noProof/>
        </w:rPr>
      </w:pPr>
      <w:r w:rsidRPr="00DE06D9">
        <w:rPr>
          <w:rFonts w:ascii="Arial" w:eastAsia="Times New Roman" w:hAnsi="Arial" w:cs="Arial"/>
          <w:bCs/>
          <w:sz w:val="24"/>
          <w:szCs w:val="24"/>
        </w:rPr>
        <w:t xml:space="preserve">When we receive several complaints about the same or closely </w:t>
      </w:r>
      <w:r w:rsidRPr="004908B7">
        <w:rPr>
          <w:rFonts w:ascii="Arial" w:eastAsia="Times New Roman" w:hAnsi="Arial" w:cs="Arial"/>
          <w:bCs/>
          <w:sz w:val="24"/>
          <w:szCs w:val="24"/>
        </w:rPr>
        <w:t>related issues, we investigate them as a single case. We report the number of cases as this better reflects our actual workload. In 2021</w:t>
      </w:r>
      <w:r w:rsidR="0038407D">
        <w:rPr>
          <w:rFonts w:ascii="Arial" w:eastAsia="Times New Roman" w:hAnsi="Arial" w:cs="Arial"/>
          <w:bCs/>
          <w:sz w:val="24"/>
          <w:szCs w:val="24"/>
        </w:rPr>
        <w:t>/22</w:t>
      </w:r>
      <w:r w:rsidRPr="004908B7">
        <w:rPr>
          <w:rFonts w:ascii="Arial" w:eastAsia="Times New Roman" w:hAnsi="Arial" w:cs="Arial"/>
          <w:bCs/>
          <w:sz w:val="24"/>
          <w:szCs w:val="24"/>
        </w:rPr>
        <w:t xml:space="preserve">, we </w:t>
      </w:r>
      <w:r w:rsidRPr="00D33CFD">
        <w:rPr>
          <w:rFonts w:ascii="Arial" w:eastAsia="Times New Roman" w:hAnsi="Arial" w:cs="Arial"/>
          <w:bCs/>
          <w:sz w:val="24"/>
          <w:szCs w:val="24"/>
        </w:rPr>
        <w:t xml:space="preserve">received </w:t>
      </w:r>
      <w:r w:rsidR="00D33CFD" w:rsidRPr="00D33CFD">
        <w:rPr>
          <w:rFonts w:ascii="Arial" w:eastAsia="Times New Roman" w:hAnsi="Arial" w:cs="Arial"/>
          <w:bCs/>
          <w:sz w:val="24"/>
          <w:szCs w:val="24"/>
        </w:rPr>
        <w:t>164</w:t>
      </w:r>
      <w:r w:rsidRPr="00D33CFD">
        <w:rPr>
          <w:rFonts w:ascii="Arial" w:eastAsia="Times New Roman" w:hAnsi="Arial" w:cs="Arial"/>
          <w:bCs/>
          <w:sz w:val="24"/>
          <w:szCs w:val="24"/>
        </w:rPr>
        <w:t xml:space="preserve"> cases and completed </w:t>
      </w:r>
      <w:r w:rsidR="00D33CFD" w:rsidRPr="00D33CFD">
        <w:rPr>
          <w:rFonts w:ascii="Arial" w:eastAsia="Times New Roman" w:hAnsi="Arial" w:cs="Arial"/>
          <w:bCs/>
          <w:sz w:val="24"/>
          <w:szCs w:val="24"/>
        </w:rPr>
        <w:t xml:space="preserve">88 </w:t>
      </w:r>
      <w:r w:rsidR="0038407D" w:rsidRPr="00D33CFD">
        <w:rPr>
          <w:rFonts w:ascii="Arial" w:eastAsia="Times New Roman" w:hAnsi="Arial" w:cs="Arial"/>
          <w:bCs/>
          <w:sz w:val="24"/>
          <w:szCs w:val="24"/>
        </w:rPr>
        <w:t>(2020</w:t>
      </w:r>
      <w:r w:rsidR="0038407D">
        <w:rPr>
          <w:rFonts w:ascii="Arial" w:eastAsia="Times New Roman" w:hAnsi="Arial" w:cs="Arial"/>
          <w:bCs/>
          <w:sz w:val="24"/>
          <w:szCs w:val="24"/>
        </w:rPr>
        <w:t>/21: 130/157)</w:t>
      </w:r>
      <w:r w:rsidRPr="004908B7">
        <w:rPr>
          <w:rFonts w:ascii="Arial" w:eastAsia="Times New Roman" w:hAnsi="Arial" w:cs="Arial"/>
          <w:noProof/>
        </w:rPr>
        <w:t>.</w:t>
      </w:r>
      <w:r w:rsidR="0042014C">
        <w:rPr>
          <w:rFonts w:ascii="Arial" w:eastAsia="Times New Roman" w:hAnsi="Arial" w:cs="Arial"/>
          <w:noProof/>
        </w:rPr>
        <w:t xml:space="preserve"> </w:t>
      </w:r>
    </w:p>
    <w:p w14:paraId="5180D399" w14:textId="77777777" w:rsidR="0038407D" w:rsidRPr="004908B7" w:rsidRDefault="0038407D" w:rsidP="00F669A5">
      <w:pPr>
        <w:spacing w:after="0" w:line="240" w:lineRule="auto"/>
        <w:rPr>
          <w:rFonts w:ascii="Arial" w:eastAsia="Times New Roman" w:hAnsi="Arial" w:cs="Arial"/>
          <w:noProof/>
        </w:rPr>
      </w:pPr>
    </w:p>
    <w:p w14:paraId="5132D9ED" w14:textId="77777777" w:rsidR="00E95BB4" w:rsidRPr="00DE06D9" w:rsidRDefault="00E95BB4" w:rsidP="00F669A5">
      <w:pPr>
        <w:spacing w:after="0" w:line="240" w:lineRule="auto"/>
        <w:rPr>
          <w:rFonts w:ascii="Arial" w:eastAsia="Times New Roman" w:hAnsi="Arial" w:cs="Arial"/>
          <w:bCs/>
          <w:sz w:val="16"/>
          <w:szCs w:val="24"/>
        </w:rPr>
      </w:pPr>
    </w:p>
    <w:p w14:paraId="26DF4572" w14:textId="1BA638BA" w:rsidR="00E95BB4" w:rsidRPr="00402EC4" w:rsidRDefault="00E95BB4" w:rsidP="00F669A5">
      <w:pPr>
        <w:spacing w:after="0" w:line="240" w:lineRule="auto"/>
        <w:rPr>
          <w:rFonts w:ascii="Arial" w:eastAsia="Times New Roman" w:hAnsi="Arial" w:cs="Arial"/>
          <w:bCs/>
          <w:sz w:val="16"/>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10</w:t>
      </w:r>
    </w:p>
    <w:p w14:paraId="1AA1A599" w14:textId="77777777" w:rsidR="0007712E" w:rsidRPr="00E95BB4" w:rsidRDefault="0007712E" w:rsidP="00F669A5">
      <w:pPr>
        <w:spacing w:after="0" w:line="240" w:lineRule="auto"/>
        <w:jc w:val="center"/>
        <w:rPr>
          <w:rFonts w:ascii="Arial" w:eastAsia="Times New Roman" w:hAnsi="Arial" w:cs="Arial"/>
          <w:bCs/>
          <w:color w:val="FF0000"/>
          <w:sz w:val="16"/>
          <w:szCs w:val="16"/>
        </w:rPr>
      </w:pPr>
    </w:p>
    <w:p w14:paraId="3AAEE64E" w14:textId="5C21B62B" w:rsidR="00E95BB4" w:rsidRDefault="0007712E" w:rsidP="0007712E">
      <w:pPr>
        <w:spacing w:after="0" w:line="240" w:lineRule="auto"/>
        <w:jc w:val="center"/>
        <w:rPr>
          <w:rFonts w:ascii="Arial" w:eastAsia="Times New Roman" w:hAnsi="Arial" w:cs="Arial"/>
          <w:bCs/>
          <w:color w:val="FF0000"/>
          <w:sz w:val="16"/>
          <w:szCs w:val="24"/>
        </w:rPr>
      </w:pPr>
      <w:r>
        <w:rPr>
          <w:noProof/>
        </w:rPr>
        <w:drawing>
          <wp:inline distT="0" distB="0" distL="0" distR="0" wp14:anchorId="1456668A" wp14:editId="07C0E153">
            <wp:extent cx="5760000" cy="3240000"/>
            <wp:effectExtent l="0" t="0" r="0" b="0"/>
            <wp:docPr id="57" name="Chart 57">
              <a:extLst xmlns:a="http://schemas.openxmlformats.org/drawingml/2006/main">
                <a:ext uri="{FF2B5EF4-FFF2-40B4-BE49-F238E27FC236}">
                  <a16:creationId xmlns:a16="http://schemas.microsoft.com/office/drawing/2014/main" id="{DE0C2834-F25E-449E-86A2-1519C1B16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B02843" w14:textId="77777777" w:rsidR="0007712E" w:rsidRPr="00E95BB4" w:rsidRDefault="0007712E" w:rsidP="00572C71">
      <w:pPr>
        <w:spacing w:after="0" w:line="240" w:lineRule="auto"/>
        <w:rPr>
          <w:rFonts w:ascii="Arial" w:eastAsia="Times New Roman" w:hAnsi="Arial" w:cs="Arial"/>
          <w:bCs/>
          <w:color w:val="FF0000"/>
          <w:sz w:val="16"/>
          <w:szCs w:val="24"/>
        </w:rPr>
      </w:pPr>
    </w:p>
    <w:p w14:paraId="533AB322" w14:textId="77777777" w:rsidR="002F3B01" w:rsidRDefault="002F3B01" w:rsidP="00572C71">
      <w:pPr>
        <w:spacing w:after="0" w:line="240" w:lineRule="auto"/>
        <w:rPr>
          <w:rFonts w:ascii="Arial" w:eastAsia="Times New Roman" w:hAnsi="Arial" w:cs="Arial"/>
          <w:bCs/>
          <w:sz w:val="16"/>
          <w:szCs w:val="24"/>
        </w:rPr>
      </w:pPr>
    </w:p>
    <w:p w14:paraId="62C61C5F" w14:textId="4627ED61" w:rsidR="00E95BB4" w:rsidRPr="00402EC4" w:rsidRDefault="00E95BB4" w:rsidP="00572C71">
      <w:pPr>
        <w:spacing w:after="0" w:line="240" w:lineRule="auto"/>
        <w:rPr>
          <w:rFonts w:ascii="Arial" w:eastAsia="Times New Roman" w:hAnsi="Arial" w:cs="Arial"/>
          <w:bCs/>
          <w:sz w:val="16"/>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11</w:t>
      </w:r>
    </w:p>
    <w:p w14:paraId="04CA7E67" w14:textId="77777777" w:rsidR="002F3B01" w:rsidRPr="009D3802" w:rsidRDefault="002F3B01" w:rsidP="00572C71">
      <w:pPr>
        <w:spacing w:after="0" w:line="240" w:lineRule="auto"/>
        <w:rPr>
          <w:rFonts w:ascii="Arial" w:eastAsia="Times New Roman" w:hAnsi="Arial" w:cs="Arial"/>
          <w:bCs/>
          <w:sz w:val="16"/>
          <w:szCs w:val="24"/>
        </w:rPr>
      </w:pPr>
    </w:p>
    <w:p w14:paraId="2D30EB16" w14:textId="03CA4B95" w:rsidR="00E95BB4" w:rsidRPr="00E95BB4" w:rsidRDefault="002F3B01" w:rsidP="002F3B01">
      <w:pPr>
        <w:spacing w:after="0" w:line="240" w:lineRule="auto"/>
        <w:jc w:val="center"/>
        <w:rPr>
          <w:rFonts w:ascii="Arial" w:eastAsia="Times New Roman" w:hAnsi="Arial" w:cs="Arial"/>
          <w:bCs/>
          <w:caps/>
          <w:color w:val="FF0000"/>
          <w:sz w:val="28"/>
          <w:szCs w:val="28"/>
        </w:rPr>
      </w:pPr>
      <w:r>
        <w:rPr>
          <w:noProof/>
        </w:rPr>
        <w:drawing>
          <wp:inline distT="0" distB="0" distL="0" distR="0" wp14:anchorId="02C246E9" wp14:editId="460197C3">
            <wp:extent cx="5760000" cy="3240000"/>
            <wp:effectExtent l="0" t="0" r="0" b="0"/>
            <wp:docPr id="58" name="Chart 58">
              <a:extLst xmlns:a="http://schemas.openxmlformats.org/drawingml/2006/main">
                <a:ext uri="{FF2B5EF4-FFF2-40B4-BE49-F238E27FC236}">
                  <a16:creationId xmlns:a16="http://schemas.microsoft.com/office/drawing/2014/main" id="{729306D3-94EA-4832-954F-E99C3C7F5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95BB4" w:rsidRPr="00E95BB4">
        <w:rPr>
          <w:rFonts w:ascii="Arial" w:eastAsia="Times New Roman" w:hAnsi="Arial" w:cs="Arial"/>
          <w:bCs/>
          <w:caps/>
          <w:color w:val="FF0000"/>
          <w:sz w:val="28"/>
          <w:szCs w:val="28"/>
        </w:rPr>
        <w:br w:type="page"/>
      </w:r>
    </w:p>
    <w:p w14:paraId="48B767D5" w14:textId="05E410F1" w:rsidR="00E95BB4" w:rsidRPr="00A90B41" w:rsidRDefault="00A90B41" w:rsidP="00F669A5">
      <w:pPr>
        <w:spacing w:after="0" w:line="240" w:lineRule="auto"/>
        <w:rPr>
          <w:rFonts w:ascii="Arial" w:eastAsia="Times New Roman" w:hAnsi="Arial" w:cs="Arial"/>
          <w:bCs/>
          <w:color w:val="00A19A" w:themeColor="accent2"/>
          <w:sz w:val="28"/>
          <w:szCs w:val="28"/>
        </w:rPr>
      </w:pPr>
      <w:r>
        <w:rPr>
          <w:rFonts w:ascii="Arial" w:eastAsia="Times New Roman" w:hAnsi="Arial" w:cs="Arial"/>
          <w:bCs/>
          <w:color w:val="00A19A" w:themeColor="accent2"/>
          <w:sz w:val="28"/>
          <w:szCs w:val="28"/>
        </w:rPr>
        <w:lastRenderedPageBreak/>
        <w:t>C</w:t>
      </w:r>
      <w:r w:rsidR="00E95BB4" w:rsidRPr="00A90B41">
        <w:rPr>
          <w:rFonts w:ascii="Arial" w:eastAsia="Times New Roman" w:hAnsi="Arial" w:cs="Arial"/>
          <w:bCs/>
          <w:color w:val="00A19A" w:themeColor="accent2"/>
          <w:sz w:val="28"/>
          <w:szCs w:val="28"/>
        </w:rPr>
        <w:t>omplaints about MSPs</w:t>
      </w:r>
    </w:p>
    <w:p w14:paraId="3F17431A" w14:textId="77777777" w:rsidR="00E95BB4" w:rsidRPr="00E95BB4" w:rsidRDefault="00E95BB4" w:rsidP="00F669A5">
      <w:pPr>
        <w:spacing w:after="0" w:line="240" w:lineRule="auto"/>
        <w:rPr>
          <w:rFonts w:ascii="Arial" w:eastAsia="Times New Roman" w:hAnsi="Arial" w:cs="Arial"/>
          <w:bCs/>
          <w:caps/>
          <w:sz w:val="24"/>
          <w:szCs w:val="24"/>
        </w:rPr>
      </w:pPr>
    </w:p>
    <w:p w14:paraId="7A76056C" w14:textId="77777777" w:rsidR="00E95BB4" w:rsidRPr="00E95BB4" w:rsidRDefault="00E95BB4" w:rsidP="00F669A5">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We investigate complaints about the conduct of MSPs.</w:t>
      </w:r>
    </w:p>
    <w:p w14:paraId="1CBAFD4B" w14:textId="77777777" w:rsidR="00E95BB4" w:rsidRPr="00E95BB4" w:rsidRDefault="00E95BB4" w:rsidP="00F669A5">
      <w:pPr>
        <w:spacing w:after="0" w:line="240" w:lineRule="auto"/>
        <w:rPr>
          <w:rFonts w:ascii="Arial" w:eastAsia="Times New Roman" w:hAnsi="Arial" w:cs="Arial"/>
          <w:bCs/>
          <w:sz w:val="24"/>
          <w:szCs w:val="24"/>
        </w:rPr>
      </w:pPr>
    </w:p>
    <w:p w14:paraId="4C93DFDE" w14:textId="77777777" w:rsidR="00E95BB4" w:rsidRPr="009D7EF6" w:rsidRDefault="00E95BB4" w:rsidP="00572C71">
      <w:pPr>
        <w:spacing w:after="0" w:line="240" w:lineRule="auto"/>
        <w:rPr>
          <w:rFonts w:ascii="Arial" w:eastAsia="Times New Roman" w:hAnsi="Arial" w:cs="Arial"/>
          <w:bCs/>
          <w:caps/>
          <w:color w:val="558DCA" w:themeColor="accent6"/>
          <w:sz w:val="24"/>
          <w:szCs w:val="24"/>
        </w:rPr>
      </w:pPr>
      <w:r w:rsidRPr="009D7EF6">
        <w:rPr>
          <w:rFonts w:ascii="Arial" w:eastAsia="Times New Roman" w:hAnsi="Arial" w:cs="Arial"/>
          <w:bCs/>
          <w:caps/>
          <w:color w:val="558DCA" w:themeColor="accent6"/>
          <w:sz w:val="24"/>
          <w:szCs w:val="24"/>
        </w:rPr>
        <w:t>How many complaints were processed?</w:t>
      </w:r>
    </w:p>
    <w:p w14:paraId="60001546" w14:textId="77777777" w:rsidR="00E95BB4" w:rsidRPr="00E95BB4" w:rsidRDefault="00E95BB4" w:rsidP="00572C71">
      <w:pPr>
        <w:spacing w:after="0" w:line="240" w:lineRule="auto"/>
        <w:rPr>
          <w:rFonts w:ascii="Arial" w:eastAsia="Times New Roman" w:hAnsi="Arial" w:cs="Arial"/>
          <w:bCs/>
          <w:caps/>
          <w:color w:val="FF0000"/>
          <w:sz w:val="24"/>
          <w:szCs w:val="24"/>
        </w:rPr>
      </w:pPr>
    </w:p>
    <w:p w14:paraId="7E3CFF29" w14:textId="6CE3155E"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12</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907"/>
        <w:gridCol w:w="1138"/>
        <w:gridCol w:w="787"/>
        <w:gridCol w:w="1138"/>
        <w:gridCol w:w="740"/>
        <w:gridCol w:w="1138"/>
        <w:gridCol w:w="740"/>
      </w:tblGrid>
      <w:tr w:rsidR="0038407D" w:rsidRPr="00E95BB4" w14:paraId="2DC2EAB2" w14:textId="77777777" w:rsidTr="004908B7">
        <w:trPr>
          <w:trHeight w:val="397"/>
          <w:jc w:val="center"/>
        </w:trPr>
        <w:tc>
          <w:tcPr>
            <w:tcW w:w="12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515B4D8" w14:textId="77777777" w:rsidR="0038407D" w:rsidRPr="00E95BB4" w:rsidRDefault="0038407D" w:rsidP="00655FF7">
            <w:pPr>
              <w:tabs>
                <w:tab w:val="center" w:pos="4513"/>
                <w:tab w:val="right" w:pos="9026"/>
              </w:tabs>
              <w:rPr>
                <w:rFonts w:ascii="Arial" w:eastAsia="Times New Roman" w:hAnsi="Arial" w:cs="Arial"/>
                <w:b/>
                <w:bCs/>
                <w:sz w:val="20"/>
                <w:szCs w:val="20"/>
              </w:rPr>
            </w:pPr>
          </w:p>
        </w:tc>
        <w:tc>
          <w:tcPr>
            <w:tcW w:w="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CC77A24" w14:textId="77777777" w:rsidR="0038407D" w:rsidRPr="00E95BB4" w:rsidRDefault="0038407D" w:rsidP="00655FF7">
            <w:pPr>
              <w:tabs>
                <w:tab w:val="center" w:pos="4513"/>
                <w:tab w:val="right" w:pos="9026"/>
              </w:tabs>
              <w:jc w:val="right"/>
              <w:rPr>
                <w:rFonts w:ascii="Arial" w:eastAsia="Times New Roman" w:hAnsi="Arial" w:cs="Arial"/>
                <w:b/>
                <w:bCs/>
                <w:sz w:val="16"/>
                <w:szCs w:val="16"/>
              </w:rPr>
            </w:pPr>
          </w:p>
        </w:tc>
        <w:tc>
          <w:tcPr>
            <w:tcW w:w="1925"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BA58F57" w14:textId="56582481" w:rsidR="0038407D" w:rsidRPr="00E95BB4" w:rsidRDefault="0038407D" w:rsidP="00655FF7">
            <w:pPr>
              <w:tabs>
                <w:tab w:val="center" w:pos="4513"/>
                <w:tab w:val="right" w:pos="9026"/>
              </w:tabs>
              <w:jc w:val="right"/>
              <w:rPr>
                <w:rFonts w:ascii="Arial" w:eastAsia="Times New Roman" w:hAnsi="Arial" w:cs="Arial"/>
                <w:b/>
                <w:bCs/>
                <w:sz w:val="20"/>
                <w:szCs w:val="20"/>
              </w:rPr>
            </w:pPr>
            <w:r w:rsidRPr="00E95BB4">
              <w:rPr>
                <w:rFonts w:ascii="Arial" w:eastAsia="Times New Roman" w:hAnsi="Arial" w:cs="Arial"/>
                <w:b/>
                <w:bCs/>
                <w:sz w:val="20"/>
                <w:szCs w:val="20"/>
              </w:rPr>
              <w:t>202</w:t>
            </w:r>
            <w:r w:rsidR="008174F7">
              <w:rPr>
                <w:rFonts w:ascii="Arial" w:eastAsia="Times New Roman" w:hAnsi="Arial" w:cs="Arial"/>
                <w:b/>
                <w:bCs/>
                <w:sz w:val="20"/>
                <w:szCs w:val="20"/>
              </w:rPr>
              <w:t>1</w:t>
            </w:r>
            <w:r w:rsidRPr="00E95BB4">
              <w:rPr>
                <w:rFonts w:ascii="Arial" w:eastAsia="Times New Roman" w:hAnsi="Arial" w:cs="Arial"/>
                <w:b/>
                <w:bCs/>
                <w:sz w:val="20"/>
                <w:szCs w:val="20"/>
              </w:rPr>
              <w:t>/2</w:t>
            </w:r>
            <w:r w:rsidR="008174F7">
              <w:rPr>
                <w:rFonts w:ascii="Arial" w:eastAsia="Times New Roman" w:hAnsi="Arial" w:cs="Arial"/>
                <w:b/>
                <w:bCs/>
                <w:sz w:val="20"/>
                <w:szCs w:val="20"/>
              </w:rPr>
              <w:t>2</w:t>
            </w:r>
          </w:p>
        </w:tc>
        <w:tc>
          <w:tcPr>
            <w:tcW w:w="187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978FBC3" w14:textId="73078D4C" w:rsidR="0038407D" w:rsidRPr="004908B7" w:rsidRDefault="0038407D" w:rsidP="00655FF7">
            <w:pPr>
              <w:tabs>
                <w:tab w:val="center" w:pos="4513"/>
                <w:tab w:val="right" w:pos="9026"/>
              </w:tabs>
              <w:jc w:val="right"/>
              <w:rPr>
                <w:rFonts w:ascii="Arial" w:eastAsia="Times New Roman" w:hAnsi="Arial" w:cs="Arial"/>
                <w:b/>
                <w:bCs/>
                <w:color w:val="758C9F" w:themeColor="accent1" w:themeTint="99"/>
                <w:sz w:val="20"/>
                <w:szCs w:val="20"/>
              </w:rPr>
            </w:pPr>
            <w:r>
              <w:rPr>
                <w:rFonts w:ascii="Arial" w:eastAsia="Times New Roman" w:hAnsi="Arial" w:cs="Arial"/>
                <w:b/>
                <w:bCs/>
                <w:color w:val="758C9F" w:themeColor="accent1" w:themeTint="99"/>
                <w:sz w:val="20"/>
                <w:szCs w:val="20"/>
              </w:rPr>
              <w:t>2020/21</w:t>
            </w:r>
          </w:p>
        </w:tc>
        <w:tc>
          <w:tcPr>
            <w:tcW w:w="187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15F24C1" w14:textId="026AEAD6" w:rsidR="0038407D" w:rsidRPr="004908B7" w:rsidRDefault="0038407D" w:rsidP="00655FF7">
            <w:pPr>
              <w:tabs>
                <w:tab w:val="center" w:pos="4513"/>
                <w:tab w:val="right" w:pos="9026"/>
              </w:tabs>
              <w:jc w:val="right"/>
              <w:rPr>
                <w:rFonts w:ascii="Arial" w:eastAsia="Times New Roman" w:hAnsi="Arial" w:cs="Arial"/>
                <w:b/>
                <w:bCs/>
                <w:color w:val="758C9F" w:themeColor="accent1" w:themeTint="99"/>
                <w:sz w:val="20"/>
                <w:szCs w:val="20"/>
              </w:rPr>
            </w:pPr>
            <w:r>
              <w:rPr>
                <w:rFonts w:ascii="Arial" w:eastAsia="Times New Roman" w:hAnsi="Arial" w:cs="Arial"/>
                <w:b/>
                <w:bCs/>
                <w:color w:val="758C9F" w:themeColor="accent1" w:themeTint="99"/>
                <w:sz w:val="20"/>
                <w:szCs w:val="20"/>
              </w:rPr>
              <w:t>2019/20</w:t>
            </w:r>
          </w:p>
        </w:tc>
      </w:tr>
      <w:tr w:rsidR="0038407D" w:rsidRPr="00E95BB4" w14:paraId="0E3F94C3" w14:textId="77777777" w:rsidTr="004908B7">
        <w:trPr>
          <w:jc w:val="center"/>
        </w:trPr>
        <w:tc>
          <w:tcPr>
            <w:tcW w:w="12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9B285BC" w14:textId="77777777" w:rsidR="0038407D" w:rsidRPr="00E95BB4" w:rsidRDefault="0038407D" w:rsidP="00F669A5">
            <w:pPr>
              <w:tabs>
                <w:tab w:val="center" w:pos="4513"/>
                <w:tab w:val="right" w:pos="9026"/>
              </w:tabs>
              <w:rPr>
                <w:rFonts w:ascii="Arial" w:eastAsia="Times New Roman" w:hAnsi="Arial" w:cs="Arial"/>
                <w:bCs/>
                <w:sz w:val="18"/>
                <w:szCs w:val="18"/>
              </w:rPr>
            </w:pPr>
          </w:p>
        </w:tc>
        <w:tc>
          <w:tcPr>
            <w:tcW w:w="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0C13352" w14:textId="77777777" w:rsidR="0038407D" w:rsidRPr="00E95BB4" w:rsidRDefault="0038407D" w:rsidP="00F669A5">
            <w:pPr>
              <w:tabs>
                <w:tab w:val="center" w:pos="4513"/>
                <w:tab w:val="right" w:pos="9026"/>
              </w:tabs>
              <w:jc w:val="right"/>
              <w:rPr>
                <w:rFonts w:ascii="Arial" w:eastAsia="Times New Roman" w:hAnsi="Arial" w:cs="Arial"/>
                <w:bCs/>
                <w:sz w:val="16"/>
                <w:szCs w:val="16"/>
              </w:rPr>
            </w:pP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EDAA934" w14:textId="77777777" w:rsidR="0038407D" w:rsidRPr="00E95BB4" w:rsidRDefault="0038407D" w:rsidP="00F669A5">
            <w:pPr>
              <w:tabs>
                <w:tab w:val="center" w:pos="4513"/>
                <w:tab w:val="right" w:pos="9026"/>
              </w:tabs>
              <w:jc w:val="right"/>
              <w:rPr>
                <w:rFonts w:ascii="Arial" w:eastAsia="Times New Roman" w:hAnsi="Arial" w:cs="Arial"/>
                <w:bCs/>
                <w:sz w:val="18"/>
                <w:szCs w:val="18"/>
              </w:rPr>
            </w:pPr>
            <w:r w:rsidRPr="00E95BB4">
              <w:rPr>
                <w:rFonts w:ascii="Arial" w:eastAsia="Times New Roman" w:hAnsi="Arial" w:cs="Arial"/>
                <w:bCs/>
                <w:sz w:val="18"/>
                <w:szCs w:val="18"/>
              </w:rPr>
              <w:t>Complaints</w:t>
            </w:r>
          </w:p>
        </w:tc>
        <w:tc>
          <w:tcPr>
            <w:tcW w:w="78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59A169E" w14:textId="77777777" w:rsidR="0038407D" w:rsidRPr="00E95BB4" w:rsidRDefault="0038407D" w:rsidP="00F669A5">
            <w:pPr>
              <w:tabs>
                <w:tab w:val="center" w:pos="4513"/>
                <w:tab w:val="right" w:pos="9026"/>
              </w:tabs>
              <w:jc w:val="right"/>
              <w:rPr>
                <w:rFonts w:ascii="Arial" w:eastAsia="Times New Roman" w:hAnsi="Arial" w:cs="Arial"/>
                <w:bCs/>
                <w:sz w:val="18"/>
                <w:szCs w:val="18"/>
              </w:rPr>
            </w:pPr>
            <w:r w:rsidRPr="00E95BB4">
              <w:rPr>
                <w:rFonts w:ascii="Arial" w:eastAsia="Times New Roman" w:hAnsi="Arial" w:cs="Arial"/>
                <w:bCs/>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362865C"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5C964E5"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A306734" w14:textId="77777777"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DF410B4" w14:textId="77777777"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r>
      <w:tr w:rsidR="0038407D" w:rsidRPr="00E95BB4" w14:paraId="2958E360" w14:textId="77777777" w:rsidTr="004908B7">
        <w:trPr>
          <w:trHeight w:val="397"/>
          <w:jc w:val="center"/>
        </w:trPr>
        <w:tc>
          <w:tcPr>
            <w:tcW w:w="1271" w:type="dxa"/>
            <w:tcBorders>
              <w:top w:val="single" w:sz="4" w:space="0" w:color="CFCDE5" w:themeColor="accent4" w:themeTint="66"/>
            </w:tcBorders>
            <w:vAlign w:val="center"/>
          </w:tcPr>
          <w:p w14:paraId="383ABD0E"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Open at 1 April</w:t>
            </w:r>
          </w:p>
        </w:tc>
        <w:tc>
          <w:tcPr>
            <w:tcW w:w="907" w:type="dxa"/>
            <w:tcBorders>
              <w:top w:val="single" w:sz="4" w:space="0" w:color="CFCDE5" w:themeColor="accent4" w:themeTint="66"/>
            </w:tcBorders>
            <w:vAlign w:val="center"/>
          </w:tcPr>
          <w:p w14:paraId="40738F1D"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1</w:t>
            </w:r>
          </w:p>
        </w:tc>
        <w:tc>
          <w:tcPr>
            <w:tcW w:w="1138" w:type="dxa"/>
            <w:tcBorders>
              <w:top w:val="single" w:sz="4" w:space="0" w:color="CFCDE5" w:themeColor="accent4" w:themeTint="66"/>
            </w:tcBorders>
            <w:vAlign w:val="center"/>
          </w:tcPr>
          <w:p w14:paraId="2C461AE3" w14:textId="6EE0EED2" w:rsidR="0038407D" w:rsidRPr="00E95BB4" w:rsidRDefault="006F3A61"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7</w:t>
            </w:r>
            <w:r w:rsidR="009E28DA">
              <w:rPr>
                <w:rFonts w:ascii="Arial" w:eastAsia="Times New Roman" w:hAnsi="Arial" w:cs="Arial"/>
                <w:bCs/>
                <w:sz w:val="20"/>
                <w:szCs w:val="20"/>
              </w:rPr>
              <w:t>38</w:t>
            </w:r>
            <w:r w:rsidR="009E28DA" w:rsidRPr="004A043E">
              <w:rPr>
                <w:rFonts w:ascii="Arial" w:eastAsia="Times New Roman" w:hAnsi="Arial" w:cs="Arial"/>
                <w:bCs/>
                <w:sz w:val="20"/>
                <w:szCs w:val="20"/>
                <w:vertAlign w:val="superscript"/>
              </w:rPr>
              <w:t>1</w:t>
            </w:r>
          </w:p>
        </w:tc>
        <w:tc>
          <w:tcPr>
            <w:tcW w:w="787" w:type="dxa"/>
            <w:tcBorders>
              <w:top w:val="single" w:sz="4" w:space="0" w:color="CFCDE5" w:themeColor="accent4" w:themeTint="66"/>
            </w:tcBorders>
            <w:vAlign w:val="center"/>
          </w:tcPr>
          <w:p w14:paraId="188237A8" w14:textId="0C44BD1B" w:rsidR="0038407D" w:rsidRPr="00E95BB4" w:rsidRDefault="006F3A61"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14</w:t>
            </w:r>
          </w:p>
        </w:tc>
        <w:tc>
          <w:tcPr>
            <w:tcW w:w="1138" w:type="dxa"/>
            <w:tcBorders>
              <w:top w:val="single" w:sz="4" w:space="0" w:color="CFCDE5" w:themeColor="accent4" w:themeTint="66"/>
            </w:tcBorders>
            <w:vAlign w:val="center"/>
          </w:tcPr>
          <w:p w14:paraId="569DDC8E" w14:textId="7174D0DF" w:rsidR="0038407D" w:rsidRPr="004908B7" w:rsidRDefault="004A043E"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740" w:type="dxa"/>
            <w:tcBorders>
              <w:top w:val="single" w:sz="4" w:space="0" w:color="CFCDE5" w:themeColor="accent4" w:themeTint="66"/>
            </w:tcBorders>
            <w:vAlign w:val="center"/>
          </w:tcPr>
          <w:p w14:paraId="01231A18" w14:textId="297DE4AA" w:rsidR="0038407D" w:rsidRPr="004908B7" w:rsidRDefault="004A043E"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1138" w:type="dxa"/>
            <w:tcBorders>
              <w:top w:val="single" w:sz="4" w:space="0" w:color="CFCDE5" w:themeColor="accent4" w:themeTint="66"/>
            </w:tcBorders>
            <w:vAlign w:val="center"/>
          </w:tcPr>
          <w:p w14:paraId="3AACAA6A" w14:textId="0B0B185B"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6</w:t>
            </w:r>
          </w:p>
        </w:tc>
        <w:tc>
          <w:tcPr>
            <w:tcW w:w="740" w:type="dxa"/>
            <w:tcBorders>
              <w:top w:val="single" w:sz="4" w:space="0" w:color="CFCDE5" w:themeColor="accent4" w:themeTint="66"/>
            </w:tcBorders>
            <w:vAlign w:val="center"/>
          </w:tcPr>
          <w:p w14:paraId="0D1277FC" w14:textId="23235594"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5</w:t>
            </w:r>
          </w:p>
        </w:tc>
      </w:tr>
      <w:tr w:rsidR="0038407D" w:rsidRPr="00E95BB4" w14:paraId="50869EC0" w14:textId="77777777" w:rsidTr="00E95BB4">
        <w:trPr>
          <w:trHeight w:val="397"/>
          <w:jc w:val="center"/>
        </w:trPr>
        <w:tc>
          <w:tcPr>
            <w:tcW w:w="1271" w:type="dxa"/>
            <w:vAlign w:val="center"/>
          </w:tcPr>
          <w:p w14:paraId="5217B104" w14:textId="77777777" w:rsidR="0038407D" w:rsidRPr="00E95BB4" w:rsidRDefault="0038407D" w:rsidP="00F669A5">
            <w:pPr>
              <w:tabs>
                <w:tab w:val="center" w:pos="4513"/>
                <w:tab w:val="right" w:pos="9026"/>
              </w:tabs>
              <w:rPr>
                <w:rFonts w:ascii="Arial" w:eastAsia="Times New Roman" w:hAnsi="Arial" w:cs="Arial"/>
                <w:bCs/>
                <w:sz w:val="20"/>
                <w:szCs w:val="20"/>
              </w:rPr>
            </w:pPr>
          </w:p>
        </w:tc>
        <w:tc>
          <w:tcPr>
            <w:tcW w:w="907" w:type="dxa"/>
            <w:vAlign w:val="center"/>
          </w:tcPr>
          <w:p w14:paraId="71EEC9CE"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2</w:t>
            </w:r>
          </w:p>
        </w:tc>
        <w:tc>
          <w:tcPr>
            <w:tcW w:w="1138" w:type="dxa"/>
            <w:vAlign w:val="center"/>
          </w:tcPr>
          <w:p w14:paraId="70C0DE7E" w14:textId="77777777" w:rsidR="0038407D" w:rsidRPr="00E95BB4" w:rsidRDefault="0038407D"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787" w:type="dxa"/>
            <w:vAlign w:val="center"/>
          </w:tcPr>
          <w:p w14:paraId="32246EF3" w14:textId="77777777" w:rsidR="0038407D" w:rsidRPr="00E95BB4" w:rsidRDefault="0038407D"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1138" w:type="dxa"/>
            <w:vAlign w:val="center"/>
          </w:tcPr>
          <w:p w14:paraId="3AC13EC3" w14:textId="2D5715C5"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c>
          <w:tcPr>
            <w:tcW w:w="740" w:type="dxa"/>
            <w:vAlign w:val="center"/>
          </w:tcPr>
          <w:p w14:paraId="22919A8E" w14:textId="00EAEB48"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c>
          <w:tcPr>
            <w:tcW w:w="1138" w:type="dxa"/>
            <w:vAlign w:val="center"/>
          </w:tcPr>
          <w:p w14:paraId="46E2F9A6" w14:textId="4CA97691"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740" w:type="dxa"/>
            <w:vAlign w:val="center"/>
          </w:tcPr>
          <w:p w14:paraId="0C903AC3" w14:textId="1C367D62"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r>
      <w:tr w:rsidR="0038407D" w:rsidRPr="00E95BB4" w14:paraId="7BADE30A" w14:textId="77777777" w:rsidTr="004908B7">
        <w:trPr>
          <w:trHeight w:val="397"/>
          <w:jc w:val="center"/>
        </w:trPr>
        <w:tc>
          <w:tcPr>
            <w:tcW w:w="1271" w:type="dxa"/>
            <w:tcBorders>
              <w:bottom w:val="single" w:sz="4" w:space="0" w:color="D0EAE5" w:themeColor="accent3" w:themeTint="66"/>
            </w:tcBorders>
            <w:vAlign w:val="center"/>
          </w:tcPr>
          <w:p w14:paraId="57851519"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Received</w:t>
            </w:r>
          </w:p>
        </w:tc>
        <w:tc>
          <w:tcPr>
            <w:tcW w:w="907" w:type="dxa"/>
            <w:tcBorders>
              <w:bottom w:val="single" w:sz="4" w:space="0" w:color="D0EAE5" w:themeColor="accent3" w:themeTint="66"/>
            </w:tcBorders>
            <w:vAlign w:val="center"/>
          </w:tcPr>
          <w:p w14:paraId="278748C2" w14:textId="77777777" w:rsidR="0038407D" w:rsidRPr="00E95BB4" w:rsidRDefault="0038407D" w:rsidP="00F669A5">
            <w:pPr>
              <w:tabs>
                <w:tab w:val="center" w:pos="4513"/>
                <w:tab w:val="right" w:pos="9026"/>
              </w:tabs>
              <w:jc w:val="right"/>
              <w:rPr>
                <w:rFonts w:ascii="Arial" w:eastAsia="Times New Roman" w:hAnsi="Arial" w:cs="Arial"/>
                <w:bCs/>
                <w:sz w:val="16"/>
                <w:szCs w:val="16"/>
              </w:rPr>
            </w:pPr>
          </w:p>
        </w:tc>
        <w:tc>
          <w:tcPr>
            <w:tcW w:w="1138" w:type="dxa"/>
            <w:tcBorders>
              <w:bottom w:val="single" w:sz="4" w:space="0" w:color="D0EAE5" w:themeColor="accent3" w:themeTint="66"/>
            </w:tcBorders>
            <w:vAlign w:val="center"/>
          </w:tcPr>
          <w:p w14:paraId="0BFF0ACE" w14:textId="0E7D536A" w:rsidR="0038407D" w:rsidRPr="00E95BB4" w:rsidRDefault="009E28DA"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11</w:t>
            </w:r>
            <w:r w:rsidR="009D7EF6">
              <w:rPr>
                <w:rFonts w:ascii="Arial" w:eastAsia="Times New Roman" w:hAnsi="Arial" w:cs="Arial"/>
                <w:bCs/>
                <w:sz w:val="20"/>
                <w:szCs w:val="20"/>
              </w:rPr>
              <w:t>8</w:t>
            </w:r>
          </w:p>
        </w:tc>
        <w:tc>
          <w:tcPr>
            <w:tcW w:w="787" w:type="dxa"/>
            <w:tcBorders>
              <w:bottom w:val="single" w:sz="4" w:space="0" w:color="D0EAE5" w:themeColor="accent3" w:themeTint="66"/>
            </w:tcBorders>
            <w:vAlign w:val="center"/>
          </w:tcPr>
          <w:p w14:paraId="524E2985" w14:textId="1416D1B7" w:rsidR="0038407D" w:rsidRPr="00E95BB4" w:rsidRDefault="00FC24A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54</w:t>
            </w:r>
          </w:p>
        </w:tc>
        <w:tc>
          <w:tcPr>
            <w:tcW w:w="1138" w:type="dxa"/>
            <w:tcBorders>
              <w:bottom w:val="single" w:sz="4" w:space="0" w:color="D0EAE5" w:themeColor="accent3" w:themeTint="66"/>
            </w:tcBorders>
            <w:vAlign w:val="center"/>
          </w:tcPr>
          <w:p w14:paraId="1B9BC55C" w14:textId="7DF9FD9E" w:rsidR="0038407D" w:rsidRPr="004908B7" w:rsidRDefault="00FC24AE"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799</w:t>
            </w:r>
            <w:r w:rsidRPr="004A043E">
              <w:rPr>
                <w:rFonts w:ascii="Arial" w:eastAsia="Times New Roman" w:hAnsi="Arial" w:cs="Arial"/>
                <w:bCs/>
                <w:color w:val="758C9F" w:themeColor="accent1" w:themeTint="99"/>
                <w:sz w:val="20"/>
                <w:szCs w:val="20"/>
                <w:vertAlign w:val="superscript"/>
              </w:rPr>
              <w:t>1</w:t>
            </w:r>
          </w:p>
        </w:tc>
        <w:tc>
          <w:tcPr>
            <w:tcW w:w="740" w:type="dxa"/>
            <w:tcBorders>
              <w:bottom w:val="single" w:sz="4" w:space="0" w:color="D0EAE5" w:themeColor="accent3" w:themeTint="66"/>
            </w:tcBorders>
            <w:vAlign w:val="center"/>
          </w:tcPr>
          <w:p w14:paraId="41EF1F6E" w14:textId="15338915"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54</w:t>
            </w:r>
          </w:p>
        </w:tc>
        <w:tc>
          <w:tcPr>
            <w:tcW w:w="1138" w:type="dxa"/>
            <w:tcBorders>
              <w:bottom w:val="single" w:sz="4" w:space="0" w:color="D0EAE5" w:themeColor="accent3" w:themeTint="66"/>
            </w:tcBorders>
            <w:vAlign w:val="center"/>
          </w:tcPr>
          <w:p w14:paraId="0D95A3F8" w14:textId="33C6BE44"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109</w:t>
            </w:r>
          </w:p>
        </w:tc>
        <w:tc>
          <w:tcPr>
            <w:tcW w:w="740" w:type="dxa"/>
            <w:tcBorders>
              <w:bottom w:val="single" w:sz="4" w:space="0" w:color="D0EAE5" w:themeColor="accent3" w:themeTint="66"/>
            </w:tcBorders>
            <w:vAlign w:val="center"/>
          </w:tcPr>
          <w:p w14:paraId="40C00EE0" w14:textId="54ECD541"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39</w:t>
            </w:r>
          </w:p>
        </w:tc>
      </w:tr>
      <w:tr w:rsidR="0038407D" w:rsidRPr="00E95BB4" w14:paraId="61ECB198" w14:textId="77777777" w:rsidTr="004908B7">
        <w:trPr>
          <w:trHeight w:val="397"/>
          <w:jc w:val="center"/>
        </w:trPr>
        <w:tc>
          <w:tcPr>
            <w:tcW w:w="127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8EBE7D9" w14:textId="77777777" w:rsidR="0038407D" w:rsidRPr="00E95BB4" w:rsidRDefault="0038407D" w:rsidP="00F669A5">
            <w:pPr>
              <w:tabs>
                <w:tab w:val="center" w:pos="4513"/>
                <w:tab w:val="right" w:pos="9026"/>
              </w:tabs>
              <w:rPr>
                <w:rFonts w:ascii="Arial" w:eastAsia="Times New Roman" w:hAnsi="Arial" w:cs="Arial"/>
                <w:b/>
                <w:sz w:val="20"/>
                <w:szCs w:val="20"/>
              </w:rPr>
            </w:pPr>
            <w:r w:rsidRPr="00E95BB4">
              <w:rPr>
                <w:rFonts w:ascii="Arial" w:eastAsia="Times New Roman" w:hAnsi="Arial" w:cs="Arial"/>
                <w:b/>
                <w:sz w:val="20"/>
                <w:szCs w:val="20"/>
              </w:rPr>
              <w:t>Active during year</w:t>
            </w:r>
          </w:p>
        </w:tc>
        <w:tc>
          <w:tcPr>
            <w:tcW w:w="90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D2A5B5A" w14:textId="77777777" w:rsidR="0038407D" w:rsidRPr="00E95BB4" w:rsidRDefault="0038407D" w:rsidP="00F669A5">
            <w:pPr>
              <w:tabs>
                <w:tab w:val="center" w:pos="4513"/>
                <w:tab w:val="right" w:pos="9026"/>
              </w:tabs>
              <w:jc w:val="right"/>
              <w:rPr>
                <w:rFonts w:ascii="Arial" w:eastAsia="Times New Roman" w:hAnsi="Arial" w:cs="Arial"/>
                <w:b/>
                <w:bCs/>
                <w:sz w:val="16"/>
                <w:szCs w:val="16"/>
              </w:rPr>
            </w:pP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CFF7EA4" w14:textId="272B2C05" w:rsidR="0038407D" w:rsidRPr="00E95BB4" w:rsidRDefault="00FC24AE" w:rsidP="00F669A5">
            <w:pPr>
              <w:tabs>
                <w:tab w:val="center" w:pos="4513"/>
                <w:tab w:val="right" w:pos="9026"/>
              </w:tabs>
              <w:jc w:val="right"/>
              <w:rPr>
                <w:rFonts w:ascii="Arial" w:eastAsia="Times New Roman" w:hAnsi="Arial" w:cs="Arial"/>
                <w:b/>
                <w:bCs/>
                <w:sz w:val="20"/>
                <w:szCs w:val="20"/>
              </w:rPr>
            </w:pPr>
            <w:r>
              <w:rPr>
                <w:rFonts w:ascii="Arial" w:eastAsia="Times New Roman" w:hAnsi="Arial" w:cs="Arial"/>
                <w:b/>
                <w:bCs/>
                <w:sz w:val="20"/>
                <w:szCs w:val="20"/>
              </w:rPr>
              <w:t>857</w:t>
            </w:r>
          </w:p>
        </w:tc>
        <w:tc>
          <w:tcPr>
            <w:tcW w:w="78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A9FF44" w14:textId="229A81B3" w:rsidR="0038407D" w:rsidRPr="00E95BB4" w:rsidRDefault="00FC24AE" w:rsidP="00F669A5">
            <w:pPr>
              <w:tabs>
                <w:tab w:val="center" w:pos="4513"/>
                <w:tab w:val="right" w:pos="9026"/>
              </w:tabs>
              <w:jc w:val="right"/>
              <w:rPr>
                <w:rFonts w:ascii="Arial" w:eastAsia="Times New Roman" w:hAnsi="Arial" w:cs="Arial"/>
                <w:b/>
                <w:bCs/>
                <w:sz w:val="20"/>
                <w:szCs w:val="20"/>
              </w:rPr>
            </w:pPr>
            <w:r>
              <w:rPr>
                <w:rFonts w:ascii="Arial" w:eastAsia="Times New Roman" w:hAnsi="Arial" w:cs="Arial"/>
                <w:b/>
                <w:bCs/>
                <w:sz w:val="20"/>
                <w:szCs w:val="20"/>
              </w:rPr>
              <w:t>69</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4B2BB8E" w14:textId="4636D7F0" w:rsidR="0038407D" w:rsidRPr="004908B7" w:rsidRDefault="004A043E" w:rsidP="00572C71">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bCs/>
                <w:color w:val="758C9F" w:themeColor="accent1" w:themeTint="99"/>
                <w:sz w:val="20"/>
                <w:szCs w:val="20"/>
              </w:rPr>
              <w:t>800</w:t>
            </w:r>
            <w:r w:rsidRPr="004A043E">
              <w:rPr>
                <w:rFonts w:ascii="Arial" w:eastAsia="Times New Roman" w:hAnsi="Arial" w:cs="Arial"/>
                <w:b/>
                <w:bCs/>
                <w:color w:val="758C9F" w:themeColor="accent1" w:themeTint="99"/>
                <w:sz w:val="20"/>
                <w:szCs w:val="20"/>
                <w:vertAlign w:val="superscript"/>
              </w:rPr>
              <w:t>1</w:t>
            </w:r>
          </w:p>
        </w:tc>
        <w:tc>
          <w:tcPr>
            <w:tcW w:w="7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7D206FB" w14:textId="4D78832F" w:rsidR="0038407D" w:rsidRPr="004908B7" w:rsidRDefault="0038407D" w:rsidP="00572C71">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55</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F62C790" w14:textId="68C5CC9E" w:rsidR="0038407D" w:rsidRPr="004908B7" w:rsidRDefault="0038407D" w:rsidP="00655FF7">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115</w:t>
            </w:r>
          </w:p>
        </w:tc>
        <w:tc>
          <w:tcPr>
            <w:tcW w:w="7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B8ECD3C" w14:textId="61420C45" w:rsidR="0038407D" w:rsidRPr="004908B7" w:rsidRDefault="0038407D" w:rsidP="00655FF7">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44</w:t>
            </w:r>
          </w:p>
        </w:tc>
      </w:tr>
      <w:tr w:rsidR="0038407D" w:rsidRPr="00E95BB4" w14:paraId="63CB6B83" w14:textId="77777777" w:rsidTr="004908B7">
        <w:trPr>
          <w:trHeight w:val="397"/>
          <w:jc w:val="center"/>
        </w:trPr>
        <w:tc>
          <w:tcPr>
            <w:tcW w:w="1271" w:type="dxa"/>
            <w:tcBorders>
              <w:top w:val="single" w:sz="4" w:space="0" w:color="D0EAE5" w:themeColor="accent3" w:themeTint="66"/>
            </w:tcBorders>
            <w:vAlign w:val="center"/>
          </w:tcPr>
          <w:p w14:paraId="5065FE04"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Completed</w:t>
            </w:r>
          </w:p>
        </w:tc>
        <w:tc>
          <w:tcPr>
            <w:tcW w:w="907" w:type="dxa"/>
            <w:tcBorders>
              <w:top w:val="single" w:sz="4" w:space="0" w:color="D0EAE5" w:themeColor="accent3" w:themeTint="66"/>
            </w:tcBorders>
            <w:vAlign w:val="center"/>
          </w:tcPr>
          <w:p w14:paraId="73CECB92" w14:textId="77777777" w:rsidR="0038407D" w:rsidRPr="00E95BB4" w:rsidRDefault="0038407D" w:rsidP="00F669A5">
            <w:pPr>
              <w:tabs>
                <w:tab w:val="center" w:pos="4513"/>
                <w:tab w:val="right" w:pos="9026"/>
              </w:tabs>
              <w:jc w:val="right"/>
              <w:rPr>
                <w:rFonts w:ascii="Arial" w:eastAsia="Times New Roman" w:hAnsi="Arial" w:cs="Arial"/>
                <w:bCs/>
                <w:sz w:val="16"/>
                <w:szCs w:val="16"/>
              </w:rPr>
            </w:pPr>
          </w:p>
        </w:tc>
        <w:tc>
          <w:tcPr>
            <w:tcW w:w="1138" w:type="dxa"/>
            <w:tcBorders>
              <w:top w:val="single" w:sz="4" w:space="0" w:color="D0EAE5" w:themeColor="accent3" w:themeTint="66"/>
            </w:tcBorders>
            <w:vAlign w:val="center"/>
          </w:tcPr>
          <w:p w14:paraId="5F64A45C" w14:textId="25D0EC8B" w:rsidR="0038407D" w:rsidRPr="00E95BB4" w:rsidRDefault="009E28DA"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9</w:t>
            </w:r>
            <w:r w:rsidR="004A043E">
              <w:rPr>
                <w:rFonts w:ascii="Arial" w:eastAsia="Times New Roman" w:hAnsi="Arial" w:cs="Arial"/>
                <w:bCs/>
                <w:sz w:val="20"/>
                <w:szCs w:val="20"/>
              </w:rPr>
              <w:t>7</w:t>
            </w:r>
          </w:p>
        </w:tc>
        <w:tc>
          <w:tcPr>
            <w:tcW w:w="787" w:type="dxa"/>
            <w:tcBorders>
              <w:top w:val="single" w:sz="4" w:space="0" w:color="D0EAE5" w:themeColor="accent3" w:themeTint="66"/>
            </w:tcBorders>
            <w:vAlign w:val="center"/>
          </w:tcPr>
          <w:p w14:paraId="3302553C" w14:textId="3EA68ABD" w:rsidR="0038407D" w:rsidRPr="00E95BB4" w:rsidRDefault="004A043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50</w:t>
            </w:r>
          </w:p>
        </w:tc>
        <w:tc>
          <w:tcPr>
            <w:tcW w:w="1138" w:type="dxa"/>
            <w:tcBorders>
              <w:top w:val="single" w:sz="4" w:space="0" w:color="D0EAE5" w:themeColor="accent3" w:themeTint="66"/>
            </w:tcBorders>
            <w:vAlign w:val="center"/>
          </w:tcPr>
          <w:p w14:paraId="7B8CA347" w14:textId="5100D3B5"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61</w:t>
            </w:r>
          </w:p>
        </w:tc>
        <w:tc>
          <w:tcPr>
            <w:tcW w:w="740" w:type="dxa"/>
            <w:tcBorders>
              <w:top w:val="single" w:sz="4" w:space="0" w:color="D0EAE5" w:themeColor="accent3" w:themeTint="66"/>
            </w:tcBorders>
            <w:vAlign w:val="center"/>
          </w:tcPr>
          <w:p w14:paraId="5D60DBBE" w14:textId="303EF38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40</w:t>
            </w:r>
          </w:p>
        </w:tc>
        <w:tc>
          <w:tcPr>
            <w:tcW w:w="1138" w:type="dxa"/>
            <w:tcBorders>
              <w:top w:val="single" w:sz="4" w:space="0" w:color="D0EAE5" w:themeColor="accent3" w:themeTint="66"/>
            </w:tcBorders>
            <w:vAlign w:val="center"/>
          </w:tcPr>
          <w:p w14:paraId="67DAF917" w14:textId="39821BEA"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114</w:t>
            </w:r>
          </w:p>
        </w:tc>
        <w:tc>
          <w:tcPr>
            <w:tcW w:w="740" w:type="dxa"/>
            <w:tcBorders>
              <w:top w:val="single" w:sz="4" w:space="0" w:color="D0EAE5" w:themeColor="accent3" w:themeTint="66"/>
            </w:tcBorders>
            <w:vAlign w:val="center"/>
          </w:tcPr>
          <w:p w14:paraId="5692C4DD" w14:textId="2D4F4DE7"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43</w:t>
            </w:r>
          </w:p>
        </w:tc>
      </w:tr>
      <w:tr w:rsidR="0038407D" w:rsidRPr="00E95BB4" w14:paraId="02EDC962" w14:textId="77777777" w:rsidTr="00E95BB4">
        <w:trPr>
          <w:trHeight w:val="397"/>
          <w:jc w:val="center"/>
        </w:trPr>
        <w:tc>
          <w:tcPr>
            <w:tcW w:w="1271" w:type="dxa"/>
            <w:vAlign w:val="center"/>
          </w:tcPr>
          <w:p w14:paraId="0DE85F9A"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Open at 31 March</w:t>
            </w:r>
          </w:p>
        </w:tc>
        <w:tc>
          <w:tcPr>
            <w:tcW w:w="907" w:type="dxa"/>
            <w:vAlign w:val="center"/>
          </w:tcPr>
          <w:p w14:paraId="26A856B6"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1</w:t>
            </w:r>
          </w:p>
        </w:tc>
        <w:tc>
          <w:tcPr>
            <w:tcW w:w="1138" w:type="dxa"/>
            <w:vAlign w:val="center"/>
          </w:tcPr>
          <w:p w14:paraId="23134DB3" w14:textId="3104CD61" w:rsidR="0038407D" w:rsidRPr="004A043E" w:rsidRDefault="009E28DA" w:rsidP="00F669A5">
            <w:pPr>
              <w:tabs>
                <w:tab w:val="center" w:pos="4513"/>
                <w:tab w:val="right" w:pos="9026"/>
              </w:tabs>
              <w:jc w:val="right"/>
              <w:rPr>
                <w:rFonts w:ascii="Arial" w:eastAsia="Times New Roman" w:hAnsi="Arial" w:cs="Arial"/>
                <w:bCs/>
                <w:sz w:val="20"/>
                <w:szCs w:val="20"/>
              </w:rPr>
            </w:pPr>
            <w:r w:rsidRPr="004A043E">
              <w:rPr>
                <w:rFonts w:ascii="Arial" w:eastAsia="Times New Roman" w:hAnsi="Arial" w:cs="Arial"/>
                <w:bCs/>
                <w:sz w:val="20"/>
                <w:szCs w:val="20"/>
              </w:rPr>
              <w:t>76</w:t>
            </w:r>
            <w:r w:rsidR="004A043E" w:rsidRPr="004A043E">
              <w:rPr>
                <w:rFonts w:ascii="Arial" w:eastAsia="Times New Roman" w:hAnsi="Arial" w:cs="Arial"/>
                <w:bCs/>
                <w:sz w:val="20"/>
                <w:szCs w:val="20"/>
              </w:rPr>
              <w:t>0</w:t>
            </w:r>
          </w:p>
        </w:tc>
        <w:tc>
          <w:tcPr>
            <w:tcW w:w="787" w:type="dxa"/>
            <w:vAlign w:val="center"/>
          </w:tcPr>
          <w:p w14:paraId="36988DBE" w14:textId="0A181A4B" w:rsidR="0038407D" w:rsidRPr="004A043E" w:rsidRDefault="004A043E" w:rsidP="00F669A5">
            <w:pPr>
              <w:tabs>
                <w:tab w:val="center" w:pos="4513"/>
                <w:tab w:val="right" w:pos="9026"/>
              </w:tabs>
              <w:jc w:val="right"/>
              <w:rPr>
                <w:rFonts w:ascii="Arial" w:eastAsia="Times New Roman" w:hAnsi="Arial" w:cs="Arial"/>
                <w:bCs/>
                <w:sz w:val="20"/>
                <w:szCs w:val="20"/>
              </w:rPr>
            </w:pPr>
            <w:r w:rsidRPr="004A043E">
              <w:rPr>
                <w:rFonts w:ascii="Arial" w:eastAsia="Times New Roman" w:hAnsi="Arial" w:cs="Arial"/>
                <w:bCs/>
                <w:sz w:val="20"/>
                <w:szCs w:val="20"/>
              </w:rPr>
              <w:t>19</w:t>
            </w:r>
          </w:p>
        </w:tc>
        <w:tc>
          <w:tcPr>
            <w:tcW w:w="1138" w:type="dxa"/>
            <w:vAlign w:val="center"/>
          </w:tcPr>
          <w:p w14:paraId="158270F7" w14:textId="4106F086"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7</w:t>
            </w:r>
            <w:r w:rsidR="004A043E">
              <w:rPr>
                <w:rFonts w:ascii="Arial" w:eastAsia="Times New Roman" w:hAnsi="Arial" w:cs="Arial"/>
                <w:bCs/>
                <w:color w:val="758C9F" w:themeColor="accent1" w:themeTint="99"/>
                <w:sz w:val="20"/>
                <w:szCs w:val="20"/>
              </w:rPr>
              <w:t>38</w:t>
            </w:r>
            <w:r w:rsidR="004A043E" w:rsidRPr="004A043E">
              <w:rPr>
                <w:rFonts w:ascii="Arial" w:eastAsia="Times New Roman" w:hAnsi="Arial" w:cs="Arial"/>
                <w:bCs/>
                <w:color w:val="758C9F" w:themeColor="accent1" w:themeTint="99"/>
                <w:sz w:val="20"/>
                <w:szCs w:val="20"/>
                <w:vertAlign w:val="superscript"/>
              </w:rPr>
              <w:t>1</w:t>
            </w:r>
          </w:p>
        </w:tc>
        <w:tc>
          <w:tcPr>
            <w:tcW w:w="740" w:type="dxa"/>
            <w:vAlign w:val="center"/>
          </w:tcPr>
          <w:p w14:paraId="48347D63" w14:textId="5FD6A919"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14</w:t>
            </w:r>
          </w:p>
        </w:tc>
        <w:tc>
          <w:tcPr>
            <w:tcW w:w="1138" w:type="dxa"/>
            <w:vAlign w:val="center"/>
          </w:tcPr>
          <w:p w14:paraId="20BB07A6" w14:textId="59B56737"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740" w:type="dxa"/>
            <w:vAlign w:val="center"/>
          </w:tcPr>
          <w:p w14:paraId="42212620" w14:textId="1F459D1F"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r>
      <w:tr w:rsidR="0038407D" w:rsidRPr="00E95BB4" w14:paraId="65F9C5A0" w14:textId="77777777" w:rsidTr="00E95BB4">
        <w:trPr>
          <w:trHeight w:val="397"/>
          <w:jc w:val="center"/>
        </w:trPr>
        <w:tc>
          <w:tcPr>
            <w:tcW w:w="1271" w:type="dxa"/>
            <w:vAlign w:val="center"/>
          </w:tcPr>
          <w:p w14:paraId="77535A23" w14:textId="77777777" w:rsidR="0038407D" w:rsidRPr="00E95BB4" w:rsidRDefault="0038407D" w:rsidP="00F669A5">
            <w:pPr>
              <w:tabs>
                <w:tab w:val="center" w:pos="4513"/>
                <w:tab w:val="right" w:pos="9026"/>
              </w:tabs>
              <w:rPr>
                <w:rFonts w:ascii="Arial" w:eastAsia="Times New Roman" w:hAnsi="Arial" w:cs="Arial"/>
                <w:bCs/>
                <w:sz w:val="20"/>
                <w:szCs w:val="20"/>
              </w:rPr>
            </w:pPr>
          </w:p>
        </w:tc>
        <w:tc>
          <w:tcPr>
            <w:tcW w:w="907" w:type="dxa"/>
            <w:vAlign w:val="center"/>
          </w:tcPr>
          <w:p w14:paraId="53B5F0FE"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2</w:t>
            </w:r>
          </w:p>
        </w:tc>
        <w:tc>
          <w:tcPr>
            <w:tcW w:w="1138" w:type="dxa"/>
            <w:vAlign w:val="center"/>
          </w:tcPr>
          <w:p w14:paraId="05EB2FFF" w14:textId="5DBA05BA" w:rsidR="0038407D" w:rsidRPr="00E95BB4" w:rsidRDefault="004A043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w:t>
            </w:r>
          </w:p>
        </w:tc>
        <w:tc>
          <w:tcPr>
            <w:tcW w:w="787" w:type="dxa"/>
            <w:vAlign w:val="center"/>
          </w:tcPr>
          <w:p w14:paraId="2A9CF672" w14:textId="447AA4B6" w:rsidR="0038407D" w:rsidRPr="00E95BB4" w:rsidRDefault="004A043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w:t>
            </w:r>
          </w:p>
        </w:tc>
        <w:tc>
          <w:tcPr>
            <w:tcW w:w="1138" w:type="dxa"/>
            <w:vAlign w:val="center"/>
          </w:tcPr>
          <w:p w14:paraId="62A73EB7"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740" w:type="dxa"/>
            <w:vAlign w:val="center"/>
          </w:tcPr>
          <w:p w14:paraId="451DE160"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1138" w:type="dxa"/>
            <w:vAlign w:val="center"/>
          </w:tcPr>
          <w:p w14:paraId="265BF31F" w14:textId="21F04F4E"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c>
          <w:tcPr>
            <w:tcW w:w="740" w:type="dxa"/>
            <w:vAlign w:val="center"/>
          </w:tcPr>
          <w:p w14:paraId="308ABE89" w14:textId="1B1F262D"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r>
      <w:tr w:rsidR="009E28DA" w:rsidRPr="009D7EF6" w14:paraId="52C20E89" w14:textId="77777777" w:rsidTr="003E70C8">
        <w:trPr>
          <w:trHeight w:val="397"/>
          <w:jc w:val="center"/>
        </w:trPr>
        <w:tc>
          <w:tcPr>
            <w:tcW w:w="7859" w:type="dxa"/>
            <w:gridSpan w:val="8"/>
            <w:vAlign w:val="center"/>
          </w:tcPr>
          <w:p w14:paraId="5FEE4460" w14:textId="2ABECDEF" w:rsidR="009E28DA" w:rsidRPr="009D7EF6" w:rsidRDefault="009E28DA" w:rsidP="004A043E">
            <w:pPr>
              <w:tabs>
                <w:tab w:val="center" w:pos="4513"/>
                <w:tab w:val="right" w:pos="9026"/>
              </w:tabs>
              <w:rPr>
                <w:rFonts w:ascii="Arial" w:eastAsia="Times New Roman" w:hAnsi="Arial" w:cs="Arial"/>
                <w:bCs/>
                <w:color w:val="758C9F" w:themeColor="accent1" w:themeTint="99"/>
                <w:sz w:val="16"/>
                <w:szCs w:val="20"/>
              </w:rPr>
            </w:pPr>
            <w:r w:rsidRPr="009D7EF6">
              <w:rPr>
                <w:rFonts w:ascii="Arial" w:eastAsia="Times New Roman" w:hAnsi="Arial" w:cs="Arial"/>
                <w:bCs/>
                <w:sz w:val="16"/>
                <w:szCs w:val="20"/>
              </w:rPr>
              <w:t xml:space="preserve">1. </w:t>
            </w:r>
            <w:r w:rsidR="00563E47" w:rsidRPr="009D7EF6">
              <w:rPr>
                <w:rFonts w:ascii="Arial" w:eastAsia="Times New Roman" w:hAnsi="Arial" w:cs="Arial"/>
                <w:bCs/>
                <w:sz w:val="16"/>
                <w:szCs w:val="20"/>
              </w:rPr>
              <w:t>Prior year</w:t>
            </w:r>
            <w:r w:rsidR="0073648A" w:rsidRPr="009D7EF6">
              <w:rPr>
                <w:rFonts w:ascii="Arial" w:eastAsia="Times New Roman" w:hAnsi="Arial" w:cs="Arial"/>
                <w:bCs/>
                <w:sz w:val="16"/>
                <w:szCs w:val="20"/>
              </w:rPr>
              <w:t xml:space="preserve"> figures </w:t>
            </w:r>
            <w:r w:rsidR="00563E47" w:rsidRPr="009D7EF6">
              <w:rPr>
                <w:rFonts w:ascii="Arial" w:eastAsia="Times New Roman" w:hAnsi="Arial" w:cs="Arial"/>
                <w:bCs/>
                <w:sz w:val="16"/>
                <w:szCs w:val="20"/>
              </w:rPr>
              <w:t xml:space="preserve">have been amended following an in-year re-assessment of </w:t>
            </w:r>
            <w:r w:rsidR="004A043E" w:rsidRPr="009D7EF6">
              <w:rPr>
                <w:rFonts w:ascii="Arial" w:eastAsia="Times New Roman" w:hAnsi="Arial" w:cs="Arial"/>
                <w:bCs/>
                <w:sz w:val="16"/>
                <w:szCs w:val="20"/>
              </w:rPr>
              <w:t xml:space="preserve">the </w:t>
            </w:r>
            <w:r w:rsidR="009D7EF6" w:rsidRPr="009D7EF6">
              <w:rPr>
                <w:rFonts w:ascii="Arial" w:eastAsia="Times New Roman" w:hAnsi="Arial" w:cs="Arial"/>
                <w:bCs/>
                <w:sz w:val="16"/>
                <w:szCs w:val="20"/>
              </w:rPr>
              <w:t>“</w:t>
            </w:r>
            <w:r w:rsidR="004A043E" w:rsidRPr="009D7EF6">
              <w:rPr>
                <w:rFonts w:ascii="Arial" w:eastAsia="Times New Roman" w:hAnsi="Arial" w:cs="Arial"/>
                <w:bCs/>
                <w:sz w:val="16"/>
                <w:szCs w:val="20"/>
              </w:rPr>
              <w:t>super</w:t>
            </w:r>
            <w:r w:rsidR="009E35B3">
              <w:rPr>
                <w:rFonts w:ascii="Arial" w:eastAsia="Times New Roman" w:hAnsi="Arial" w:cs="Arial"/>
                <w:bCs/>
                <w:sz w:val="16"/>
                <w:szCs w:val="20"/>
              </w:rPr>
              <w:t xml:space="preserve"> </w:t>
            </w:r>
            <w:r w:rsidR="004A043E" w:rsidRPr="009D7EF6">
              <w:rPr>
                <w:rFonts w:ascii="Arial" w:eastAsia="Times New Roman" w:hAnsi="Arial" w:cs="Arial"/>
                <w:bCs/>
                <w:sz w:val="16"/>
                <w:szCs w:val="20"/>
              </w:rPr>
              <w:t>complaint</w:t>
            </w:r>
            <w:r w:rsidR="009D7EF6" w:rsidRPr="009D7EF6">
              <w:rPr>
                <w:rFonts w:ascii="Arial" w:eastAsia="Times New Roman" w:hAnsi="Arial" w:cs="Arial"/>
                <w:bCs/>
                <w:sz w:val="16"/>
                <w:szCs w:val="20"/>
              </w:rPr>
              <w:t>”</w:t>
            </w:r>
            <w:r w:rsidR="004A043E" w:rsidRPr="009D7EF6">
              <w:rPr>
                <w:rFonts w:ascii="Arial" w:eastAsia="Times New Roman" w:hAnsi="Arial" w:cs="Arial"/>
                <w:bCs/>
                <w:sz w:val="16"/>
                <w:szCs w:val="20"/>
              </w:rPr>
              <w:t>.</w:t>
            </w:r>
          </w:p>
        </w:tc>
      </w:tr>
    </w:tbl>
    <w:p w14:paraId="66A40D86" w14:textId="77777777" w:rsidR="00E95BB4" w:rsidRPr="00E95BB4" w:rsidRDefault="00E95BB4" w:rsidP="00F669A5">
      <w:pPr>
        <w:spacing w:after="0" w:line="240" w:lineRule="auto"/>
        <w:rPr>
          <w:rFonts w:ascii="Arial" w:eastAsia="Times New Roman" w:hAnsi="Arial" w:cs="Arial"/>
          <w:bCs/>
          <w:color w:val="323E48" w:themeColor="accent1"/>
          <w:sz w:val="24"/>
          <w:szCs w:val="24"/>
        </w:rPr>
      </w:pPr>
    </w:p>
    <w:p w14:paraId="3EA7B12F" w14:textId="77777777" w:rsidR="00E95BB4" w:rsidRPr="00E95BB4" w:rsidRDefault="00E95BB4" w:rsidP="00F669A5">
      <w:pPr>
        <w:spacing w:after="0" w:line="240" w:lineRule="auto"/>
        <w:rPr>
          <w:rFonts w:ascii="Arial" w:eastAsia="Times New Roman" w:hAnsi="Arial" w:cs="Arial"/>
          <w:sz w:val="24"/>
          <w:szCs w:val="24"/>
          <w:lang w:eastAsia="en-GB"/>
        </w:rPr>
      </w:pPr>
      <w:r w:rsidRPr="00E95BB4">
        <w:rPr>
          <w:rFonts w:ascii="Arial" w:eastAsia="Times New Roman" w:hAnsi="Arial" w:cs="Arial"/>
          <w:sz w:val="24"/>
          <w:szCs w:val="24"/>
          <w:lang w:eastAsia="en-GB"/>
        </w:rPr>
        <w:t>Upon receipt of a complaint about an MSP, the Commissioner assesses the admissibility of that complaint: this is known as Stage 1. Where a complaint is admissible, it moves to Stage 2 – investigation.</w:t>
      </w:r>
    </w:p>
    <w:p w14:paraId="42453A4E" w14:textId="77777777" w:rsidR="00E95BB4" w:rsidRPr="00E95BB4" w:rsidRDefault="00E95BB4" w:rsidP="00F669A5">
      <w:pPr>
        <w:spacing w:after="0" w:line="240" w:lineRule="auto"/>
        <w:rPr>
          <w:rFonts w:ascii="Arial" w:eastAsia="Times New Roman" w:hAnsi="Arial" w:cs="Arial"/>
          <w:bCs/>
          <w:sz w:val="24"/>
          <w:szCs w:val="24"/>
        </w:rPr>
      </w:pPr>
    </w:p>
    <w:p w14:paraId="74DAA131" w14:textId="1A40EDA1" w:rsidR="00E95BB4" w:rsidRPr="004A043E" w:rsidRDefault="00E95BB4" w:rsidP="00572C71">
      <w:pPr>
        <w:spacing w:after="0" w:line="240" w:lineRule="auto"/>
        <w:rPr>
          <w:rFonts w:ascii="Arial" w:eastAsia="Times New Roman" w:hAnsi="Arial" w:cs="Arial"/>
          <w:bCs/>
          <w:sz w:val="24"/>
          <w:szCs w:val="24"/>
        </w:rPr>
      </w:pPr>
      <w:r w:rsidRPr="004A043E">
        <w:rPr>
          <w:rFonts w:ascii="Arial" w:eastAsia="Times New Roman" w:hAnsi="Arial" w:cs="Arial"/>
          <w:bCs/>
          <w:sz w:val="24"/>
          <w:szCs w:val="24"/>
        </w:rPr>
        <w:t>No complaints were withdrawn during the year (</w:t>
      </w:r>
      <w:r w:rsidR="006F3A61" w:rsidRPr="004A043E">
        <w:rPr>
          <w:rFonts w:ascii="Arial" w:eastAsia="Times New Roman" w:hAnsi="Arial" w:cs="Arial"/>
          <w:bCs/>
          <w:sz w:val="24"/>
          <w:szCs w:val="24"/>
        </w:rPr>
        <w:t>2020/21</w:t>
      </w:r>
      <w:r w:rsidRPr="004A043E">
        <w:rPr>
          <w:rFonts w:ascii="Arial" w:eastAsia="Times New Roman" w:hAnsi="Arial" w:cs="Arial"/>
          <w:bCs/>
          <w:sz w:val="24"/>
          <w:szCs w:val="24"/>
        </w:rPr>
        <w:t>: Nil).</w:t>
      </w:r>
    </w:p>
    <w:p w14:paraId="0266D35C" w14:textId="77777777" w:rsidR="00E95BB4" w:rsidRPr="00E95BB4" w:rsidRDefault="00E95BB4" w:rsidP="00572C71">
      <w:pPr>
        <w:spacing w:after="0" w:line="240" w:lineRule="auto"/>
        <w:rPr>
          <w:rFonts w:ascii="Arial" w:eastAsia="Times New Roman" w:hAnsi="Arial" w:cs="Arial"/>
          <w:bCs/>
          <w:caps/>
          <w:sz w:val="24"/>
          <w:szCs w:val="24"/>
        </w:rPr>
      </w:pPr>
    </w:p>
    <w:p w14:paraId="5EBE4E1A" w14:textId="77777777" w:rsidR="000A39DF" w:rsidRDefault="000A39DF">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3DC71BF5" w14:textId="3A6B91DB" w:rsidR="00E95BB4" w:rsidRPr="009D7EF6" w:rsidRDefault="00E95BB4" w:rsidP="00655FF7">
      <w:pPr>
        <w:spacing w:after="0" w:line="240" w:lineRule="auto"/>
        <w:rPr>
          <w:rFonts w:ascii="Arial" w:eastAsia="Times New Roman" w:hAnsi="Arial" w:cs="Arial"/>
          <w:bCs/>
          <w:caps/>
          <w:color w:val="558DCA" w:themeColor="accent6"/>
          <w:sz w:val="24"/>
          <w:szCs w:val="24"/>
        </w:rPr>
      </w:pPr>
      <w:r w:rsidRPr="009D7EF6">
        <w:rPr>
          <w:rFonts w:ascii="Arial" w:eastAsia="Times New Roman" w:hAnsi="Arial" w:cs="Arial"/>
          <w:bCs/>
          <w:caps/>
          <w:color w:val="558DCA" w:themeColor="accent6"/>
          <w:sz w:val="24"/>
          <w:szCs w:val="24"/>
        </w:rPr>
        <w:lastRenderedPageBreak/>
        <w:t xml:space="preserve">What were the complaints </w:t>
      </w:r>
      <w:r w:rsidR="00E03CB5" w:rsidRPr="009D7EF6">
        <w:rPr>
          <w:rFonts w:ascii="Arial" w:eastAsia="Times New Roman" w:hAnsi="Arial" w:cs="Arial"/>
          <w:bCs/>
          <w:caps/>
          <w:color w:val="558DCA" w:themeColor="accent6"/>
          <w:sz w:val="24"/>
          <w:szCs w:val="24"/>
        </w:rPr>
        <w:t xml:space="preserve">RECEIVED </w:t>
      </w:r>
      <w:r w:rsidRPr="009D7EF6">
        <w:rPr>
          <w:rFonts w:ascii="Arial" w:eastAsia="Times New Roman" w:hAnsi="Arial" w:cs="Arial"/>
          <w:bCs/>
          <w:caps/>
          <w:color w:val="558DCA" w:themeColor="accent6"/>
          <w:sz w:val="24"/>
          <w:szCs w:val="24"/>
        </w:rPr>
        <w:t>about?</w:t>
      </w:r>
    </w:p>
    <w:p w14:paraId="1A884DF1" w14:textId="77777777" w:rsidR="00E95BB4" w:rsidRPr="00E95BB4" w:rsidRDefault="00E95BB4" w:rsidP="00655FF7">
      <w:pPr>
        <w:spacing w:after="0" w:line="240" w:lineRule="auto"/>
        <w:rPr>
          <w:rFonts w:ascii="Arial" w:eastAsia="Times New Roman" w:hAnsi="Arial" w:cs="Arial"/>
          <w:bCs/>
          <w:color w:val="FF0000"/>
          <w:sz w:val="16"/>
          <w:szCs w:val="24"/>
        </w:rPr>
      </w:pPr>
    </w:p>
    <w:p w14:paraId="7A22C90D" w14:textId="39C41C55"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13</w:t>
      </w:r>
    </w:p>
    <w:tbl>
      <w:tblPr>
        <w:tblW w:w="65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74"/>
        <w:gridCol w:w="993"/>
        <w:gridCol w:w="1063"/>
        <w:gridCol w:w="1084"/>
      </w:tblGrid>
      <w:tr w:rsidR="0097368C" w:rsidRPr="00E95BB4" w14:paraId="20693A12" w14:textId="77777777" w:rsidTr="00563E47">
        <w:trPr>
          <w:trHeight w:val="340"/>
          <w:jc w:val="center"/>
        </w:trPr>
        <w:tc>
          <w:tcPr>
            <w:tcW w:w="337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FACBE0E" w14:textId="77777777" w:rsidR="0097368C" w:rsidRPr="00E95BB4" w:rsidRDefault="0097368C" w:rsidP="008D63BC">
            <w:pPr>
              <w:spacing w:after="0" w:line="240" w:lineRule="auto"/>
              <w:rPr>
                <w:rFonts w:ascii="Arial" w:eastAsia="Times New Roman" w:hAnsi="Arial" w:cs="Arial"/>
                <w:b/>
                <w:sz w:val="20"/>
                <w:szCs w:val="20"/>
              </w:rPr>
            </w:pPr>
            <w:r w:rsidRPr="00E95BB4">
              <w:rPr>
                <w:rFonts w:ascii="Arial" w:eastAsia="Times New Roman" w:hAnsi="Arial" w:cs="Arial"/>
                <w:b/>
                <w:sz w:val="20"/>
                <w:szCs w:val="20"/>
              </w:rPr>
              <w:t> </w:t>
            </w:r>
          </w:p>
        </w:tc>
        <w:tc>
          <w:tcPr>
            <w:tcW w:w="99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7103DBDA" w14:textId="721CDB98" w:rsidR="0097368C" w:rsidRPr="00E95BB4" w:rsidRDefault="0097368C" w:rsidP="008D63BC">
            <w:pPr>
              <w:spacing w:after="0" w:line="240" w:lineRule="auto"/>
              <w:jc w:val="center"/>
              <w:rPr>
                <w:rFonts w:ascii="Arial" w:eastAsia="Times New Roman" w:hAnsi="Arial" w:cs="Arial"/>
                <w:b/>
                <w:sz w:val="20"/>
                <w:szCs w:val="20"/>
              </w:rPr>
            </w:pPr>
            <w:r>
              <w:rPr>
                <w:rFonts w:ascii="Arial" w:eastAsia="Times New Roman" w:hAnsi="Arial" w:cs="Arial"/>
                <w:b/>
                <w:sz w:val="20"/>
                <w:szCs w:val="20"/>
              </w:rPr>
              <w:t>2021/22</w:t>
            </w:r>
          </w:p>
        </w:tc>
        <w:tc>
          <w:tcPr>
            <w:tcW w:w="106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3C161FF3" w14:textId="3116F9F1" w:rsidR="0097368C" w:rsidRPr="0097368C" w:rsidRDefault="0097368C" w:rsidP="008D63BC">
            <w:pPr>
              <w:spacing w:after="0" w:line="240" w:lineRule="auto"/>
              <w:jc w:val="center"/>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2020/21</w:t>
            </w: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7D47A87" w14:textId="09B37240" w:rsidR="0097368C" w:rsidRPr="0097368C" w:rsidRDefault="0097368C" w:rsidP="008D63BC">
            <w:pPr>
              <w:spacing w:after="0" w:line="240" w:lineRule="auto"/>
              <w:jc w:val="center"/>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2019/20</w:t>
            </w:r>
          </w:p>
        </w:tc>
      </w:tr>
      <w:tr w:rsidR="0097368C" w:rsidRPr="00E95BB4" w14:paraId="4E999167" w14:textId="77777777" w:rsidTr="00563E47">
        <w:trPr>
          <w:trHeight w:val="454"/>
          <w:jc w:val="center"/>
        </w:trPr>
        <w:tc>
          <w:tcPr>
            <w:tcW w:w="3374" w:type="dxa"/>
            <w:tcBorders>
              <w:top w:val="single" w:sz="4" w:space="0" w:color="CFCDE5" w:themeColor="accent4" w:themeTint="66"/>
              <w:left w:val="single" w:sz="4" w:space="0" w:color="FFFFFF" w:themeColor="background1"/>
              <w:right w:val="single" w:sz="4" w:space="0" w:color="D0EAE5" w:themeColor="accent3" w:themeTint="66"/>
            </w:tcBorders>
            <w:noWrap/>
            <w:vAlign w:val="center"/>
            <w:hideMark/>
          </w:tcPr>
          <w:p w14:paraId="7FE59562" w14:textId="2138F5D0" w:rsidR="0097368C" w:rsidRPr="00E95BB4" w:rsidRDefault="0097368C"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Allowances and expenses/Use of Parliamentary facilities</w:t>
            </w:r>
          </w:p>
        </w:tc>
        <w:tc>
          <w:tcPr>
            <w:tcW w:w="993"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5A0D06E" w14:textId="3B299DD3" w:rsidR="0097368C" w:rsidRPr="00E95BB4" w:rsidRDefault="009B52EB" w:rsidP="008D63BC">
            <w:pPr>
              <w:spacing w:after="0" w:line="240" w:lineRule="auto"/>
              <w:jc w:val="center"/>
              <w:rPr>
                <w:rFonts w:ascii="Arial" w:eastAsia="Times New Roman" w:hAnsi="Arial" w:cs="Arial"/>
              </w:rPr>
            </w:pPr>
            <w:r>
              <w:rPr>
                <w:rFonts w:ascii="Arial" w:eastAsia="Times New Roman" w:hAnsi="Arial" w:cs="Arial"/>
              </w:rPr>
              <w:t>-</w:t>
            </w:r>
          </w:p>
        </w:tc>
        <w:tc>
          <w:tcPr>
            <w:tcW w:w="1063"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568E14E" w14:textId="469883BD" w:rsidR="0097368C" w:rsidRPr="00494634" w:rsidRDefault="009B52EB"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w:t>
            </w:r>
          </w:p>
        </w:tc>
        <w:tc>
          <w:tcPr>
            <w:tcW w:w="1084"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439842E7" w14:textId="6402CC90" w:rsidR="0097368C" w:rsidRPr="0097368C" w:rsidRDefault="009B52EB"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w:t>
            </w:r>
          </w:p>
        </w:tc>
      </w:tr>
      <w:tr w:rsidR="0097368C" w:rsidRPr="00E95BB4" w14:paraId="12ACB666"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746BFFFF" w14:textId="27792930" w:rsidR="0097368C" w:rsidRPr="00E95BB4" w:rsidRDefault="0097368C"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Breach of confidentiality</w:t>
            </w:r>
          </w:p>
        </w:tc>
        <w:tc>
          <w:tcPr>
            <w:tcW w:w="993" w:type="dxa"/>
            <w:tcBorders>
              <w:left w:val="single" w:sz="4" w:space="0" w:color="D0EAE5" w:themeColor="accent3" w:themeTint="66"/>
              <w:right w:val="single" w:sz="4" w:space="0" w:color="D0EAE5" w:themeColor="accent3" w:themeTint="66"/>
            </w:tcBorders>
            <w:noWrap/>
            <w:vAlign w:val="center"/>
          </w:tcPr>
          <w:p w14:paraId="6E48C2D5" w14:textId="7BC42D16"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11</w:t>
            </w:r>
          </w:p>
        </w:tc>
        <w:tc>
          <w:tcPr>
            <w:tcW w:w="1063" w:type="dxa"/>
            <w:tcBorders>
              <w:left w:val="single" w:sz="4" w:space="0" w:color="D0EAE5" w:themeColor="accent3" w:themeTint="66"/>
              <w:right w:val="single" w:sz="4" w:space="0" w:color="D0EAE5" w:themeColor="accent3" w:themeTint="66"/>
            </w:tcBorders>
            <w:noWrap/>
            <w:vAlign w:val="center"/>
          </w:tcPr>
          <w:p w14:paraId="7867667A" w14:textId="16720699" w:rsidR="0097368C" w:rsidRPr="00494634" w:rsidRDefault="00563E47"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632</w:t>
            </w:r>
            <w:r w:rsidRPr="00494634">
              <w:rPr>
                <w:rFonts w:ascii="Arial" w:eastAsia="Times New Roman" w:hAnsi="Arial" w:cs="Arial"/>
                <w:color w:val="758C9F" w:themeColor="accent1" w:themeTint="99"/>
                <w:vertAlign w:val="superscript"/>
              </w:rPr>
              <w:t>1</w:t>
            </w:r>
          </w:p>
        </w:tc>
        <w:tc>
          <w:tcPr>
            <w:tcW w:w="1084" w:type="dxa"/>
            <w:tcBorders>
              <w:left w:val="single" w:sz="4" w:space="0" w:color="D0EAE5" w:themeColor="accent3" w:themeTint="66"/>
              <w:right w:val="single" w:sz="4" w:space="0" w:color="D0EAE5" w:themeColor="accent3" w:themeTint="66"/>
            </w:tcBorders>
            <w:noWrap/>
            <w:vAlign w:val="center"/>
          </w:tcPr>
          <w:p w14:paraId="31D35553" w14:textId="69ADA555"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1</w:t>
            </w:r>
          </w:p>
        </w:tc>
      </w:tr>
      <w:tr w:rsidR="0097368C" w:rsidRPr="00E95BB4" w14:paraId="3184D567"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127B9BC5" w14:textId="12AA9FE1" w:rsidR="0097368C" w:rsidRPr="00E95BB4" w:rsidRDefault="0097368C"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Engagement and liaison with constituents</w:t>
            </w:r>
          </w:p>
        </w:tc>
        <w:tc>
          <w:tcPr>
            <w:tcW w:w="993" w:type="dxa"/>
            <w:tcBorders>
              <w:left w:val="single" w:sz="4" w:space="0" w:color="D0EAE5" w:themeColor="accent3" w:themeTint="66"/>
              <w:right w:val="single" w:sz="4" w:space="0" w:color="D0EAE5" w:themeColor="accent3" w:themeTint="66"/>
            </w:tcBorders>
            <w:noWrap/>
            <w:vAlign w:val="center"/>
          </w:tcPr>
          <w:p w14:paraId="2B1391C9" w14:textId="5A6EA786" w:rsidR="0097368C" w:rsidRPr="00E95BB4" w:rsidRDefault="009B52EB" w:rsidP="008D63BC">
            <w:pPr>
              <w:spacing w:after="0" w:line="240" w:lineRule="auto"/>
              <w:jc w:val="center"/>
              <w:rPr>
                <w:rFonts w:ascii="Arial" w:eastAsia="Times New Roman" w:hAnsi="Arial" w:cs="Arial"/>
              </w:rPr>
            </w:pPr>
            <w:r>
              <w:rPr>
                <w:rFonts w:ascii="Arial" w:eastAsia="Times New Roman" w:hAnsi="Arial" w:cs="Arial"/>
              </w:rPr>
              <w:t>-</w:t>
            </w:r>
          </w:p>
        </w:tc>
        <w:tc>
          <w:tcPr>
            <w:tcW w:w="1063" w:type="dxa"/>
            <w:tcBorders>
              <w:left w:val="single" w:sz="4" w:space="0" w:color="D0EAE5" w:themeColor="accent3" w:themeTint="66"/>
              <w:right w:val="single" w:sz="4" w:space="0" w:color="D0EAE5" w:themeColor="accent3" w:themeTint="66"/>
            </w:tcBorders>
            <w:noWrap/>
            <w:vAlign w:val="center"/>
          </w:tcPr>
          <w:p w14:paraId="28CC8EDB" w14:textId="621D9924" w:rsidR="0097368C" w:rsidRPr="00494634" w:rsidRDefault="009B52EB"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w:t>
            </w:r>
          </w:p>
        </w:tc>
        <w:tc>
          <w:tcPr>
            <w:tcW w:w="1084" w:type="dxa"/>
            <w:tcBorders>
              <w:left w:val="single" w:sz="4" w:space="0" w:color="D0EAE5" w:themeColor="accent3" w:themeTint="66"/>
              <w:right w:val="single" w:sz="4" w:space="0" w:color="D0EAE5" w:themeColor="accent3" w:themeTint="66"/>
            </w:tcBorders>
            <w:noWrap/>
            <w:vAlign w:val="center"/>
          </w:tcPr>
          <w:p w14:paraId="4A91424C" w14:textId="0B549C2D"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3</w:t>
            </w:r>
          </w:p>
        </w:tc>
      </w:tr>
      <w:tr w:rsidR="0097368C" w:rsidRPr="00E95BB4" w14:paraId="2711B083"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4FFB8B50" w14:textId="5DB0ACC5"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General conduct</w:t>
            </w:r>
          </w:p>
        </w:tc>
        <w:tc>
          <w:tcPr>
            <w:tcW w:w="993" w:type="dxa"/>
            <w:tcBorders>
              <w:left w:val="single" w:sz="4" w:space="0" w:color="D0EAE5" w:themeColor="accent3" w:themeTint="66"/>
              <w:right w:val="single" w:sz="4" w:space="0" w:color="D0EAE5" w:themeColor="accent3" w:themeTint="66"/>
            </w:tcBorders>
            <w:noWrap/>
            <w:vAlign w:val="center"/>
          </w:tcPr>
          <w:p w14:paraId="001C4D10" w14:textId="2488F5A3" w:rsidR="0097368C" w:rsidRPr="00E95BB4" w:rsidRDefault="009B52EB" w:rsidP="008D63BC">
            <w:pPr>
              <w:spacing w:after="0" w:line="240" w:lineRule="auto"/>
              <w:jc w:val="center"/>
              <w:rPr>
                <w:rFonts w:ascii="Arial" w:eastAsia="Times New Roman" w:hAnsi="Arial" w:cs="Arial"/>
              </w:rPr>
            </w:pPr>
            <w:r>
              <w:rPr>
                <w:rFonts w:ascii="Arial" w:eastAsia="Times New Roman" w:hAnsi="Arial" w:cs="Arial"/>
              </w:rPr>
              <w:t>-</w:t>
            </w:r>
          </w:p>
        </w:tc>
        <w:tc>
          <w:tcPr>
            <w:tcW w:w="1063" w:type="dxa"/>
            <w:tcBorders>
              <w:left w:val="single" w:sz="4" w:space="0" w:color="D0EAE5" w:themeColor="accent3" w:themeTint="66"/>
              <w:right w:val="single" w:sz="4" w:space="0" w:color="D0EAE5" w:themeColor="accent3" w:themeTint="66"/>
            </w:tcBorders>
            <w:noWrap/>
            <w:vAlign w:val="center"/>
          </w:tcPr>
          <w:p w14:paraId="58C51FD9" w14:textId="354435D9" w:rsidR="0097368C" w:rsidRPr="00494634" w:rsidRDefault="009B52EB"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w:t>
            </w:r>
          </w:p>
        </w:tc>
        <w:tc>
          <w:tcPr>
            <w:tcW w:w="1084" w:type="dxa"/>
            <w:tcBorders>
              <w:left w:val="single" w:sz="4" w:space="0" w:color="D0EAE5" w:themeColor="accent3" w:themeTint="66"/>
              <w:right w:val="single" w:sz="4" w:space="0" w:color="D0EAE5" w:themeColor="accent3" w:themeTint="66"/>
            </w:tcBorders>
            <w:noWrap/>
            <w:vAlign w:val="center"/>
          </w:tcPr>
          <w:p w14:paraId="1D63BB27" w14:textId="42F146E0" w:rsidR="0097368C" w:rsidRPr="0097368C" w:rsidRDefault="0097368C" w:rsidP="008D63BC">
            <w:pPr>
              <w:spacing w:after="0" w:line="240" w:lineRule="auto"/>
              <w:jc w:val="center"/>
              <w:rPr>
                <w:rFonts w:ascii="Arial" w:eastAsia="Times New Roman" w:hAnsi="Arial" w:cs="Arial"/>
                <w:color w:val="758C9F" w:themeColor="accent1" w:themeTint="99"/>
              </w:rPr>
            </w:pPr>
            <w:r w:rsidRPr="0097368C">
              <w:rPr>
                <w:rFonts w:ascii="Arial" w:eastAsia="Times New Roman" w:hAnsi="Arial" w:cs="Arial"/>
                <w:color w:val="758C9F" w:themeColor="accent1" w:themeTint="99"/>
              </w:rPr>
              <w:t>9</w:t>
            </w:r>
          </w:p>
        </w:tc>
      </w:tr>
      <w:tr w:rsidR="0097368C" w:rsidRPr="00E95BB4" w14:paraId="4BCB9019"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6CAD5446" w14:textId="14070287"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Other</w:t>
            </w:r>
          </w:p>
        </w:tc>
        <w:tc>
          <w:tcPr>
            <w:tcW w:w="993" w:type="dxa"/>
            <w:tcBorders>
              <w:left w:val="single" w:sz="4" w:space="0" w:color="D0EAE5" w:themeColor="accent3" w:themeTint="66"/>
              <w:right w:val="single" w:sz="4" w:space="0" w:color="D0EAE5" w:themeColor="accent3" w:themeTint="66"/>
            </w:tcBorders>
            <w:noWrap/>
            <w:vAlign w:val="center"/>
          </w:tcPr>
          <w:p w14:paraId="5086F498" w14:textId="39A06A6C"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9</w:t>
            </w:r>
            <w:r w:rsidR="00FC24AE">
              <w:rPr>
                <w:rFonts w:ascii="Arial" w:eastAsia="Times New Roman" w:hAnsi="Arial" w:cs="Arial"/>
              </w:rPr>
              <w:t>8</w:t>
            </w:r>
          </w:p>
        </w:tc>
        <w:tc>
          <w:tcPr>
            <w:tcW w:w="1063" w:type="dxa"/>
            <w:tcBorders>
              <w:left w:val="single" w:sz="4" w:space="0" w:color="D0EAE5" w:themeColor="accent3" w:themeTint="66"/>
              <w:right w:val="single" w:sz="4" w:space="0" w:color="D0EAE5" w:themeColor="accent3" w:themeTint="66"/>
            </w:tcBorders>
            <w:noWrap/>
            <w:vAlign w:val="center"/>
          </w:tcPr>
          <w:p w14:paraId="64624C19" w14:textId="2F73DB7F" w:rsidR="0097368C" w:rsidRPr="00494634" w:rsidRDefault="0097368C"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1</w:t>
            </w:r>
            <w:r w:rsidR="00563E47" w:rsidRPr="00494634">
              <w:rPr>
                <w:rFonts w:ascii="Arial" w:eastAsia="Times New Roman" w:hAnsi="Arial" w:cs="Arial"/>
                <w:color w:val="758C9F" w:themeColor="accent1" w:themeTint="99"/>
              </w:rPr>
              <w:t>33</w:t>
            </w:r>
            <w:r w:rsidR="00563E47" w:rsidRPr="00494634">
              <w:rPr>
                <w:rFonts w:ascii="Arial" w:eastAsia="Times New Roman" w:hAnsi="Arial" w:cs="Arial"/>
                <w:color w:val="758C9F" w:themeColor="accent1" w:themeTint="99"/>
                <w:vertAlign w:val="superscript"/>
              </w:rPr>
              <w:t>1</w:t>
            </w:r>
          </w:p>
        </w:tc>
        <w:tc>
          <w:tcPr>
            <w:tcW w:w="1084" w:type="dxa"/>
            <w:tcBorders>
              <w:left w:val="single" w:sz="4" w:space="0" w:color="D0EAE5" w:themeColor="accent3" w:themeTint="66"/>
              <w:right w:val="single" w:sz="4" w:space="0" w:color="D0EAE5" w:themeColor="accent3" w:themeTint="66"/>
            </w:tcBorders>
            <w:noWrap/>
            <w:vAlign w:val="center"/>
          </w:tcPr>
          <w:p w14:paraId="2A0E55F7" w14:textId="47382168"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89</w:t>
            </w:r>
          </w:p>
        </w:tc>
      </w:tr>
      <w:tr w:rsidR="0097368C" w:rsidRPr="00E95BB4" w14:paraId="11D9DE9F"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5B63FD86" w14:textId="58EEAB5D"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Registration/declaration of interests</w:t>
            </w:r>
          </w:p>
        </w:tc>
        <w:tc>
          <w:tcPr>
            <w:tcW w:w="993" w:type="dxa"/>
            <w:tcBorders>
              <w:left w:val="single" w:sz="4" w:space="0" w:color="D0EAE5" w:themeColor="accent3" w:themeTint="66"/>
              <w:right w:val="single" w:sz="4" w:space="0" w:color="D0EAE5" w:themeColor="accent3" w:themeTint="66"/>
            </w:tcBorders>
            <w:noWrap/>
            <w:vAlign w:val="center"/>
          </w:tcPr>
          <w:p w14:paraId="2601F3D8" w14:textId="3002A7BE"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3</w:t>
            </w:r>
          </w:p>
        </w:tc>
        <w:tc>
          <w:tcPr>
            <w:tcW w:w="1063" w:type="dxa"/>
            <w:tcBorders>
              <w:left w:val="single" w:sz="4" w:space="0" w:color="D0EAE5" w:themeColor="accent3" w:themeTint="66"/>
              <w:right w:val="single" w:sz="4" w:space="0" w:color="D0EAE5" w:themeColor="accent3" w:themeTint="66"/>
            </w:tcBorders>
            <w:noWrap/>
            <w:vAlign w:val="center"/>
          </w:tcPr>
          <w:p w14:paraId="33F46A1B" w14:textId="2D157DEB" w:rsidR="0097368C" w:rsidRPr="00494634" w:rsidRDefault="0097368C"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3</w:t>
            </w:r>
          </w:p>
        </w:tc>
        <w:tc>
          <w:tcPr>
            <w:tcW w:w="1084" w:type="dxa"/>
            <w:tcBorders>
              <w:left w:val="single" w:sz="4" w:space="0" w:color="D0EAE5" w:themeColor="accent3" w:themeTint="66"/>
              <w:right w:val="single" w:sz="4" w:space="0" w:color="D0EAE5" w:themeColor="accent3" w:themeTint="66"/>
            </w:tcBorders>
            <w:noWrap/>
            <w:vAlign w:val="center"/>
          </w:tcPr>
          <w:p w14:paraId="42974FF8" w14:textId="29B7C689"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5</w:t>
            </w:r>
          </w:p>
        </w:tc>
      </w:tr>
      <w:tr w:rsidR="0097368C" w:rsidRPr="00E95BB4" w14:paraId="155949F0"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6E3E3B3F" w14:textId="32D393C9"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Treatment of other MSPs/staff</w:t>
            </w:r>
          </w:p>
        </w:tc>
        <w:tc>
          <w:tcPr>
            <w:tcW w:w="993" w:type="dxa"/>
            <w:tcBorders>
              <w:left w:val="single" w:sz="4" w:space="0" w:color="D0EAE5" w:themeColor="accent3" w:themeTint="66"/>
              <w:right w:val="single" w:sz="4" w:space="0" w:color="D0EAE5" w:themeColor="accent3" w:themeTint="66"/>
            </w:tcBorders>
            <w:noWrap/>
            <w:vAlign w:val="center"/>
          </w:tcPr>
          <w:p w14:paraId="6473D6A5" w14:textId="70E9FC83"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6</w:t>
            </w:r>
          </w:p>
        </w:tc>
        <w:tc>
          <w:tcPr>
            <w:tcW w:w="1063" w:type="dxa"/>
            <w:tcBorders>
              <w:left w:val="single" w:sz="4" w:space="0" w:color="D0EAE5" w:themeColor="accent3" w:themeTint="66"/>
              <w:right w:val="single" w:sz="4" w:space="0" w:color="D0EAE5" w:themeColor="accent3" w:themeTint="66"/>
            </w:tcBorders>
            <w:noWrap/>
            <w:vAlign w:val="center"/>
          </w:tcPr>
          <w:p w14:paraId="4AFE7466" w14:textId="38E3B0BD" w:rsidR="0097368C" w:rsidRPr="00494634" w:rsidRDefault="0097368C"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31</w:t>
            </w:r>
          </w:p>
        </w:tc>
        <w:tc>
          <w:tcPr>
            <w:tcW w:w="1084" w:type="dxa"/>
            <w:tcBorders>
              <w:left w:val="single" w:sz="4" w:space="0" w:color="D0EAE5" w:themeColor="accent3" w:themeTint="66"/>
              <w:right w:val="single" w:sz="4" w:space="0" w:color="D0EAE5" w:themeColor="accent3" w:themeTint="66"/>
            </w:tcBorders>
            <w:noWrap/>
            <w:vAlign w:val="center"/>
          </w:tcPr>
          <w:p w14:paraId="1EC43B95" w14:textId="0A4841FA"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2</w:t>
            </w:r>
          </w:p>
        </w:tc>
      </w:tr>
      <w:tr w:rsidR="0097368C" w:rsidRPr="00E95BB4" w14:paraId="3125AE2D" w14:textId="77777777" w:rsidTr="00502378">
        <w:trPr>
          <w:trHeight w:val="454"/>
          <w:jc w:val="center"/>
        </w:trPr>
        <w:tc>
          <w:tcPr>
            <w:tcW w:w="337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4B2B2B0C" w14:textId="77777777" w:rsidR="0097368C" w:rsidRPr="00E95BB4" w:rsidRDefault="0097368C" w:rsidP="008D63BC">
            <w:pPr>
              <w:spacing w:after="0" w:line="240" w:lineRule="auto"/>
              <w:rPr>
                <w:rFonts w:ascii="Arial" w:eastAsia="Times New Roman" w:hAnsi="Arial" w:cs="Arial"/>
                <w:b/>
                <w:bCs/>
              </w:rPr>
            </w:pPr>
            <w:r w:rsidRPr="00E95BB4">
              <w:rPr>
                <w:rFonts w:ascii="Arial" w:eastAsia="Times New Roman" w:hAnsi="Arial" w:cs="Arial"/>
                <w:b/>
                <w:bCs/>
              </w:rPr>
              <w:t>Totals</w:t>
            </w:r>
          </w:p>
        </w:tc>
        <w:tc>
          <w:tcPr>
            <w:tcW w:w="99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21F4EF0" w14:textId="5A1F8D05" w:rsidR="0097368C" w:rsidRPr="00E95BB4" w:rsidRDefault="00D55E0A" w:rsidP="008D63BC">
            <w:pPr>
              <w:spacing w:after="0" w:line="240" w:lineRule="auto"/>
              <w:jc w:val="center"/>
              <w:rPr>
                <w:rFonts w:ascii="Arial" w:eastAsia="Times New Roman" w:hAnsi="Arial" w:cs="Arial"/>
                <w:b/>
                <w:bCs/>
              </w:rPr>
            </w:pPr>
            <w:r>
              <w:rPr>
                <w:rFonts w:ascii="Arial" w:eastAsia="Times New Roman" w:hAnsi="Arial" w:cs="Arial"/>
                <w:b/>
                <w:bCs/>
              </w:rPr>
              <w:t>11</w:t>
            </w:r>
            <w:r w:rsidR="00FC24AE">
              <w:rPr>
                <w:rFonts w:ascii="Arial" w:eastAsia="Times New Roman" w:hAnsi="Arial" w:cs="Arial"/>
                <w:b/>
                <w:bCs/>
              </w:rPr>
              <w:t>8</w:t>
            </w:r>
          </w:p>
        </w:tc>
        <w:tc>
          <w:tcPr>
            <w:tcW w:w="106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16243664" w14:textId="0AB86EA8" w:rsidR="0097368C" w:rsidRPr="00494634" w:rsidRDefault="0097368C" w:rsidP="008D63BC">
            <w:pPr>
              <w:spacing w:after="0" w:line="240" w:lineRule="auto"/>
              <w:jc w:val="center"/>
              <w:rPr>
                <w:rFonts w:ascii="Arial" w:eastAsia="Times New Roman" w:hAnsi="Arial" w:cs="Arial"/>
                <w:b/>
                <w:bCs/>
                <w:color w:val="758C9F" w:themeColor="accent1" w:themeTint="99"/>
              </w:rPr>
            </w:pPr>
            <w:r w:rsidRPr="00494634">
              <w:rPr>
                <w:rFonts w:ascii="Arial" w:eastAsia="Times New Roman" w:hAnsi="Arial" w:cs="Arial"/>
                <w:b/>
                <w:bCs/>
                <w:color w:val="758C9F" w:themeColor="accent1" w:themeTint="99"/>
              </w:rPr>
              <w:t>7</w:t>
            </w:r>
            <w:r w:rsidR="00563E47" w:rsidRPr="00494634">
              <w:rPr>
                <w:rFonts w:ascii="Arial" w:eastAsia="Times New Roman" w:hAnsi="Arial" w:cs="Arial"/>
                <w:b/>
                <w:bCs/>
                <w:color w:val="758C9F" w:themeColor="accent1" w:themeTint="99"/>
              </w:rPr>
              <w:t>99</w:t>
            </w:r>
            <w:r w:rsidR="00563E47" w:rsidRPr="00494634">
              <w:rPr>
                <w:rFonts w:ascii="Arial" w:eastAsia="Times New Roman" w:hAnsi="Arial" w:cs="Arial"/>
                <w:b/>
                <w:bCs/>
                <w:color w:val="758C9F" w:themeColor="accent1" w:themeTint="99"/>
                <w:vertAlign w:val="superscript"/>
              </w:rPr>
              <w:t>1</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6474EB5" w14:textId="488BF3E6" w:rsidR="0097368C" w:rsidRPr="0097368C" w:rsidRDefault="0097368C" w:rsidP="008D63BC">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109</w:t>
            </w:r>
          </w:p>
        </w:tc>
      </w:tr>
      <w:tr w:rsidR="00563E47" w:rsidRPr="00502378" w14:paraId="28E1C3D0" w14:textId="77777777" w:rsidTr="00502378">
        <w:trPr>
          <w:trHeight w:val="454"/>
          <w:jc w:val="center"/>
        </w:trPr>
        <w:tc>
          <w:tcPr>
            <w:tcW w:w="6514" w:type="dxa"/>
            <w:gridSpan w:val="4"/>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auto"/>
            <w:noWrap/>
            <w:vAlign w:val="center"/>
          </w:tcPr>
          <w:p w14:paraId="46864A6B" w14:textId="74EF0A7C" w:rsidR="00563E47" w:rsidRPr="00502378" w:rsidRDefault="00563E47" w:rsidP="00563E47">
            <w:pPr>
              <w:spacing w:after="0" w:line="240" w:lineRule="auto"/>
              <w:rPr>
                <w:rFonts w:ascii="Arial" w:eastAsia="Times New Roman" w:hAnsi="Arial" w:cs="Arial"/>
                <w:b/>
                <w:bCs/>
                <w:color w:val="758C9F" w:themeColor="accent1" w:themeTint="99"/>
                <w:sz w:val="16"/>
                <w:szCs w:val="16"/>
              </w:rPr>
            </w:pPr>
            <w:r w:rsidRPr="00502378">
              <w:rPr>
                <w:rFonts w:ascii="Arial" w:eastAsia="Times New Roman" w:hAnsi="Arial" w:cs="Arial"/>
                <w:bCs/>
                <w:sz w:val="16"/>
                <w:szCs w:val="16"/>
              </w:rPr>
              <w:t xml:space="preserve">1. Prior year figures have been amended following an in-year re-assessment of the </w:t>
            </w:r>
            <w:r w:rsidR="009D7EF6">
              <w:rPr>
                <w:rFonts w:ascii="Arial" w:eastAsia="Times New Roman" w:hAnsi="Arial" w:cs="Arial"/>
                <w:bCs/>
                <w:sz w:val="16"/>
                <w:szCs w:val="16"/>
              </w:rPr>
              <w:t>“</w:t>
            </w:r>
            <w:r w:rsidRPr="00502378">
              <w:rPr>
                <w:rFonts w:ascii="Arial" w:eastAsia="Times New Roman" w:hAnsi="Arial" w:cs="Arial"/>
                <w:bCs/>
                <w:sz w:val="16"/>
                <w:szCs w:val="16"/>
              </w:rPr>
              <w:t>super</w:t>
            </w:r>
            <w:r w:rsidR="009E35B3">
              <w:rPr>
                <w:rFonts w:ascii="Arial" w:eastAsia="Times New Roman" w:hAnsi="Arial" w:cs="Arial"/>
                <w:bCs/>
                <w:sz w:val="16"/>
                <w:szCs w:val="16"/>
              </w:rPr>
              <w:t xml:space="preserve"> </w:t>
            </w:r>
            <w:r w:rsidRPr="00502378">
              <w:rPr>
                <w:rFonts w:ascii="Arial" w:eastAsia="Times New Roman" w:hAnsi="Arial" w:cs="Arial"/>
                <w:bCs/>
                <w:sz w:val="16"/>
                <w:szCs w:val="16"/>
              </w:rPr>
              <w:t>complaint</w:t>
            </w:r>
            <w:r w:rsidR="009D7EF6">
              <w:rPr>
                <w:rFonts w:ascii="Arial" w:eastAsia="Times New Roman" w:hAnsi="Arial" w:cs="Arial"/>
                <w:bCs/>
                <w:sz w:val="16"/>
                <w:szCs w:val="16"/>
              </w:rPr>
              <w:t>”</w:t>
            </w:r>
            <w:r w:rsidRPr="00502378">
              <w:rPr>
                <w:rFonts w:ascii="Arial" w:eastAsia="Times New Roman" w:hAnsi="Arial" w:cs="Arial"/>
                <w:bCs/>
                <w:sz w:val="16"/>
                <w:szCs w:val="16"/>
              </w:rPr>
              <w:t>.</w:t>
            </w:r>
          </w:p>
        </w:tc>
      </w:tr>
    </w:tbl>
    <w:p w14:paraId="0D97D17D" w14:textId="77777777" w:rsidR="0030063E" w:rsidRPr="00E95BB4" w:rsidRDefault="0030063E" w:rsidP="0030063E">
      <w:pPr>
        <w:spacing w:after="0" w:line="240" w:lineRule="auto"/>
        <w:rPr>
          <w:rFonts w:ascii="Arial" w:eastAsia="Times New Roman" w:hAnsi="Arial" w:cs="Arial"/>
          <w:bCs/>
          <w:color w:val="00A19A" w:themeColor="accent2"/>
          <w:sz w:val="24"/>
          <w:szCs w:val="24"/>
        </w:rPr>
      </w:pPr>
    </w:p>
    <w:p w14:paraId="337FBDA0" w14:textId="469A674F" w:rsidR="0030063E" w:rsidRDefault="0030063E" w:rsidP="00655FF7">
      <w:pPr>
        <w:spacing w:after="0" w:line="240" w:lineRule="auto"/>
        <w:rPr>
          <w:rFonts w:ascii="Arial" w:eastAsia="Times New Roman" w:hAnsi="Arial" w:cs="Arial"/>
          <w:bCs/>
          <w:sz w:val="16"/>
          <w:szCs w:val="24"/>
        </w:rPr>
      </w:pPr>
    </w:p>
    <w:p w14:paraId="2EF1F6DE" w14:textId="478AE520" w:rsidR="00E95BB4" w:rsidRPr="003E70C8" w:rsidRDefault="00E95BB4" w:rsidP="00655FF7">
      <w:pPr>
        <w:tabs>
          <w:tab w:val="left" w:pos="1944"/>
        </w:tabs>
        <w:spacing w:after="0" w:line="240" w:lineRule="auto"/>
        <w:rPr>
          <w:rFonts w:ascii="Arial" w:eastAsia="Times New Roman" w:hAnsi="Arial" w:cs="Arial"/>
          <w:bCs/>
          <w:sz w:val="24"/>
          <w:szCs w:val="24"/>
        </w:rPr>
      </w:pPr>
      <w:r w:rsidRPr="003E70C8">
        <w:rPr>
          <w:rFonts w:ascii="Arial" w:eastAsia="Times New Roman" w:hAnsi="Arial" w:cs="Arial"/>
          <w:bCs/>
          <w:sz w:val="24"/>
          <w:szCs w:val="24"/>
        </w:rPr>
        <w:t xml:space="preserve">Towards the end of 2020/21 the Commissioner received over 730 complaints relating to a similar issue. The majority of these complaints </w:t>
      </w:r>
      <w:r w:rsidR="00D55E0A" w:rsidRPr="003E70C8">
        <w:rPr>
          <w:rFonts w:ascii="Arial" w:eastAsia="Times New Roman" w:hAnsi="Arial" w:cs="Arial"/>
          <w:bCs/>
          <w:sz w:val="24"/>
          <w:szCs w:val="24"/>
        </w:rPr>
        <w:t>were</w:t>
      </w:r>
      <w:r w:rsidRPr="003E70C8">
        <w:rPr>
          <w:rFonts w:ascii="Arial" w:eastAsia="Times New Roman" w:hAnsi="Arial" w:cs="Arial"/>
          <w:bCs/>
          <w:sz w:val="24"/>
          <w:szCs w:val="24"/>
        </w:rPr>
        <w:t xml:space="preserve"> grouped </w:t>
      </w:r>
      <w:r w:rsidR="00E846E9" w:rsidRPr="003E70C8">
        <w:rPr>
          <w:rFonts w:ascii="Arial" w:eastAsia="Times New Roman" w:hAnsi="Arial" w:cs="Arial"/>
          <w:bCs/>
          <w:sz w:val="24"/>
          <w:szCs w:val="24"/>
        </w:rPr>
        <w:t>together</w:t>
      </w:r>
      <w:r w:rsidRPr="003E70C8">
        <w:rPr>
          <w:rFonts w:ascii="Arial" w:eastAsia="Times New Roman" w:hAnsi="Arial" w:cs="Arial"/>
          <w:bCs/>
          <w:sz w:val="24"/>
          <w:szCs w:val="24"/>
        </w:rPr>
        <w:t xml:space="preserve"> </w:t>
      </w:r>
      <w:r w:rsidR="00440B1D">
        <w:rPr>
          <w:rFonts w:ascii="Arial" w:eastAsia="Times New Roman" w:hAnsi="Arial" w:cs="Arial"/>
          <w:bCs/>
          <w:sz w:val="24"/>
          <w:szCs w:val="24"/>
        </w:rPr>
        <w:t xml:space="preserve">into what we have described as a </w:t>
      </w:r>
      <w:r w:rsidR="005F75DD">
        <w:rPr>
          <w:rFonts w:ascii="Arial" w:eastAsia="Times New Roman" w:hAnsi="Arial" w:cs="Arial"/>
          <w:bCs/>
          <w:sz w:val="24"/>
          <w:szCs w:val="24"/>
        </w:rPr>
        <w:t>“</w:t>
      </w:r>
      <w:r w:rsidR="00440B1D">
        <w:rPr>
          <w:rFonts w:ascii="Arial" w:eastAsia="Times New Roman" w:hAnsi="Arial" w:cs="Arial"/>
          <w:bCs/>
          <w:sz w:val="24"/>
          <w:szCs w:val="24"/>
        </w:rPr>
        <w:t>super complaint</w:t>
      </w:r>
      <w:r w:rsidR="005F75DD">
        <w:rPr>
          <w:rFonts w:ascii="Arial" w:eastAsia="Times New Roman" w:hAnsi="Arial" w:cs="Arial"/>
          <w:bCs/>
          <w:sz w:val="24"/>
          <w:szCs w:val="24"/>
        </w:rPr>
        <w:t>”</w:t>
      </w:r>
      <w:r w:rsidR="00440B1D">
        <w:rPr>
          <w:rFonts w:ascii="Arial" w:eastAsia="Times New Roman" w:hAnsi="Arial" w:cs="Arial"/>
          <w:bCs/>
          <w:sz w:val="24"/>
          <w:szCs w:val="24"/>
        </w:rPr>
        <w:t xml:space="preserve"> </w:t>
      </w:r>
      <w:r w:rsidR="00E846E9" w:rsidRPr="003E70C8">
        <w:rPr>
          <w:rFonts w:ascii="Arial" w:eastAsia="Times New Roman" w:hAnsi="Arial" w:cs="Arial"/>
          <w:bCs/>
          <w:sz w:val="24"/>
          <w:szCs w:val="24"/>
        </w:rPr>
        <w:t xml:space="preserve">and </w:t>
      </w:r>
      <w:r w:rsidR="00DE5C83">
        <w:rPr>
          <w:rFonts w:ascii="Arial" w:eastAsia="Times New Roman" w:hAnsi="Arial" w:cs="Arial"/>
          <w:bCs/>
          <w:sz w:val="24"/>
          <w:szCs w:val="24"/>
        </w:rPr>
        <w:t xml:space="preserve">are currently being </w:t>
      </w:r>
      <w:r w:rsidRPr="003E70C8">
        <w:rPr>
          <w:rFonts w:ascii="Arial" w:eastAsia="Times New Roman" w:hAnsi="Arial" w:cs="Arial"/>
          <w:bCs/>
          <w:sz w:val="24"/>
          <w:szCs w:val="24"/>
        </w:rPr>
        <w:t xml:space="preserve">processed. It is anticipated that </w:t>
      </w:r>
      <w:r w:rsidR="00D55E0A" w:rsidRPr="003E70C8">
        <w:rPr>
          <w:rFonts w:ascii="Arial" w:eastAsia="Times New Roman" w:hAnsi="Arial" w:cs="Arial"/>
          <w:bCs/>
          <w:sz w:val="24"/>
          <w:szCs w:val="24"/>
        </w:rPr>
        <w:t xml:space="preserve">they will </w:t>
      </w:r>
      <w:r w:rsidR="00DE5C83">
        <w:rPr>
          <w:rFonts w:ascii="Arial" w:eastAsia="Times New Roman" w:hAnsi="Arial" w:cs="Arial"/>
          <w:bCs/>
          <w:sz w:val="24"/>
          <w:szCs w:val="24"/>
        </w:rPr>
        <w:t xml:space="preserve">be </w:t>
      </w:r>
      <w:r w:rsidRPr="003E70C8">
        <w:rPr>
          <w:rFonts w:ascii="Arial" w:eastAsia="Times New Roman" w:hAnsi="Arial" w:cs="Arial"/>
          <w:bCs/>
          <w:sz w:val="24"/>
          <w:szCs w:val="24"/>
        </w:rPr>
        <w:t>conclud</w:t>
      </w:r>
      <w:r w:rsidR="00D55E0A" w:rsidRPr="003E70C8">
        <w:rPr>
          <w:rFonts w:ascii="Arial" w:eastAsia="Times New Roman" w:hAnsi="Arial" w:cs="Arial"/>
          <w:bCs/>
          <w:sz w:val="24"/>
          <w:szCs w:val="24"/>
        </w:rPr>
        <w:t>e</w:t>
      </w:r>
      <w:r w:rsidR="00DE5C83">
        <w:rPr>
          <w:rFonts w:ascii="Arial" w:eastAsia="Times New Roman" w:hAnsi="Arial" w:cs="Arial"/>
          <w:bCs/>
          <w:sz w:val="24"/>
          <w:szCs w:val="24"/>
        </w:rPr>
        <w:t>d</w:t>
      </w:r>
      <w:r w:rsidR="00D55E0A" w:rsidRPr="003E70C8">
        <w:rPr>
          <w:rFonts w:ascii="Arial" w:eastAsia="Times New Roman" w:hAnsi="Arial" w:cs="Arial"/>
          <w:bCs/>
          <w:sz w:val="24"/>
          <w:szCs w:val="24"/>
        </w:rPr>
        <w:t xml:space="preserve"> in the coming year</w:t>
      </w:r>
      <w:r w:rsidRPr="003E70C8">
        <w:rPr>
          <w:rFonts w:ascii="Arial" w:eastAsia="Times New Roman" w:hAnsi="Arial" w:cs="Arial"/>
          <w:bCs/>
          <w:sz w:val="24"/>
          <w:szCs w:val="24"/>
        </w:rPr>
        <w:t>.</w:t>
      </w:r>
    </w:p>
    <w:p w14:paraId="139872F9" w14:textId="77777777" w:rsidR="00E95BB4" w:rsidRPr="003E70C8" w:rsidRDefault="00E95BB4" w:rsidP="00655FF7">
      <w:pPr>
        <w:tabs>
          <w:tab w:val="left" w:pos="1944"/>
        </w:tabs>
        <w:spacing w:after="0" w:line="240" w:lineRule="auto"/>
        <w:rPr>
          <w:rFonts w:ascii="Arial" w:eastAsia="Times New Roman" w:hAnsi="Arial" w:cs="Arial"/>
          <w:bCs/>
          <w:sz w:val="24"/>
          <w:szCs w:val="24"/>
        </w:rPr>
      </w:pPr>
    </w:p>
    <w:p w14:paraId="557CAC80" w14:textId="77777777" w:rsidR="009D7EF6" w:rsidRDefault="009D7EF6">
      <w:pPr>
        <w:rPr>
          <w:rFonts w:ascii="Arial" w:eastAsia="Times New Roman" w:hAnsi="Arial" w:cs="Arial"/>
          <w:bCs/>
          <w:caps/>
          <w:color w:val="558DCA" w:themeColor="accent6"/>
          <w:sz w:val="24"/>
          <w:szCs w:val="24"/>
        </w:rPr>
      </w:pPr>
      <w:r>
        <w:rPr>
          <w:rFonts w:ascii="Arial" w:eastAsia="Times New Roman" w:hAnsi="Arial" w:cs="Arial"/>
          <w:bCs/>
          <w:caps/>
          <w:color w:val="558DCA" w:themeColor="accent6"/>
          <w:sz w:val="24"/>
          <w:szCs w:val="24"/>
        </w:rPr>
        <w:br w:type="page"/>
      </w:r>
    </w:p>
    <w:p w14:paraId="2D94884B" w14:textId="4C90438F" w:rsidR="00E95BB4" w:rsidRPr="009D7EF6" w:rsidRDefault="00E95BB4" w:rsidP="00655FF7">
      <w:pPr>
        <w:tabs>
          <w:tab w:val="left" w:pos="1944"/>
        </w:tabs>
        <w:spacing w:after="0" w:line="240" w:lineRule="auto"/>
        <w:rPr>
          <w:rFonts w:ascii="Arial" w:eastAsia="Times New Roman" w:hAnsi="Arial" w:cs="Arial"/>
          <w:bCs/>
          <w:caps/>
          <w:color w:val="558DCA" w:themeColor="accent6"/>
          <w:sz w:val="24"/>
          <w:szCs w:val="24"/>
        </w:rPr>
      </w:pPr>
      <w:r w:rsidRPr="009D7EF6">
        <w:rPr>
          <w:rFonts w:ascii="Arial" w:eastAsia="Times New Roman" w:hAnsi="Arial" w:cs="Arial"/>
          <w:bCs/>
          <w:caps/>
          <w:color w:val="558DCA" w:themeColor="accent6"/>
          <w:sz w:val="24"/>
          <w:szCs w:val="24"/>
        </w:rPr>
        <w:lastRenderedPageBreak/>
        <w:t>WHAT WAS THE OUTCOME OF the COMPLAINTS?</w:t>
      </w:r>
    </w:p>
    <w:p w14:paraId="363D63E3" w14:textId="77777777" w:rsidR="00E95BB4" w:rsidRPr="00E95BB4" w:rsidRDefault="00E95BB4" w:rsidP="00655FF7">
      <w:pPr>
        <w:spacing w:after="0" w:line="240" w:lineRule="auto"/>
        <w:rPr>
          <w:rFonts w:ascii="Arial" w:eastAsia="Times New Roman" w:hAnsi="Arial" w:cs="Arial"/>
          <w:bCs/>
          <w:color w:val="FF0000"/>
          <w:sz w:val="24"/>
          <w:szCs w:val="24"/>
        </w:rPr>
      </w:pPr>
    </w:p>
    <w:p w14:paraId="6C2DCF9B" w14:textId="74C6B91E"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the Commissioner receives a complaint about the conduct of an MSP, we assess whether it falls within our jurisdiction – ‘admissible’ – in which instance we can investigate further. The following table shows the number of </w:t>
      </w:r>
      <w:r w:rsidR="0073513A">
        <w:rPr>
          <w:rFonts w:ascii="Arial" w:eastAsia="Times New Roman" w:hAnsi="Arial" w:cs="Arial"/>
          <w:bCs/>
          <w:sz w:val="24"/>
          <w:szCs w:val="24"/>
        </w:rPr>
        <w:t>complaints</w:t>
      </w:r>
      <w:r w:rsidR="0073513A" w:rsidRPr="00E95BB4">
        <w:rPr>
          <w:rFonts w:ascii="Arial" w:eastAsia="Times New Roman" w:hAnsi="Arial" w:cs="Arial"/>
          <w:bCs/>
          <w:sz w:val="24"/>
          <w:szCs w:val="24"/>
        </w:rPr>
        <w:t xml:space="preserve"> </w:t>
      </w:r>
      <w:r w:rsidRPr="00E95BB4">
        <w:rPr>
          <w:rFonts w:ascii="Arial" w:eastAsia="Times New Roman" w:hAnsi="Arial" w:cs="Arial"/>
          <w:bCs/>
          <w:sz w:val="24"/>
          <w:szCs w:val="24"/>
        </w:rPr>
        <w:t>assessed and the outcome.</w:t>
      </w:r>
    </w:p>
    <w:p w14:paraId="34826CD6" w14:textId="77777777" w:rsidR="00E95BB4" w:rsidRPr="00E95BB4" w:rsidRDefault="00E95BB4" w:rsidP="00655FF7">
      <w:pPr>
        <w:spacing w:after="0" w:line="240" w:lineRule="auto"/>
        <w:rPr>
          <w:rFonts w:ascii="Arial" w:eastAsia="Times New Roman" w:hAnsi="Arial" w:cs="Arial"/>
          <w:bCs/>
          <w:sz w:val="24"/>
          <w:szCs w:val="24"/>
        </w:rPr>
      </w:pPr>
    </w:p>
    <w:p w14:paraId="0A962D94" w14:textId="3B687D05"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14</w:t>
      </w:r>
    </w:p>
    <w:tbl>
      <w:tblPr>
        <w:tblW w:w="862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06"/>
        <w:gridCol w:w="939"/>
        <w:gridCol w:w="939"/>
        <w:gridCol w:w="939"/>
      </w:tblGrid>
      <w:tr w:rsidR="00A43FBA" w:rsidRPr="00E95BB4" w14:paraId="778DE218" w14:textId="77777777" w:rsidTr="00A43FBA">
        <w:trPr>
          <w:trHeight w:val="454"/>
          <w:jc w:val="center"/>
        </w:trPr>
        <w:tc>
          <w:tcPr>
            <w:tcW w:w="580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E5F4675" w14:textId="77777777" w:rsidR="00A43FBA" w:rsidRPr="00E95BB4" w:rsidRDefault="00A43FBA" w:rsidP="00655FF7">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Reasons for inadmissibility</w:t>
            </w:r>
          </w:p>
        </w:tc>
        <w:tc>
          <w:tcPr>
            <w:tcW w:w="9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1EB91D" w14:textId="0EFBBE94" w:rsidR="00A43FBA" w:rsidRPr="00E95BB4" w:rsidRDefault="00A43FBA" w:rsidP="00655FF7">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2021/22</w:t>
            </w:r>
          </w:p>
        </w:tc>
        <w:tc>
          <w:tcPr>
            <w:tcW w:w="9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DB079BA" w14:textId="70FE6522" w:rsidR="00A43FBA" w:rsidRPr="00A43FBA" w:rsidRDefault="00A43FBA" w:rsidP="00655FF7">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2020/21</w:t>
            </w:r>
          </w:p>
        </w:tc>
        <w:tc>
          <w:tcPr>
            <w:tcW w:w="9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63ADFDC" w14:textId="488A32B4" w:rsidR="00A43FBA" w:rsidRPr="00A43FBA" w:rsidRDefault="00A43FBA" w:rsidP="00655FF7">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2019/20</w:t>
            </w:r>
          </w:p>
        </w:tc>
      </w:tr>
      <w:tr w:rsidR="00A43FBA" w:rsidRPr="00E95BB4" w14:paraId="48829AD7" w14:textId="77777777" w:rsidTr="00A43FBA">
        <w:trPr>
          <w:trHeight w:val="454"/>
          <w:jc w:val="center"/>
        </w:trPr>
        <w:tc>
          <w:tcPr>
            <w:tcW w:w="5806" w:type="dxa"/>
            <w:tcBorders>
              <w:top w:val="single" w:sz="4" w:space="0" w:color="CFCDE5" w:themeColor="accent4" w:themeTint="66"/>
            </w:tcBorders>
            <w:vAlign w:val="center"/>
            <w:hideMark/>
          </w:tcPr>
          <w:p w14:paraId="1927BB3E" w14:textId="7A2F2C23" w:rsidR="00A43FBA" w:rsidRPr="00E95BB4" w:rsidRDefault="00A43FBA"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Dismissed under the first statutory test – the complaint was not ‘relevant’ – for example, it did not concern conduct of an MSP</w:t>
            </w:r>
          </w:p>
        </w:tc>
        <w:tc>
          <w:tcPr>
            <w:tcW w:w="939" w:type="dxa"/>
            <w:tcBorders>
              <w:top w:val="single" w:sz="4" w:space="0" w:color="CFCDE5" w:themeColor="accent4" w:themeTint="66"/>
            </w:tcBorders>
            <w:vAlign w:val="center"/>
          </w:tcPr>
          <w:p w14:paraId="2446EB34" w14:textId="4D59BD93" w:rsidR="00A43FBA" w:rsidRPr="00E95BB4" w:rsidRDefault="007241ED"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9</w:t>
            </w:r>
            <w:r w:rsidR="00C97A08">
              <w:rPr>
                <w:rFonts w:ascii="Arial" w:eastAsia="Times New Roman" w:hAnsi="Arial" w:cs="Arial"/>
                <w:sz w:val="20"/>
                <w:szCs w:val="20"/>
                <w:lang w:eastAsia="en-GB"/>
              </w:rPr>
              <w:t>2</w:t>
            </w:r>
          </w:p>
        </w:tc>
        <w:tc>
          <w:tcPr>
            <w:tcW w:w="939" w:type="dxa"/>
            <w:tcBorders>
              <w:top w:val="single" w:sz="4" w:space="0" w:color="CFCDE5" w:themeColor="accent4" w:themeTint="66"/>
            </w:tcBorders>
            <w:vAlign w:val="center"/>
          </w:tcPr>
          <w:p w14:paraId="4FB9EDC6" w14:textId="6B719833"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56</w:t>
            </w:r>
          </w:p>
        </w:tc>
        <w:tc>
          <w:tcPr>
            <w:tcW w:w="939" w:type="dxa"/>
            <w:tcBorders>
              <w:top w:val="single" w:sz="4" w:space="0" w:color="CFCDE5" w:themeColor="accent4" w:themeTint="66"/>
            </w:tcBorders>
            <w:vAlign w:val="center"/>
          </w:tcPr>
          <w:p w14:paraId="2AE3B480" w14:textId="678E327C"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sidRPr="00A43FBA">
              <w:rPr>
                <w:rFonts w:ascii="Arial" w:eastAsia="Times New Roman" w:hAnsi="Arial" w:cs="Arial"/>
                <w:color w:val="758C9F" w:themeColor="accent1" w:themeTint="99"/>
                <w:sz w:val="20"/>
                <w:szCs w:val="20"/>
                <w:lang w:eastAsia="en-GB"/>
              </w:rPr>
              <w:t>41</w:t>
            </w:r>
            <w:r>
              <w:rPr>
                <w:rFonts w:ascii="Arial" w:eastAsia="Times New Roman" w:hAnsi="Arial" w:cs="Arial"/>
                <w:color w:val="758C9F" w:themeColor="accent1" w:themeTint="99"/>
                <w:sz w:val="20"/>
                <w:szCs w:val="20"/>
                <w:vertAlign w:val="superscript"/>
                <w:lang w:eastAsia="en-GB"/>
              </w:rPr>
              <w:t>1</w:t>
            </w:r>
          </w:p>
        </w:tc>
      </w:tr>
      <w:tr w:rsidR="00A43FBA" w:rsidRPr="00E95BB4" w14:paraId="528DD47C" w14:textId="77777777" w:rsidTr="00A43FBA">
        <w:trPr>
          <w:trHeight w:val="454"/>
          <w:jc w:val="center"/>
        </w:trPr>
        <w:tc>
          <w:tcPr>
            <w:tcW w:w="5806" w:type="dxa"/>
            <w:vAlign w:val="center"/>
            <w:hideMark/>
          </w:tcPr>
          <w:p w14:paraId="5CEF361B" w14:textId="77777777" w:rsidR="00C97A08" w:rsidRDefault="00C97A08" w:rsidP="00F669A5">
            <w:pPr>
              <w:spacing w:after="0" w:line="240" w:lineRule="auto"/>
              <w:rPr>
                <w:rFonts w:ascii="Arial" w:eastAsia="Times New Roman" w:hAnsi="Arial" w:cs="Arial"/>
                <w:sz w:val="20"/>
                <w:szCs w:val="20"/>
                <w:lang w:eastAsia="en-GB"/>
              </w:rPr>
            </w:pPr>
          </w:p>
          <w:p w14:paraId="557B1853" w14:textId="4C39B55B" w:rsidR="00A43FBA" w:rsidRPr="00E95BB4" w:rsidRDefault="00A43FBA"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Dismissed under the third statutory test – was the complaint of enough substance to justify further investigation – that is, was there sufficient evidence?</w:t>
            </w:r>
          </w:p>
        </w:tc>
        <w:tc>
          <w:tcPr>
            <w:tcW w:w="939" w:type="dxa"/>
            <w:vAlign w:val="center"/>
          </w:tcPr>
          <w:p w14:paraId="6E610968" w14:textId="14D29230" w:rsidR="00A43FBA" w:rsidRPr="00E95BB4" w:rsidRDefault="009B52EB"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939" w:type="dxa"/>
            <w:vAlign w:val="center"/>
          </w:tcPr>
          <w:p w14:paraId="1BB2D225" w14:textId="22326894"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w:t>
            </w:r>
          </w:p>
        </w:tc>
        <w:tc>
          <w:tcPr>
            <w:tcW w:w="939" w:type="dxa"/>
            <w:vAlign w:val="center"/>
          </w:tcPr>
          <w:p w14:paraId="3634968E" w14:textId="247C8147"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sidRPr="00A43FBA">
              <w:rPr>
                <w:rFonts w:ascii="Arial" w:eastAsia="Times New Roman" w:hAnsi="Arial" w:cs="Arial"/>
                <w:color w:val="758C9F" w:themeColor="accent1" w:themeTint="99"/>
                <w:sz w:val="20"/>
                <w:szCs w:val="20"/>
                <w:lang w:eastAsia="en-GB"/>
              </w:rPr>
              <w:t>1</w:t>
            </w:r>
            <w:r>
              <w:rPr>
                <w:rFonts w:ascii="Arial" w:eastAsia="Times New Roman" w:hAnsi="Arial" w:cs="Arial"/>
                <w:color w:val="758C9F" w:themeColor="accent1" w:themeTint="99"/>
                <w:sz w:val="20"/>
                <w:szCs w:val="20"/>
                <w:vertAlign w:val="superscript"/>
                <w:lang w:eastAsia="en-GB"/>
              </w:rPr>
              <w:t>1</w:t>
            </w:r>
          </w:p>
        </w:tc>
      </w:tr>
      <w:tr w:rsidR="00A43FBA" w:rsidRPr="00E95BB4" w14:paraId="3959876C" w14:textId="77777777" w:rsidTr="00A43FBA">
        <w:trPr>
          <w:trHeight w:val="454"/>
          <w:jc w:val="center"/>
        </w:trPr>
        <w:tc>
          <w:tcPr>
            <w:tcW w:w="5806" w:type="dxa"/>
            <w:vAlign w:val="center"/>
            <w:hideMark/>
          </w:tcPr>
          <w:p w14:paraId="261D8518" w14:textId="77777777" w:rsidR="00A43FBA" w:rsidRPr="00E95BB4" w:rsidRDefault="00A43FBA"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Complaints “</w:t>
            </w:r>
            <w:proofErr w:type="spellStart"/>
            <w:r w:rsidRPr="00E95BB4">
              <w:rPr>
                <w:rFonts w:ascii="Arial" w:eastAsia="Times New Roman" w:hAnsi="Arial" w:cs="Arial"/>
                <w:sz w:val="20"/>
                <w:szCs w:val="20"/>
                <w:lang w:eastAsia="en-GB"/>
              </w:rPr>
              <w:t>outwith</w:t>
            </w:r>
            <w:proofErr w:type="spellEnd"/>
            <w:r w:rsidRPr="00E95BB4">
              <w:rPr>
                <w:rFonts w:ascii="Arial" w:eastAsia="Times New Roman" w:hAnsi="Arial" w:cs="Arial"/>
                <w:sz w:val="20"/>
                <w:szCs w:val="20"/>
                <w:lang w:eastAsia="en-GB"/>
              </w:rPr>
              <w:t>” jurisdiction were referred to</w:t>
            </w:r>
          </w:p>
        </w:tc>
        <w:tc>
          <w:tcPr>
            <w:tcW w:w="939" w:type="dxa"/>
            <w:vAlign w:val="center"/>
          </w:tcPr>
          <w:p w14:paraId="5587C0B6" w14:textId="77777777" w:rsidR="00A43FBA" w:rsidRPr="00E95BB4" w:rsidRDefault="00A43FBA" w:rsidP="00F669A5">
            <w:pPr>
              <w:spacing w:after="0" w:line="240" w:lineRule="auto"/>
              <w:rPr>
                <w:rFonts w:ascii="Arial" w:eastAsia="Times New Roman" w:hAnsi="Arial" w:cs="Arial"/>
                <w:sz w:val="20"/>
                <w:szCs w:val="20"/>
                <w:lang w:eastAsia="en-GB"/>
              </w:rPr>
            </w:pPr>
          </w:p>
        </w:tc>
        <w:tc>
          <w:tcPr>
            <w:tcW w:w="939" w:type="dxa"/>
            <w:vAlign w:val="center"/>
          </w:tcPr>
          <w:p w14:paraId="53F8DB89" w14:textId="77777777" w:rsidR="00A43FBA" w:rsidRPr="00A43FBA" w:rsidRDefault="00A43FBA" w:rsidP="00F669A5">
            <w:pPr>
              <w:spacing w:after="0" w:line="240" w:lineRule="auto"/>
              <w:rPr>
                <w:rFonts w:ascii="Arial" w:eastAsia="Times New Roman" w:hAnsi="Arial" w:cs="Arial"/>
                <w:color w:val="758C9F" w:themeColor="accent1" w:themeTint="99"/>
                <w:sz w:val="20"/>
                <w:szCs w:val="20"/>
                <w:lang w:eastAsia="en-GB"/>
              </w:rPr>
            </w:pPr>
          </w:p>
        </w:tc>
        <w:tc>
          <w:tcPr>
            <w:tcW w:w="939" w:type="dxa"/>
            <w:vAlign w:val="center"/>
          </w:tcPr>
          <w:p w14:paraId="0D0AF34F" w14:textId="77777777" w:rsidR="00A43FBA" w:rsidRPr="00A43FBA" w:rsidRDefault="00A43FBA" w:rsidP="00F669A5">
            <w:pPr>
              <w:spacing w:after="0" w:line="240" w:lineRule="auto"/>
              <w:rPr>
                <w:rFonts w:ascii="Arial" w:eastAsia="Times New Roman" w:hAnsi="Arial" w:cs="Arial"/>
                <w:color w:val="758C9F" w:themeColor="accent1" w:themeTint="99"/>
                <w:sz w:val="20"/>
                <w:szCs w:val="20"/>
                <w:lang w:eastAsia="en-GB"/>
              </w:rPr>
            </w:pPr>
          </w:p>
        </w:tc>
      </w:tr>
      <w:tr w:rsidR="00A43FBA" w:rsidRPr="00E95BB4" w14:paraId="1CA24A3D" w14:textId="77777777" w:rsidTr="00A43FBA">
        <w:trPr>
          <w:trHeight w:val="454"/>
          <w:jc w:val="center"/>
        </w:trPr>
        <w:tc>
          <w:tcPr>
            <w:tcW w:w="5806" w:type="dxa"/>
            <w:vAlign w:val="center"/>
            <w:hideMark/>
          </w:tcPr>
          <w:p w14:paraId="3AAD1606" w14:textId="77777777" w:rsidR="00A43FBA" w:rsidRPr="00E95BB4" w:rsidRDefault="00A43FBA"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Presiding Officer</w:t>
            </w:r>
          </w:p>
        </w:tc>
        <w:tc>
          <w:tcPr>
            <w:tcW w:w="939" w:type="dxa"/>
            <w:vAlign w:val="center"/>
          </w:tcPr>
          <w:p w14:paraId="1D32AB37" w14:textId="2C841B06" w:rsidR="00A43FBA" w:rsidRPr="00E95BB4" w:rsidRDefault="007241ED"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39" w:type="dxa"/>
            <w:vAlign w:val="center"/>
          </w:tcPr>
          <w:p w14:paraId="3BDF17F3" w14:textId="372E15B8"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1</w:t>
            </w:r>
          </w:p>
        </w:tc>
        <w:tc>
          <w:tcPr>
            <w:tcW w:w="939" w:type="dxa"/>
            <w:vAlign w:val="center"/>
          </w:tcPr>
          <w:p w14:paraId="78A69D3D" w14:textId="6A4680B7"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67</w:t>
            </w:r>
          </w:p>
        </w:tc>
      </w:tr>
      <w:tr w:rsidR="00A43FBA" w:rsidRPr="00E95BB4" w14:paraId="7286757F" w14:textId="77777777" w:rsidTr="00A43FBA">
        <w:trPr>
          <w:trHeight w:val="454"/>
          <w:jc w:val="center"/>
        </w:trPr>
        <w:tc>
          <w:tcPr>
            <w:tcW w:w="5806" w:type="dxa"/>
            <w:vAlign w:val="center"/>
          </w:tcPr>
          <w:p w14:paraId="1906D1FE" w14:textId="77777777" w:rsidR="00A43FBA" w:rsidRPr="00E95BB4" w:rsidRDefault="00A43FBA"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First Minister</w:t>
            </w:r>
          </w:p>
        </w:tc>
        <w:tc>
          <w:tcPr>
            <w:tcW w:w="939" w:type="dxa"/>
            <w:vAlign w:val="center"/>
          </w:tcPr>
          <w:p w14:paraId="35B2A9DB" w14:textId="6D3EF26F" w:rsidR="00A43FBA" w:rsidRPr="00E95BB4" w:rsidRDefault="009B52EB"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939" w:type="dxa"/>
            <w:vAlign w:val="center"/>
          </w:tcPr>
          <w:p w14:paraId="222B1352" w14:textId="7AC4B8CE"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w:t>
            </w:r>
          </w:p>
        </w:tc>
        <w:tc>
          <w:tcPr>
            <w:tcW w:w="939" w:type="dxa"/>
            <w:vAlign w:val="center"/>
          </w:tcPr>
          <w:p w14:paraId="699105AE" w14:textId="72325B5D"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3</w:t>
            </w:r>
          </w:p>
        </w:tc>
      </w:tr>
      <w:tr w:rsidR="00A43FBA" w:rsidRPr="00E95BB4" w14:paraId="6B4A072A" w14:textId="77777777" w:rsidTr="00A43FBA">
        <w:trPr>
          <w:trHeight w:val="454"/>
          <w:jc w:val="center"/>
        </w:trPr>
        <w:tc>
          <w:tcPr>
            <w:tcW w:w="5806" w:type="dxa"/>
            <w:vAlign w:val="center"/>
            <w:hideMark/>
          </w:tcPr>
          <w:p w14:paraId="2B568B70" w14:textId="6457143C" w:rsidR="00A43FBA" w:rsidRPr="00E95BB4" w:rsidRDefault="00DB7F75"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SPCB</w:t>
            </w:r>
          </w:p>
        </w:tc>
        <w:tc>
          <w:tcPr>
            <w:tcW w:w="939" w:type="dxa"/>
            <w:vAlign w:val="center"/>
          </w:tcPr>
          <w:p w14:paraId="32301CBB" w14:textId="195667CD" w:rsidR="00A43FBA" w:rsidRPr="00E95BB4" w:rsidRDefault="007241ED"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39" w:type="dxa"/>
            <w:vAlign w:val="center"/>
          </w:tcPr>
          <w:p w14:paraId="7ACB11FD" w14:textId="65CC47B9"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3</w:t>
            </w:r>
          </w:p>
        </w:tc>
        <w:tc>
          <w:tcPr>
            <w:tcW w:w="939" w:type="dxa"/>
            <w:vAlign w:val="center"/>
          </w:tcPr>
          <w:p w14:paraId="5B7E11DE" w14:textId="2B095174"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w:t>
            </w:r>
          </w:p>
        </w:tc>
      </w:tr>
      <w:tr w:rsidR="00A43FBA" w:rsidRPr="00E95BB4" w14:paraId="6CC627C2" w14:textId="77777777" w:rsidTr="00A43FBA">
        <w:trPr>
          <w:trHeight w:val="454"/>
          <w:jc w:val="center"/>
        </w:trPr>
        <w:tc>
          <w:tcPr>
            <w:tcW w:w="5806" w:type="dxa"/>
            <w:tcBorders>
              <w:bottom w:val="single" w:sz="4" w:space="0" w:color="B8DFD8" w:themeColor="accent3" w:themeTint="99"/>
            </w:tcBorders>
            <w:vAlign w:val="center"/>
          </w:tcPr>
          <w:p w14:paraId="1201D2DE" w14:textId="77777777" w:rsidR="00A43FBA" w:rsidRPr="00E95BB4" w:rsidRDefault="00A43FBA" w:rsidP="00F669A5">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Standards Procedures and Public Appointments Committee</w:t>
            </w:r>
          </w:p>
        </w:tc>
        <w:tc>
          <w:tcPr>
            <w:tcW w:w="939" w:type="dxa"/>
            <w:tcBorders>
              <w:bottom w:val="single" w:sz="4" w:space="0" w:color="B8DFD8" w:themeColor="accent3" w:themeTint="99"/>
            </w:tcBorders>
            <w:vAlign w:val="center"/>
          </w:tcPr>
          <w:p w14:paraId="6B0344D2" w14:textId="22E7729A" w:rsidR="00A43FBA" w:rsidRPr="00E95BB4" w:rsidRDefault="009B52EB" w:rsidP="00F669A5">
            <w:pPr>
              <w:spacing w:after="0" w:line="240" w:lineRule="auto"/>
              <w:jc w:val="right"/>
              <w:rPr>
                <w:rFonts w:ascii="Arial" w:eastAsia="Times New Roman" w:hAnsi="Arial" w:cs="Arial"/>
                <w:bCs/>
                <w:sz w:val="20"/>
                <w:szCs w:val="20"/>
                <w:lang w:eastAsia="en-GB"/>
              </w:rPr>
            </w:pPr>
            <w:r>
              <w:rPr>
                <w:rFonts w:ascii="Arial" w:eastAsia="Times New Roman" w:hAnsi="Arial" w:cs="Arial"/>
                <w:bCs/>
                <w:sz w:val="20"/>
                <w:szCs w:val="20"/>
                <w:lang w:eastAsia="en-GB"/>
              </w:rPr>
              <w:t>-</w:t>
            </w:r>
          </w:p>
        </w:tc>
        <w:tc>
          <w:tcPr>
            <w:tcW w:w="939" w:type="dxa"/>
            <w:tcBorders>
              <w:bottom w:val="single" w:sz="4" w:space="0" w:color="B8DFD8" w:themeColor="accent3" w:themeTint="99"/>
            </w:tcBorders>
            <w:vAlign w:val="center"/>
          </w:tcPr>
          <w:p w14:paraId="777412A3" w14:textId="372A4FFD" w:rsidR="00A43FBA" w:rsidRPr="00A43FBA" w:rsidRDefault="00A43FBA" w:rsidP="00F669A5">
            <w:pPr>
              <w:spacing w:after="0" w:line="240" w:lineRule="auto"/>
              <w:jc w:val="right"/>
              <w:rPr>
                <w:rFonts w:ascii="Arial" w:eastAsia="Times New Roman" w:hAnsi="Arial" w:cs="Arial"/>
                <w:bCs/>
                <w:color w:val="758C9F" w:themeColor="accent1" w:themeTint="99"/>
                <w:sz w:val="20"/>
                <w:szCs w:val="20"/>
                <w:lang w:eastAsia="en-GB"/>
              </w:rPr>
            </w:pPr>
            <w:r>
              <w:rPr>
                <w:rFonts w:ascii="Arial" w:eastAsia="Times New Roman" w:hAnsi="Arial" w:cs="Arial"/>
                <w:bCs/>
                <w:color w:val="758C9F" w:themeColor="accent1" w:themeTint="99"/>
                <w:sz w:val="20"/>
                <w:szCs w:val="20"/>
                <w:lang w:eastAsia="en-GB"/>
              </w:rPr>
              <w:t>-</w:t>
            </w:r>
          </w:p>
        </w:tc>
        <w:tc>
          <w:tcPr>
            <w:tcW w:w="939" w:type="dxa"/>
            <w:tcBorders>
              <w:bottom w:val="single" w:sz="4" w:space="0" w:color="B8DFD8" w:themeColor="accent3" w:themeTint="99"/>
            </w:tcBorders>
            <w:vAlign w:val="center"/>
          </w:tcPr>
          <w:p w14:paraId="3AFBFC37" w14:textId="77777777" w:rsidR="00A43FBA" w:rsidRPr="00A43FBA" w:rsidRDefault="00A43FBA" w:rsidP="00F669A5">
            <w:pPr>
              <w:spacing w:after="0" w:line="240" w:lineRule="auto"/>
              <w:jc w:val="right"/>
              <w:rPr>
                <w:rFonts w:ascii="Arial" w:eastAsia="Times New Roman" w:hAnsi="Arial" w:cs="Arial"/>
                <w:bCs/>
                <w:color w:val="758C9F" w:themeColor="accent1" w:themeTint="99"/>
                <w:sz w:val="20"/>
                <w:szCs w:val="20"/>
                <w:lang w:eastAsia="en-GB"/>
              </w:rPr>
            </w:pPr>
            <w:r w:rsidRPr="00A43FBA">
              <w:rPr>
                <w:rFonts w:ascii="Arial" w:eastAsia="Times New Roman" w:hAnsi="Arial" w:cs="Arial"/>
                <w:bCs/>
                <w:color w:val="758C9F" w:themeColor="accent1" w:themeTint="99"/>
                <w:sz w:val="20"/>
                <w:szCs w:val="20"/>
                <w:lang w:eastAsia="en-GB"/>
              </w:rPr>
              <w:t>1</w:t>
            </w:r>
          </w:p>
        </w:tc>
      </w:tr>
      <w:tr w:rsidR="00A43FBA" w:rsidRPr="00E95BB4" w14:paraId="6EB9F7D0" w14:textId="77777777" w:rsidTr="00A43FBA">
        <w:trPr>
          <w:trHeight w:val="454"/>
          <w:jc w:val="center"/>
        </w:trPr>
        <w:tc>
          <w:tcPr>
            <w:tcW w:w="580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hideMark/>
          </w:tcPr>
          <w:p w14:paraId="08F01FB6" w14:textId="77777777" w:rsidR="00A43FBA" w:rsidRPr="00E95BB4" w:rsidRDefault="00A43FBA"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Inadmissible</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EFD41AF" w14:textId="3A86DF8E" w:rsidR="00A43FBA" w:rsidRPr="00E95BB4" w:rsidRDefault="00C97A08" w:rsidP="00F669A5">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94</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54CDDC18" w14:textId="2EC250C4"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60</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88178EE" w14:textId="22360F7E"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113</w:t>
            </w:r>
          </w:p>
        </w:tc>
      </w:tr>
      <w:tr w:rsidR="00A43FBA" w:rsidRPr="00E95BB4" w14:paraId="165A5C72" w14:textId="77777777" w:rsidTr="00A43FBA">
        <w:trPr>
          <w:trHeight w:val="454"/>
          <w:jc w:val="center"/>
        </w:trPr>
        <w:tc>
          <w:tcPr>
            <w:tcW w:w="580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6F64D381" w14:textId="77777777" w:rsidR="00A43FBA" w:rsidRPr="00E95BB4" w:rsidRDefault="00A43FBA"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Admissible</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0A130044" w14:textId="5BC6ED7E" w:rsidR="00A43FBA" w:rsidRPr="00E95BB4" w:rsidRDefault="00C97A08" w:rsidP="00F669A5">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2</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5FDE2AF" w14:textId="717DF196" w:rsidR="00A43FBA" w:rsidRPr="00A43FBA" w:rsidRDefault="007241ED" w:rsidP="00F669A5">
            <w:pPr>
              <w:spacing w:after="0" w:line="240" w:lineRule="auto"/>
              <w:jc w:val="right"/>
              <w:rPr>
                <w:rFonts w:ascii="Arial" w:eastAsia="Times New Roman" w:hAnsi="Arial" w:cs="Arial"/>
                <w:b/>
                <w:bCs/>
                <w:color w:val="758C9F" w:themeColor="accent1" w:themeTint="99"/>
                <w:sz w:val="20"/>
                <w:szCs w:val="20"/>
                <w:lang w:eastAsia="en-GB"/>
              </w:rPr>
            </w:pPr>
            <w:r w:rsidRPr="007241ED">
              <w:rPr>
                <w:rFonts w:ascii="Arial" w:eastAsia="Times New Roman" w:hAnsi="Arial" w:cs="Arial"/>
                <w:b/>
                <w:bCs/>
                <w:color w:val="758C9F" w:themeColor="accent1" w:themeTint="99"/>
                <w:sz w:val="20"/>
                <w:szCs w:val="20"/>
                <w:lang w:eastAsia="en-GB"/>
              </w:rPr>
              <w:t>1</w:t>
            </w:r>
            <w:r>
              <w:rPr>
                <w:rFonts w:ascii="Arial" w:eastAsia="Times New Roman" w:hAnsi="Arial" w:cs="Arial"/>
                <w:color w:val="758C9F" w:themeColor="accent1" w:themeTint="99"/>
                <w:sz w:val="20"/>
                <w:szCs w:val="20"/>
                <w:vertAlign w:val="superscript"/>
                <w:lang w:eastAsia="en-GB"/>
              </w:rPr>
              <w:t>2</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47EE0CF8" w14:textId="07AA0693" w:rsidR="00A43FBA" w:rsidRPr="00A43FBA" w:rsidRDefault="0073513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2</w:t>
            </w:r>
            <w:r w:rsidR="007241ED">
              <w:rPr>
                <w:rFonts w:ascii="Arial" w:eastAsia="Times New Roman" w:hAnsi="Arial" w:cs="Arial"/>
                <w:b/>
                <w:bCs/>
                <w:color w:val="758C9F" w:themeColor="accent1" w:themeTint="99"/>
                <w:sz w:val="20"/>
                <w:szCs w:val="20"/>
                <w:vertAlign w:val="superscript"/>
                <w:lang w:eastAsia="en-GB"/>
              </w:rPr>
              <w:t>3</w:t>
            </w:r>
          </w:p>
        </w:tc>
      </w:tr>
      <w:tr w:rsidR="00A43FBA" w:rsidRPr="00E95BB4" w14:paraId="0BE015A2" w14:textId="77777777" w:rsidTr="00502378">
        <w:trPr>
          <w:trHeight w:val="454"/>
          <w:jc w:val="center"/>
        </w:trPr>
        <w:tc>
          <w:tcPr>
            <w:tcW w:w="580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239946E0" w14:textId="77777777" w:rsidR="00A43FBA" w:rsidRPr="00E95BB4" w:rsidRDefault="00A43FBA"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Totals</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4A40C176" w14:textId="7A34593D" w:rsidR="00A43FBA" w:rsidRPr="00E95BB4" w:rsidRDefault="00C97A08" w:rsidP="00F669A5">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96</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314AADA6" w14:textId="0A5F40D0"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6</w:t>
            </w:r>
            <w:r w:rsidR="00C97A08">
              <w:rPr>
                <w:rFonts w:ascii="Arial" w:eastAsia="Times New Roman" w:hAnsi="Arial" w:cs="Arial"/>
                <w:b/>
                <w:bCs/>
                <w:color w:val="758C9F" w:themeColor="accent1" w:themeTint="99"/>
                <w:sz w:val="20"/>
                <w:szCs w:val="20"/>
                <w:lang w:eastAsia="en-GB"/>
              </w:rPr>
              <w:t>1</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8F494B8" w14:textId="20CAEB47"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11</w:t>
            </w:r>
            <w:r w:rsidR="0073513A">
              <w:rPr>
                <w:rFonts w:ascii="Arial" w:eastAsia="Times New Roman" w:hAnsi="Arial" w:cs="Arial"/>
                <w:b/>
                <w:bCs/>
                <w:color w:val="758C9F" w:themeColor="accent1" w:themeTint="99"/>
                <w:sz w:val="20"/>
                <w:szCs w:val="20"/>
                <w:lang w:eastAsia="en-GB"/>
              </w:rPr>
              <w:t>5</w:t>
            </w:r>
          </w:p>
        </w:tc>
      </w:tr>
      <w:tr w:rsidR="00502378" w:rsidRPr="00502378" w14:paraId="64BEC7D3" w14:textId="77777777" w:rsidTr="00502378">
        <w:trPr>
          <w:trHeight w:val="454"/>
          <w:jc w:val="center"/>
        </w:trPr>
        <w:tc>
          <w:tcPr>
            <w:tcW w:w="8623" w:type="dxa"/>
            <w:gridSpan w:val="4"/>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auto"/>
            <w:vAlign w:val="center"/>
          </w:tcPr>
          <w:p w14:paraId="5FA94A17" w14:textId="77777777" w:rsidR="00502378" w:rsidRPr="00502378" w:rsidRDefault="00502378" w:rsidP="00502378">
            <w:pPr>
              <w:spacing w:after="0" w:line="240" w:lineRule="auto"/>
              <w:rPr>
                <w:rFonts w:ascii="Arial" w:eastAsia="Times New Roman" w:hAnsi="Arial" w:cs="Arial"/>
                <w:bCs/>
                <w:sz w:val="16"/>
                <w:szCs w:val="16"/>
              </w:rPr>
            </w:pPr>
            <w:r w:rsidRPr="00502378">
              <w:rPr>
                <w:rFonts w:ascii="Arial" w:eastAsia="Times New Roman" w:hAnsi="Arial" w:cs="Arial"/>
                <w:bCs/>
                <w:sz w:val="16"/>
                <w:szCs w:val="16"/>
              </w:rPr>
              <w:t>1. These were originally shown as 40 and 2 in the 2019 /20 report giving a total of 113 complaints assessed. Following a review of our records these have been amended to 41 and 1 respectively.</w:t>
            </w:r>
          </w:p>
          <w:p w14:paraId="7C8C2D38" w14:textId="77777777" w:rsidR="00502378" w:rsidRPr="00502378" w:rsidRDefault="00502378" w:rsidP="00502378">
            <w:pPr>
              <w:spacing w:after="0" w:line="240" w:lineRule="auto"/>
              <w:rPr>
                <w:rFonts w:ascii="Arial" w:eastAsia="Times New Roman" w:hAnsi="Arial" w:cs="Arial"/>
                <w:bCs/>
                <w:sz w:val="16"/>
                <w:szCs w:val="16"/>
              </w:rPr>
            </w:pPr>
            <w:r w:rsidRPr="00502378">
              <w:rPr>
                <w:rFonts w:ascii="Arial" w:eastAsia="Times New Roman" w:hAnsi="Arial" w:cs="Arial"/>
                <w:bCs/>
                <w:sz w:val="16"/>
                <w:szCs w:val="16"/>
              </w:rPr>
              <w:t>2. One complaint assessed as admissible in 2020/21 with the Stage 2 investigation completed in in 2021/22.</w:t>
            </w:r>
          </w:p>
          <w:p w14:paraId="558B86CA" w14:textId="0F78F36C" w:rsidR="00502378" w:rsidRPr="00502378" w:rsidRDefault="00502378" w:rsidP="00502378">
            <w:pPr>
              <w:spacing w:after="0" w:line="240" w:lineRule="auto"/>
              <w:rPr>
                <w:rFonts w:ascii="Arial" w:eastAsia="Times New Roman" w:hAnsi="Arial" w:cs="Arial"/>
                <w:b/>
                <w:bCs/>
                <w:color w:val="758C9F" w:themeColor="accent1" w:themeTint="99"/>
                <w:sz w:val="16"/>
                <w:szCs w:val="16"/>
                <w:lang w:eastAsia="en-GB"/>
              </w:rPr>
            </w:pPr>
            <w:r w:rsidRPr="00502378">
              <w:rPr>
                <w:rFonts w:ascii="Arial" w:eastAsia="Times New Roman" w:hAnsi="Arial" w:cs="Arial"/>
                <w:bCs/>
                <w:sz w:val="16"/>
                <w:szCs w:val="16"/>
              </w:rPr>
              <w:t>3. Of the two complaints assessed as admissible in 2019/20; one Stage 2 investigation was completed in the same year and one was completed in 2020/21.</w:t>
            </w:r>
          </w:p>
        </w:tc>
      </w:tr>
    </w:tbl>
    <w:p w14:paraId="2F4AE643" w14:textId="77777777" w:rsidR="00E95BB4" w:rsidRPr="009D7EF6" w:rsidRDefault="00E95BB4" w:rsidP="00572C71">
      <w:pPr>
        <w:spacing w:after="0" w:line="240" w:lineRule="auto"/>
        <w:rPr>
          <w:rFonts w:ascii="Arial" w:eastAsia="Times New Roman" w:hAnsi="Arial" w:cs="Arial"/>
          <w:bCs/>
          <w:sz w:val="24"/>
          <w:szCs w:val="18"/>
        </w:rPr>
      </w:pPr>
    </w:p>
    <w:p w14:paraId="67706C08" w14:textId="0BE4F3B3" w:rsidR="00E95BB4" w:rsidRPr="007D06CE" w:rsidRDefault="00E95BB4" w:rsidP="00655FF7">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 xml:space="preserve">Where a complaint is ‘admissible’ we investigate and report our findings to the Standards, Procedures and Public Appointments Committee of the Scottish Parliament. There </w:t>
      </w:r>
      <w:r w:rsidR="007D06CE">
        <w:rPr>
          <w:rFonts w:ascii="Arial" w:eastAsia="Times New Roman" w:hAnsi="Arial" w:cs="Arial"/>
          <w:bCs/>
          <w:sz w:val="24"/>
          <w:szCs w:val="24"/>
        </w:rPr>
        <w:t>were two</w:t>
      </w:r>
      <w:r w:rsidRPr="000A39DF">
        <w:rPr>
          <w:rFonts w:ascii="Arial" w:eastAsia="Times New Roman" w:hAnsi="Arial" w:cs="Arial"/>
          <w:bCs/>
          <w:sz w:val="24"/>
          <w:szCs w:val="24"/>
        </w:rPr>
        <w:t xml:space="preserve"> such report</w:t>
      </w:r>
      <w:r w:rsidR="007D06CE">
        <w:rPr>
          <w:rFonts w:ascii="Arial" w:eastAsia="Times New Roman" w:hAnsi="Arial" w:cs="Arial"/>
          <w:bCs/>
          <w:sz w:val="24"/>
          <w:szCs w:val="24"/>
        </w:rPr>
        <w:t>s</w:t>
      </w:r>
      <w:r w:rsidRPr="000A39DF">
        <w:rPr>
          <w:rFonts w:ascii="Arial" w:eastAsia="Times New Roman" w:hAnsi="Arial" w:cs="Arial"/>
          <w:bCs/>
          <w:sz w:val="24"/>
          <w:szCs w:val="24"/>
        </w:rPr>
        <w:t xml:space="preserve"> in 2021</w:t>
      </w:r>
      <w:r w:rsidR="00A43FBA">
        <w:rPr>
          <w:rFonts w:ascii="Arial" w:eastAsia="Times New Roman" w:hAnsi="Arial" w:cs="Arial"/>
          <w:bCs/>
          <w:sz w:val="24"/>
          <w:szCs w:val="24"/>
        </w:rPr>
        <w:t>/22</w:t>
      </w:r>
      <w:r w:rsidRPr="000A39DF">
        <w:rPr>
          <w:rFonts w:ascii="Arial" w:eastAsia="Times New Roman" w:hAnsi="Arial" w:cs="Arial"/>
          <w:bCs/>
          <w:sz w:val="24"/>
          <w:szCs w:val="24"/>
        </w:rPr>
        <w:t xml:space="preserve"> (</w:t>
      </w:r>
      <w:r w:rsidR="00A43FBA">
        <w:rPr>
          <w:rFonts w:ascii="Arial" w:eastAsia="Times New Roman" w:hAnsi="Arial" w:cs="Arial"/>
          <w:bCs/>
          <w:sz w:val="24"/>
          <w:szCs w:val="24"/>
        </w:rPr>
        <w:t>2020/21</w:t>
      </w:r>
      <w:r w:rsidRPr="000A39DF">
        <w:rPr>
          <w:rFonts w:ascii="Arial" w:eastAsia="Times New Roman" w:hAnsi="Arial" w:cs="Arial"/>
          <w:bCs/>
          <w:sz w:val="24"/>
          <w:szCs w:val="24"/>
        </w:rPr>
        <w:t xml:space="preserve">: </w:t>
      </w:r>
      <w:r w:rsidR="00A43FBA">
        <w:rPr>
          <w:rFonts w:ascii="Arial" w:eastAsia="Times New Roman" w:hAnsi="Arial" w:cs="Arial"/>
          <w:bCs/>
          <w:sz w:val="24"/>
          <w:szCs w:val="24"/>
        </w:rPr>
        <w:t>one</w:t>
      </w:r>
      <w:r w:rsidRPr="000A39DF">
        <w:rPr>
          <w:rFonts w:ascii="Arial" w:eastAsia="Times New Roman" w:hAnsi="Arial" w:cs="Arial"/>
          <w:bCs/>
          <w:sz w:val="24"/>
          <w:szCs w:val="24"/>
        </w:rPr>
        <w:t xml:space="preserve">). </w:t>
      </w:r>
      <w:r w:rsidRPr="007D06CE">
        <w:rPr>
          <w:rFonts w:ascii="Arial" w:eastAsia="Times New Roman" w:hAnsi="Arial" w:cs="Arial"/>
          <w:bCs/>
          <w:sz w:val="24"/>
          <w:szCs w:val="24"/>
        </w:rPr>
        <w:t>The</w:t>
      </w:r>
      <w:r w:rsidR="007D06CE" w:rsidRPr="007D06CE">
        <w:rPr>
          <w:rFonts w:ascii="Arial" w:eastAsia="Times New Roman" w:hAnsi="Arial" w:cs="Arial"/>
          <w:bCs/>
          <w:sz w:val="24"/>
          <w:szCs w:val="24"/>
        </w:rPr>
        <w:t xml:space="preserve">re were no </w:t>
      </w:r>
      <w:r w:rsidRPr="007D06CE">
        <w:rPr>
          <w:rFonts w:ascii="Arial" w:eastAsia="Times New Roman" w:hAnsi="Arial" w:cs="Arial"/>
          <w:bCs/>
          <w:sz w:val="24"/>
          <w:szCs w:val="24"/>
        </w:rPr>
        <w:t>admissible case</w:t>
      </w:r>
      <w:r w:rsidR="007D06CE" w:rsidRPr="007D06CE">
        <w:rPr>
          <w:rFonts w:ascii="Arial" w:eastAsia="Times New Roman" w:hAnsi="Arial" w:cs="Arial"/>
          <w:bCs/>
          <w:sz w:val="24"/>
          <w:szCs w:val="24"/>
        </w:rPr>
        <w:t>s</w:t>
      </w:r>
      <w:r w:rsidRPr="007D06CE">
        <w:rPr>
          <w:rFonts w:ascii="Arial" w:eastAsia="Times New Roman" w:hAnsi="Arial" w:cs="Arial"/>
          <w:bCs/>
          <w:sz w:val="24"/>
          <w:szCs w:val="24"/>
        </w:rPr>
        <w:t xml:space="preserve"> under investigation as at 31 March 202</w:t>
      </w:r>
      <w:r w:rsidR="00432964" w:rsidRPr="007D06CE">
        <w:rPr>
          <w:rFonts w:ascii="Arial" w:eastAsia="Times New Roman" w:hAnsi="Arial" w:cs="Arial"/>
          <w:bCs/>
          <w:sz w:val="24"/>
          <w:szCs w:val="24"/>
        </w:rPr>
        <w:t>2</w:t>
      </w:r>
      <w:r w:rsidR="007D06CE" w:rsidRPr="007D06CE">
        <w:rPr>
          <w:rFonts w:ascii="Arial" w:eastAsia="Times New Roman" w:hAnsi="Arial" w:cs="Arial"/>
          <w:bCs/>
          <w:sz w:val="24"/>
          <w:szCs w:val="24"/>
        </w:rPr>
        <w:t xml:space="preserve"> (2020/21: one)</w:t>
      </w:r>
      <w:r w:rsidRPr="007D06CE">
        <w:rPr>
          <w:rFonts w:ascii="Arial" w:eastAsia="Times New Roman" w:hAnsi="Arial" w:cs="Arial"/>
          <w:bCs/>
          <w:sz w:val="24"/>
          <w:szCs w:val="24"/>
        </w:rPr>
        <w:t>.</w:t>
      </w:r>
    </w:p>
    <w:p w14:paraId="5EED6AFC" w14:textId="77777777" w:rsidR="00E95BB4" w:rsidRPr="000A39DF" w:rsidRDefault="00E95BB4" w:rsidP="00655FF7">
      <w:pPr>
        <w:spacing w:after="0" w:line="240" w:lineRule="auto"/>
        <w:rPr>
          <w:rFonts w:ascii="Arial" w:eastAsia="Times New Roman" w:hAnsi="Arial" w:cs="Arial"/>
          <w:bCs/>
          <w:sz w:val="24"/>
          <w:szCs w:val="24"/>
        </w:rPr>
      </w:pPr>
    </w:p>
    <w:p w14:paraId="6A0BB5DF" w14:textId="7A190B2A" w:rsidR="00E95BB4" w:rsidRPr="009D7EF6" w:rsidRDefault="00E95BB4" w:rsidP="00F669A5">
      <w:pPr>
        <w:spacing w:after="0" w:line="240" w:lineRule="auto"/>
        <w:rPr>
          <w:rFonts w:ascii="Arial" w:eastAsia="Times New Roman" w:hAnsi="Arial" w:cs="Arial"/>
          <w:b/>
          <w:bCs/>
          <w:sz w:val="18"/>
          <w:szCs w:val="18"/>
          <w:lang w:eastAsia="en-GB"/>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15</w:t>
      </w:r>
    </w:p>
    <w:tbl>
      <w:tblPr>
        <w:tblW w:w="964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29"/>
        <w:gridCol w:w="2127"/>
        <w:gridCol w:w="1842"/>
        <w:gridCol w:w="1276"/>
        <w:gridCol w:w="1276"/>
        <w:gridCol w:w="1999"/>
      </w:tblGrid>
      <w:tr w:rsidR="00E95BB4" w:rsidRPr="00E95BB4" w14:paraId="25042713" w14:textId="77777777" w:rsidTr="004908B7">
        <w:trPr>
          <w:trHeight w:val="825"/>
          <w:jc w:val="center"/>
        </w:trPr>
        <w:tc>
          <w:tcPr>
            <w:tcW w:w="112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E4D0BFE"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Case Ref.</w:t>
            </w:r>
          </w:p>
        </w:tc>
        <w:tc>
          <w:tcPr>
            <w:tcW w:w="21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4CD20343"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Nature of Complaint</w:t>
            </w: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2FD40213"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Commissioner’s Conclusion</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7360597B" w14:textId="77777777" w:rsidR="00E95BB4" w:rsidRPr="00E95BB4" w:rsidRDefault="00E95BB4" w:rsidP="00572C71">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Committee date</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255C7EE" w14:textId="77777777" w:rsidR="00E95BB4" w:rsidRPr="00E95BB4" w:rsidRDefault="00E95BB4" w:rsidP="00572C71">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Committee decision</w:t>
            </w:r>
          </w:p>
        </w:tc>
        <w:tc>
          <w:tcPr>
            <w:tcW w:w="199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3FE3E63A" w14:textId="77777777" w:rsidR="00E95BB4" w:rsidRPr="00E95BB4" w:rsidRDefault="00E95BB4" w:rsidP="00655FF7">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Sanction imposed by the Scottish Parliament</w:t>
            </w:r>
          </w:p>
        </w:tc>
      </w:tr>
      <w:tr w:rsidR="00452795" w:rsidRPr="00452795" w14:paraId="053F1229" w14:textId="77777777" w:rsidTr="00452795">
        <w:trPr>
          <w:trHeight w:val="870"/>
          <w:jc w:val="center"/>
        </w:trPr>
        <w:tc>
          <w:tcPr>
            <w:tcW w:w="1129" w:type="dxa"/>
            <w:tcBorders>
              <w:top w:val="single" w:sz="4" w:space="0" w:color="CFCDE5" w:themeColor="accent4" w:themeTint="66"/>
              <w:bottom w:val="single" w:sz="4" w:space="0" w:color="CFCDE5" w:themeColor="accent4" w:themeTint="66"/>
            </w:tcBorders>
            <w:vAlign w:val="center"/>
            <w:hideMark/>
          </w:tcPr>
          <w:p w14:paraId="2B5BBBE0" w14:textId="61D3A074" w:rsidR="00E95BB4" w:rsidRPr="00452795" w:rsidRDefault="00E95BB4"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3</w:t>
            </w:r>
            <w:r w:rsidR="00452795" w:rsidRPr="00452795">
              <w:rPr>
                <w:rFonts w:ascii="Arial" w:eastAsia="Times New Roman" w:hAnsi="Arial" w:cs="Arial"/>
                <w:sz w:val="18"/>
                <w:szCs w:val="18"/>
                <w:lang w:eastAsia="en-GB"/>
              </w:rPr>
              <w:t>291</w:t>
            </w:r>
          </w:p>
          <w:p w14:paraId="79434E26" w14:textId="0EBF711D" w:rsidR="00E95BB4" w:rsidRPr="00452795" w:rsidRDefault="00E95BB4"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(2020</w:t>
            </w:r>
            <w:r w:rsidR="00452795" w:rsidRPr="00452795">
              <w:rPr>
                <w:rFonts w:ascii="Arial" w:eastAsia="Times New Roman" w:hAnsi="Arial" w:cs="Arial"/>
                <w:sz w:val="18"/>
                <w:szCs w:val="18"/>
                <w:lang w:eastAsia="en-GB"/>
              </w:rPr>
              <w:t>/21</w:t>
            </w:r>
            <w:r w:rsidRPr="00452795">
              <w:rPr>
                <w:rFonts w:ascii="Arial" w:eastAsia="Times New Roman" w:hAnsi="Arial" w:cs="Arial"/>
                <w:sz w:val="18"/>
                <w:szCs w:val="18"/>
                <w:lang w:eastAsia="en-GB"/>
              </w:rPr>
              <w:t>)</w:t>
            </w:r>
          </w:p>
        </w:tc>
        <w:tc>
          <w:tcPr>
            <w:tcW w:w="2127" w:type="dxa"/>
            <w:tcBorders>
              <w:top w:val="single" w:sz="4" w:space="0" w:color="CFCDE5" w:themeColor="accent4" w:themeTint="66"/>
              <w:bottom w:val="single" w:sz="4" w:space="0" w:color="CFCDE5" w:themeColor="accent4" w:themeTint="66"/>
            </w:tcBorders>
            <w:vAlign w:val="center"/>
            <w:hideMark/>
          </w:tcPr>
          <w:p w14:paraId="5A551A30" w14:textId="79819F50" w:rsidR="00E95BB4" w:rsidRPr="00452795" w:rsidRDefault="00E95BB4" w:rsidP="00452795">
            <w:pPr>
              <w:spacing w:after="0" w:line="240" w:lineRule="auto"/>
              <w:rPr>
                <w:rFonts w:ascii="Arial" w:eastAsia="Times New Roman" w:hAnsi="Arial" w:cs="Arial"/>
                <w:sz w:val="18"/>
                <w:szCs w:val="18"/>
                <w:lang w:eastAsia="en-GB"/>
              </w:rPr>
            </w:pPr>
            <w:r w:rsidRPr="00452795">
              <w:rPr>
                <w:rFonts w:ascii="Arial" w:eastAsia="Times New Roman" w:hAnsi="Arial" w:cs="Arial"/>
                <w:sz w:val="18"/>
                <w:szCs w:val="18"/>
                <w:lang w:eastAsia="en-GB"/>
              </w:rPr>
              <w:t>Failure to register an interest</w:t>
            </w:r>
          </w:p>
        </w:tc>
        <w:tc>
          <w:tcPr>
            <w:tcW w:w="1842" w:type="dxa"/>
            <w:tcBorders>
              <w:top w:val="single" w:sz="4" w:space="0" w:color="CFCDE5" w:themeColor="accent4" w:themeTint="66"/>
              <w:bottom w:val="single" w:sz="4" w:space="0" w:color="CFCDE5" w:themeColor="accent4" w:themeTint="66"/>
            </w:tcBorders>
            <w:vAlign w:val="center"/>
          </w:tcPr>
          <w:p w14:paraId="68031DE9" w14:textId="5F97886A"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Breach</w:t>
            </w:r>
          </w:p>
        </w:tc>
        <w:tc>
          <w:tcPr>
            <w:tcW w:w="1276" w:type="dxa"/>
            <w:tcBorders>
              <w:top w:val="single" w:sz="4" w:space="0" w:color="CFCDE5" w:themeColor="accent4" w:themeTint="66"/>
              <w:bottom w:val="single" w:sz="4" w:space="0" w:color="CFCDE5" w:themeColor="accent4" w:themeTint="66"/>
            </w:tcBorders>
            <w:vAlign w:val="center"/>
            <w:hideMark/>
          </w:tcPr>
          <w:p w14:paraId="5A9F6C34" w14:textId="326AD82F"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r w:rsidR="00984A35">
              <w:rPr>
                <w:rFonts w:ascii="Arial" w:eastAsia="Times New Roman" w:hAnsi="Arial" w:cs="Arial"/>
                <w:sz w:val="18"/>
                <w:szCs w:val="18"/>
                <w:lang w:eastAsia="en-GB"/>
              </w:rPr>
              <w:t>0</w:t>
            </w:r>
            <w:r>
              <w:rPr>
                <w:rFonts w:ascii="Arial" w:eastAsia="Times New Roman" w:hAnsi="Arial" w:cs="Arial"/>
                <w:sz w:val="18"/>
                <w:szCs w:val="18"/>
                <w:lang w:eastAsia="en-GB"/>
              </w:rPr>
              <w:t>/01/2022</w:t>
            </w:r>
          </w:p>
        </w:tc>
        <w:tc>
          <w:tcPr>
            <w:tcW w:w="1276" w:type="dxa"/>
            <w:tcBorders>
              <w:top w:val="single" w:sz="4" w:space="0" w:color="CFCDE5" w:themeColor="accent4" w:themeTint="66"/>
              <w:bottom w:val="single" w:sz="4" w:space="0" w:color="CFCDE5" w:themeColor="accent4" w:themeTint="66"/>
            </w:tcBorders>
            <w:noWrap/>
            <w:vAlign w:val="center"/>
            <w:hideMark/>
          </w:tcPr>
          <w:p w14:paraId="3106EAB2" w14:textId="2297052C"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Not found in breach</w:t>
            </w:r>
          </w:p>
        </w:tc>
        <w:tc>
          <w:tcPr>
            <w:tcW w:w="1999" w:type="dxa"/>
            <w:tcBorders>
              <w:top w:val="single" w:sz="4" w:space="0" w:color="CFCDE5" w:themeColor="accent4" w:themeTint="66"/>
              <w:bottom w:val="single" w:sz="4" w:space="0" w:color="CFCDE5" w:themeColor="accent4" w:themeTint="66"/>
            </w:tcBorders>
            <w:vAlign w:val="center"/>
            <w:hideMark/>
          </w:tcPr>
          <w:p w14:paraId="71668667" w14:textId="16AE2D66"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w:t>
            </w:r>
          </w:p>
        </w:tc>
      </w:tr>
      <w:tr w:rsidR="00452795" w:rsidRPr="00452795" w14:paraId="411F0D8E" w14:textId="77777777" w:rsidTr="00452795">
        <w:trPr>
          <w:trHeight w:val="870"/>
          <w:jc w:val="center"/>
        </w:trPr>
        <w:tc>
          <w:tcPr>
            <w:tcW w:w="1129" w:type="dxa"/>
            <w:tcBorders>
              <w:top w:val="single" w:sz="4" w:space="0" w:color="CFCDE5" w:themeColor="accent4" w:themeTint="66"/>
            </w:tcBorders>
            <w:vAlign w:val="center"/>
          </w:tcPr>
          <w:p w14:paraId="185B7BC9" w14:textId="77777777" w:rsidR="007D06CE" w:rsidRPr="00452795" w:rsidRDefault="00452795"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3485</w:t>
            </w:r>
          </w:p>
          <w:p w14:paraId="43C6B406" w14:textId="4E7F5C9A" w:rsidR="00452795" w:rsidRPr="00452795" w:rsidRDefault="00452795"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(2021/22)</w:t>
            </w:r>
          </w:p>
        </w:tc>
        <w:tc>
          <w:tcPr>
            <w:tcW w:w="2127" w:type="dxa"/>
            <w:tcBorders>
              <w:top w:val="single" w:sz="4" w:space="0" w:color="CFCDE5" w:themeColor="accent4" w:themeTint="66"/>
            </w:tcBorders>
            <w:vAlign w:val="center"/>
          </w:tcPr>
          <w:p w14:paraId="38F528E4" w14:textId="25E93CD5" w:rsidR="007D06CE" w:rsidRPr="00452795" w:rsidRDefault="00452795" w:rsidP="00F669A5">
            <w:pPr>
              <w:spacing w:after="0" w:line="240" w:lineRule="auto"/>
              <w:rPr>
                <w:rFonts w:ascii="Arial" w:eastAsia="Times New Roman" w:hAnsi="Arial" w:cs="Arial"/>
                <w:sz w:val="18"/>
                <w:szCs w:val="18"/>
                <w:lang w:eastAsia="en-GB"/>
              </w:rPr>
            </w:pPr>
            <w:r w:rsidRPr="00452795">
              <w:rPr>
                <w:rFonts w:ascii="Arial" w:eastAsia="Times New Roman" w:hAnsi="Arial" w:cs="Arial"/>
                <w:sz w:val="18"/>
                <w:szCs w:val="18"/>
                <w:lang w:eastAsia="en-GB"/>
              </w:rPr>
              <w:t xml:space="preserve">Treatment of </w:t>
            </w:r>
            <w:r>
              <w:rPr>
                <w:rFonts w:ascii="Arial" w:eastAsia="Times New Roman" w:hAnsi="Arial" w:cs="Arial"/>
                <w:sz w:val="18"/>
                <w:szCs w:val="18"/>
                <w:lang w:eastAsia="en-GB"/>
              </w:rPr>
              <w:t xml:space="preserve">other </w:t>
            </w:r>
            <w:r w:rsidRPr="00452795">
              <w:rPr>
                <w:rFonts w:ascii="Arial" w:eastAsia="Times New Roman" w:hAnsi="Arial" w:cs="Arial"/>
                <w:sz w:val="18"/>
                <w:szCs w:val="18"/>
                <w:lang w:eastAsia="en-GB"/>
              </w:rPr>
              <w:t>MSPs</w:t>
            </w:r>
            <w:r>
              <w:rPr>
                <w:rFonts w:ascii="Arial" w:eastAsia="Times New Roman" w:hAnsi="Arial" w:cs="Arial"/>
                <w:sz w:val="18"/>
                <w:szCs w:val="18"/>
                <w:lang w:eastAsia="en-GB"/>
              </w:rPr>
              <w:t xml:space="preserve"> </w:t>
            </w:r>
            <w:r w:rsidRPr="00452795">
              <w:rPr>
                <w:rFonts w:ascii="Arial" w:eastAsia="Times New Roman" w:hAnsi="Arial" w:cs="Arial"/>
                <w:sz w:val="18"/>
                <w:szCs w:val="18"/>
                <w:lang w:eastAsia="en-GB"/>
              </w:rPr>
              <w:t>/</w:t>
            </w:r>
            <w:r>
              <w:rPr>
                <w:rFonts w:ascii="Arial" w:eastAsia="Times New Roman" w:hAnsi="Arial" w:cs="Arial"/>
                <w:sz w:val="18"/>
                <w:szCs w:val="18"/>
                <w:lang w:eastAsia="en-GB"/>
              </w:rPr>
              <w:t xml:space="preserve"> </w:t>
            </w:r>
            <w:r w:rsidRPr="00452795">
              <w:rPr>
                <w:rFonts w:ascii="Arial" w:eastAsia="Times New Roman" w:hAnsi="Arial" w:cs="Arial"/>
                <w:sz w:val="18"/>
                <w:szCs w:val="18"/>
                <w:lang w:eastAsia="en-GB"/>
              </w:rPr>
              <w:t>staff</w:t>
            </w:r>
          </w:p>
        </w:tc>
        <w:tc>
          <w:tcPr>
            <w:tcW w:w="1842" w:type="dxa"/>
            <w:tcBorders>
              <w:top w:val="single" w:sz="4" w:space="0" w:color="CFCDE5" w:themeColor="accent4" w:themeTint="66"/>
            </w:tcBorders>
            <w:vAlign w:val="center"/>
          </w:tcPr>
          <w:p w14:paraId="302E7D15" w14:textId="28DC2779"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Breach</w:t>
            </w:r>
          </w:p>
        </w:tc>
        <w:tc>
          <w:tcPr>
            <w:tcW w:w="1276" w:type="dxa"/>
            <w:tcBorders>
              <w:top w:val="single" w:sz="4" w:space="0" w:color="CFCDE5" w:themeColor="accent4" w:themeTint="66"/>
            </w:tcBorders>
            <w:vAlign w:val="center"/>
          </w:tcPr>
          <w:p w14:paraId="028168B2" w14:textId="0194903F"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16/12/2021</w:t>
            </w:r>
          </w:p>
        </w:tc>
        <w:tc>
          <w:tcPr>
            <w:tcW w:w="1276" w:type="dxa"/>
            <w:tcBorders>
              <w:top w:val="single" w:sz="4" w:space="0" w:color="CFCDE5" w:themeColor="accent4" w:themeTint="66"/>
            </w:tcBorders>
            <w:noWrap/>
            <w:vAlign w:val="center"/>
          </w:tcPr>
          <w:p w14:paraId="399A34E1" w14:textId="46F32360"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Not found in breach</w:t>
            </w:r>
          </w:p>
        </w:tc>
        <w:tc>
          <w:tcPr>
            <w:tcW w:w="1999" w:type="dxa"/>
            <w:tcBorders>
              <w:top w:val="single" w:sz="4" w:space="0" w:color="CFCDE5" w:themeColor="accent4" w:themeTint="66"/>
            </w:tcBorders>
            <w:vAlign w:val="center"/>
          </w:tcPr>
          <w:p w14:paraId="6BEB68C4" w14:textId="757A0764"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w:t>
            </w:r>
          </w:p>
        </w:tc>
      </w:tr>
    </w:tbl>
    <w:p w14:paraId="5FA8625E" w14:textId="77777777" w:rsidR="00E95BB4" w:rsidRPr="00E95BB4" w:rsidRDefault="00E95BB4" w:rsidP="00F669A5">
      <w:pPr>
        <w:spacing w:after="0" w:line="240" w:lineRule="auto"/>
        <w:rPr>
          <w:rFonts w:ascii="Arial" w:eastAsia="Times New Roman" w:hAnsi="Arial" w:cs="Arial"/>
          <w:bCs/>
          <w:caps/>
          <w:sz w:val="24"/>
          <w:szCs w:val="24"/>
        </w:rPr>
      </w:pPr>
    </w:p>
    <w:p w14:paraId="59D2A82F" w14:textId="77777777" w:rsidR="00E95BB4" w:rsidRPr="000A39DF" w:rsidRDefault="00E95BB4" w:rsidP="00F669A5">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 xml:space="preserve">During the year, the </w:t>
      </w:r>
      <w:r w:rsidRPr="007D06CE">
        <w:rPr>
          <w:rFonts w:ascii="Arial" w:eastAsia="Times New Roman" w:hAnsi="Arial" w:cs="Arial"/>
          <w:bCs/>
          <w:sz w:val="24"/>
          <w:szCs w:val="24"/>
        </w:rPr>
        <w:t xml:space="preserve">Commissioner was not directed </w:t>
      </w:r>
      <w:r w:rsidRPr="000A39DF">
        <w:rPr>
          <w:rFonts w:ascii="Arial" w:eastAsia="Times New Roman" w:hAnsi="Arial" w:cs="Arial"/>
          <w:bCs/>
          <w:sz w:val="24"/>
          <w:szCs w:val="24"/>
        </w:rPr>
        <w:t>by the Scottish Parliament to carry out any further investigations.</w:t>
      </w:r>
    </w:p>
    <w:p w14:paraId="018AEC78" w14:textId="77777777" w:rsidR="00E95BB4" w:rsidRPr="000A39DF" w:rsidRDefault="00E95BB4" w:rsidP="004908B7">
      <w:pPr>
        <w:spacing w:after="0" w:line="240" w:lineRule="auto"/>
        <w:rPr>
          <w:rFonts w:ascii="Arial" w:eastAsia="Times New Roman" w:hAnsi="Arial" w:cs="Arial"/>
          <w:bCs/>
          <w:caps/>
          <w:sz w:val="24"/>
          <w:szCs w:val="24"/>
        </w:rPr>
      </w:pPr>
    </w:p>
    <w:p w14:paraId="499E5F75" w14:textId="77777777" w:rsidR="00E95BB4" w:rsidRPr="009D7EF6" w:rsidRDefault="00E95BB4" w:rsidP="00F669A5">
      <w:pPr>
        <w:spacing w:after="0" w:line="240" w:lineRule="auto"/>
        <w:rPr>
          <w:rFonts w:ascii="Arial" w:eastAsia="Times New Roman" w:hAnsi="Arial" w:cs="Arial"/>
          <w:caps/>
          <w:color w:val="558DCA" w:themeColor="accent6"/>
          <w:sz w:val="24"/>
          <w:szCs w:val="24"/>
          <w:lang w:eastAsia="en-GB"/>
        </w:rPr>
      </w:pPr>
      <w:r w:rsidRPr="009D7EF6">
        <w:rPr>
          <w:rFonts w:ascii="Arial" w:eastAsia="Times New Roman" w:hAnsi="Arial" w:cs="Arial"/>
          <w:caps/>
          <w:color w:val="558DCA" w:themeColor="accent6"/>
          <w:sz w:val="24"/>
          <w:szCs w:val="24"/>
          <w:lang w:eastAsia="en-GB"/>
        </w:rPr>
        <w:lastRenderedPageBreak/>
        <w:t>TimescaleS</w:t>
      </w:r>
    </w:p>
    <w:p w14:paraId="5BC0D742" w14:textId="77777777" w:rsidR="00E95BB4" w:rsidRPr="00E95BB4" w:rsidRDefault="00E95BB4" w:rsidP="00F669A5">
      <w:pPr>
        <w:spacing w:after="0" w:line="240" w:lineRule="auto"/>
        <w:rPr>
          <w:rFonts w:ascii="Arial" w:eastAsia="Times New Roman" w:hAnsi="Arial" w:cs="Arial"/>
          <w:caps/>
          <w:color w:val="00A19A" w:themeColor="accent2"/>
          <w:sz w:val="24"/>
          <w:szCs w:val="24"/>
          <w:lang w:eastAsia="en-GB"/>
        </w:rPr>
      </w:pPr>
    </w:p>
    <w:p w14:paraId="100ED66C" w14:textId="77777777" w:rsidR="00E95BB4" w:rsidRPr="009D7EF6" w:rsidRDefault="00E95BB4" w:rsidP="00F669A5">
      <w:pPr>
        <w:spacing w:after="0" w:line="240" w:lineRule="auto"/>
        <w:rPr>
          <w:rFonts w:ascii="Arial" w:eastAsia="Times New Roman" w:hAnsi="Arial" w:cs="Arial"/>
          <w:color w:val="558DCA" w:themeColor="accent6"/>
          <w:sz w:val="24"/>
          <w:szCs w:val="24"/>
          <w:lang w:eastAsia="en-GB"/>
        </w:rPr>
      </w:pPr>
      <w:r w:rsidRPr="009D7EF6">
        <w:rPr>
          <w:rFonts w:ascii="Arial" w:eastAsia="Times New Roman" w:hAnsi="Arial" w:cs="Arial"/>
          <w:color w:val="558DCA" w:themeColor="accent6"/>
          <w:sz w:val="24"/>
          <w:szCs w:val="24"/>
          <w:lang w:eastAsia="en-GB"/>
        </w:rPr>
        <w:t>Stage 1</w:t>
      </w:r>
      <w:r w:rsidRPr="009D7EF6">
        <w:rPr>
          <w:rFonts w:ascii="Arial" w:eastAsia="Times New Roman" w:hAnsi="Arial" w:cs="Arial"/>
          <w:b/>
          <w:color w:val="558DCA" w:themeColor="accent6"/>
          <w:sz w:val="24"/>
          <w:szCs w:val="24"/>
          <w:lang w:eastAsia="en-GB"/>
        </w:rPr>
        <w:t xml:space="preserve"> </w:t>
      </w:r>
      <w:r w:rsidRPr="009D7EF6">
        <w:rPr>
          <w:rFonts w:ascii="Arial" w:eastAsia="Times New Roman" w:hAnsi="Arial" w:cs="Arial"/>
          <w:color w:val="558DCA" w:themeColor="accent6"/>
          <w:sz w:val="24"/>
          <w:szCs w:val="24"/>
          <w:lang w:eastAsia="en-GB"/>
        </w:rPr>
        <w:t>(Assessment of admissibility)</w:t>
      </w:r>
    </w:p>
    <w:p w14:paraId="24449FBD" w14:textId="14772478" w:rsidR="00E95BB4" w:rsidRPr="003A1C62" w:rsidRDefault="00E95BB4" w:rsidP="00F669A5">
      <w:pPr>
        <w:spacing w:after="0" w:line="240" w:lineRule="auto"/>
        <w:rPr>
          <w:rFonts w:ascii="Arial" w:eastAsia="Times New Roman" w:hAnsi="Arial" w:cs="Arial"/>
          <w:sz w:val="24"/>
          <w:szCs w:val="24"/>
          <w:lang w:eastAsia="en-GB"/>
        </w:rPr>
      </w:pPr>
      <w:r w:rsidRPr="003A1C62">
        <w:rPr>
          <w:rFonts w:ascii="Arial" w:eastAsia="Times New Roman" w:hAnsi="Arial" w:cs="Arial"/>
          <w:sz w:val="24"/>
          <w:szCs w:val="24"/>
          <w:lang w:eastAsia="en-GB"/>
        </w:rPr>
        <w:t xml:space="preserve">The Commissioner is required to report to the Standards, Procedures and Public Appointments Committee, and also to the MSP complained about and the complainer, if Stage 1 takes longer than two months.  Of the </w:t>
      </w:r>
      <w:r w:rsidR="003A1C62" w:rsidRPr="003A1C62">
        <w:rPr>
          <w:rFonts w:ascii="Arial" w:eastAsia="Times New Roman" w:hAnsi="Arial" w:cs="Arial"/>
          <w:sz w:val="24"/>
          <w:szCs w:val="24"/>
          <w:lang w:eastAsia="en-GB"/>
        </w:rPr>
        <w:t>96</w:t>
      </w:r>
      <w:r w:rsidRPr="003A1C62">
        <w:rPr>
          <w:rFonts w:ascii="Arial" w:eastAsia="Times New Roman" w:hAnsi="Arial" w:cs="Arial"/>
          <w:sz w:val="24"/>
          <w:szCs w:val="24"/>
          <w:lang w:eastAsia="en-GB"/>
        </w:rPr>
        <w:t xml:space="preserve"> complaints (</w:t>
      </w:r>
      <w:r w:rsidR="003A1C62" w:rsidRPr="003A1C62">
        <w:rPr>
          <w:rFonts w:ascii="Arial" w:eastAsia="Times New Roman" w:hAnsi="Arial" w:cs="Arial"/>
          <w:sz w:val="24"/>
          <w:szCs w:val="24"/>
          <w:lang w:eastAsia="en-GB"/>
        </w:rPr>
        <w:t>49</w:t>
      </w:r>
      <w:r w:rsidRPr="003A1C62">
        <w:rPr>
          <w:rFonts w:ascii="Arial" w:eastAsia="Times New Roman" w:hAnsi="Arial" w:cs="Arial"/>
          <w:sz w:val="24"/>
          <w:szCs w:val="24"/>
          <w:lang w:eastAsia="en-GB"/>
        </w:rPr>
        <w:t xml:space="preserve"> cases) that were assessed for admissibility in </w:t>
      </w:r>
      <w:r w:rsidR="00432964" w:rsidRPr="003A1C62">
        <w:rPr>
          <w:rFonts w:ascii="Arial" w:eastAsia="Times New Roman" w:hAnsi="Arial" w:cs="Arial"/>
          <w:sz w:val="24"/>
          <w:szCs w:val="24"/>
          <w:lang w:eastAsia="en-GB"/>
        </w:rPr>
        <w:t>20</w:t>
      </w:r>
      <w:r w:rsidRPr="003A1C62">
        <w:rPr>
          <w:rFonts w:ascii="Arial" w:eastAsia="Times New Roman" w:hAnsi="Arial" w:cs="Arial"/>
          <w:sz w:val="24"/>
          <w:szCs w:val="24"/>
          <w:lang w:eastAsia="en-GB"/>
        </w:rPr>
        <w:t>21</w:t>
      </w:r>
      <w:r w:rsidR="00432964" w:rsidRPr="003A1C62">
        <w:rPr>
          <w:rFonts w:ascii="Arial" w:eastAsia="Times New Roman" w:hAnsi="Arial" w:cs="Arial"/>
          <w:sz w:val="24"/>
          <w:szCs w:val="24"/>
          <w:lang w:eastAsia="en-GB"/>
        </w:rPr>
        <w:t>/22 (2020/21: 61/40)</w:t>
      </w:r>
      <w:r w:rsidRPr="003A1C62">
        <w:rPr>
          <w:rFonts w:ascii="Arial" w:eastAsia="Times New Roman" w:hAnsi="Arial" w:cs="Arial"/>
          <w:sz w:val="24"/>
          <w:szCs w:val="24"/>
          <w:lang w:eastAsia="en-GB"/>
        </w:rPr>
        <w:t xml:space="preserve">, </w:t>
      </w:r>
      <w:r w:rsidR="003A1C62" w:rsidRPr="003A1C62">
        <w:rPr>
          <w:rFonts w:ascii="Arial" w:eastAsia="Times New Roman" w:hAnsi="Arial" w:cs="Arial"/>
          <w:sz w:val="24"/>
          <w:szCs w:val="24"/>
          <w:lang w:eastAsia="en-GB"/>
        </w:rPr>
        <w:t>seven</w:t>
      </w:r>
      <w:r w:rsidRPr="003A1C62">
        <w:rPr>
          <w:rFonts w:ascii="Arial" w:eastAsia="Times New Roman" w:hAnsi="Arial" w:cs="Arial"/>
          <w:sz w:val="24"/>
          <w:szCs w:val="24"/>
          <w:lang w:eastAsia="en-GB"/>
        </w:rPr>
        <w:t xml:space="preserve"> complaint</w:t>
      </w:r>
      <w:r w:rsidR="003A1C62" w:rsidRPr="003A1C62">
        <w:rPr>
          <w:rFonts w:ascii="Arial" w:eastAsia="Times New Roman" w:hAnsi="Arial" w:cs="Arial"/>
          <w:sz w:val="24"/>
          <w:szCs w:val="24"/>
          <w:lang w:eastAsia="en-GB"/>
        </w:rPr>
        <w:t>s</w:t>
      </w:r>
      <w:r w:rsidRPr="003A1C62">
        <w:rPr>
          <w:rFonts w:ascii="Arial" w:eastAsia="Times New Roman" w:hAnsi="Arial" w:cs="Arial"/>
          <w:sz w:val="24"/>
          <w:szCs w:val="24"/>
          <w:lang w:eastAsia="en-GB"/>
        </w:rPr>
        <w:t xml:space="preserve"> (</w:t>
      </w:r>
      <w:r w:rsidR="003A1C62" w:rsidRPr="003A1C62">
        <w:rPr>
          <w:rFonts w:ascii="Arial" w:eastAsia="Times New Roman" w:hAnsi="Arial" w:cs="Arial"/>
          <w:sz w:val="24"/>
          <w:szCs w:val="24"/>
          <w:lang w:eastAsia="en-GB"/>
        </w:rPr>
        <w:t>four</w:t>
      </w:r>
      <w:r w:rsidRPr="003A1C62">
        <w:rPr>
          <w:rFonts w:ascii="Arial" w:eastAsia="Times New Roman" w:hAnsi="Arial" w:cs="Arial"/>
          <w:sz w:val="24"/>
          <w:szCs w:val="24"/>
          <w:lang w:eastAsia="en-GB"/>
        </w:rPr>
        <w:t xml:space="preserve"> case</w:t>
      </w:r>
      <w:r w:rsidR="003A1C62" w:rsidRPr="003A1C62">
        <w:rPr>
          <w:rFonts w:ascii="Arial" w:eastAsia="Times New Roman" w:hAnsi="Arial" w:cs="Arial"/>
          <w:sz w:val="24"/>
          <w:szCs w:val="24"/>
          <w:lang w:eastAsia="en-GB"/>
        </w:rPr>
        <w:t>s</w:t>
      </w:r>
      <w:r w:rsidRPr="003A1C62">
        <w:rPr>
          <w:rFonts w:ascii="Arial" w:eastAsia="Times New Roman" w:hAnsi="Arial" w:cs="Arial"/>
          <w:sz w:val="24"/>
          <w:szCs w:val="24"/>
          <w:lang w:eastAsia="en-GB"/>
        </w:rPr>
        <w:t xml:space="preserve">) </w:t>
      </w:r>
      <w:r w:rsidR="00432964" w:rsidRPr="003A1C62">
        <w:rPr>
          <w:rFonts w:ascii="Arial" w:eastAsia="Times New Roman" w:hAnsi="Arial" w:cs="Arial"/>
          <w:sz w:val="24"/>
          <w:szCs w:val="24"/>
          <w:lang w:eastAsia="en-GB"/>
        </w:rPr>
        <w:t xml:space="preserve">(2020/21: 1/1) </w:t>
      </w:r>
      <w:r w:rsidRPr="003A1C62">
        <w:rPr>
          <w:rFonts w:ascii="Arial" w:eastAsia="Times New Roman" w:hAnsi="Arial" w:cs="Arial"/>
          <w:sz w:val="24"/>
          <w:szCs w:val="24"/>
          <w:lang w:eastAsia="en-GB"/>
        </w:rPr>
        <w:t xml:space="preserve">took over two months. </w:t>
      </w:r>
    </w:p>
    <w:p w14:paraId="77B0D978" w14:textId="0E659A20" w:rsidR="00E95BB4" w:rsidRDefault="00E95BB4" w:rsidP="00572C71">
      <w:pPr>
        <w:spacing w:after="0" w:line="240" w:lineRule="auto"/>
        <w:rPr>
          <w:rFonts w:ascii="Arial" w:eastAsia="Times New Roman" w:hAnsi="Arial" w:cs="Arial"/>
          <w:b/>
          <w:sz w:val="24"/>
          <w:szCs w:val="24"/>
          <w:lang w:eastAsia="en-GB"/>
        </w:rPr>
      </w:pPr>
    </w:p>
    <w:p w14:paraId="160BF083" w14:textId="56C1189B" w:rsidR="00D76208" w:rsidRPr="00D76208" w:rsidRDefault="00D76208" w:rsidP="00D76208">
      <w:pPr>
        <w:spacing w:after="0" w:line="240" w:lineRule="auto"/>
        <w:rPr>
          <w:rFonts w:ascii="Arial" w:eastAsia="Times New Roman" w:hAnsi="Arial" w:cs="Arial"/>
          <w:sz w:val="24"/>
          <w:szCs w:val="24"/>
          <w:lang w:eastAsia="en-GB"/>
        </w:rPr>
      </w:pPr>
      <w:r w:rsidRPr="00D76208">
        <w:rPr>
          <w:rFonts w:ascii="Arial" w:eastAsia="Times New Roman" w:hAnsi="Arial" w:cs="Arial"/>
          <w:sz w:val="24"/>
          <w:szCs w:val="24"/>
          <w:lang w:eastAsia="en-GB"/>
        </w:rPr>
        <w:t xml:space="preserve">There were </w:t>
      </w:r>
      <w:r>
        <w:rPr>
          <w:rFonts w:ascii="Arial" w:eastAsia="Times New Roman" w:hAnsi="Arial" w:cs="Arial"/>
          <w:sz w:val="24"/>
          <w:szCs w:val="24"/>
          <w:lang w:eastAsia="en-GB"/>
        </w:rPr>
        <w:t>760 complaints (19 cas</w:t>
      </w:r>
      <w:r w:rsidR="00EA506F">
        <w:rPr>
          <w:rFonts w:ascii="Arial" w:eastAsia="Times New Roman" w:hAnsi="Arial" w:cs="Arial"/>
          <w:sz w:val="24"/>
          <w:szCs w:val="24"/>
          <w:lang w:eastAsia="en-GB"/>
        </w:rPr>
        <w:t xml:space="preserve">es) open at </w:t>
      </w:r>
      <w:r w:rsidRPr="00D76208">
        <w:rPr>
          <w:rFonts w:ascii="Arial" w:eastAsia="Times New Roman" w:hAnsi="Arial" w:cs="Arial"/>
          <w:sz w:val="24"/>
          <w:szCs w:val="24"/>
          <w:lang w:eastAsia="en-GB"/>
        </w:rPr>
        <w:t xml:space="preserve">Stage </w:t>
      </w:r>
      <w:r w:rsidR="00EA506F">
        <w:rPr>
          <w:rFonts w:ascii="Arial" w:eastAsia="Times New Roman" w:hAnsi="Arial" w:cs="Arial"/>
          <w:sz w:val="24"/>
          <w:szCs w:val="24"/>
          <w:lang w:eastAsia="en-GB"/>
        </w:rPr>
        <w:t xml:space="preserve">1 </w:t>
      </w:r>
      <w:r w:rsidRPr="00D76208">
        <w:rPr>
          <w:rFonts w:ascii="Arial" w:eastAsia="Times New Roman" w:hAnsi="Arial" w:cs="Arial"/>
          <w:sz w:val="24"/>
          <w:szCs w:val="24"/>
          <w:lang w:eastAsia="en-GB"/>
        </w:rPr>
        <w:t xml:space="preserve">at the end of the reporting year (2020/21: </w:t>
      </w:r>
      <w:r w:rsidR="00EA506F">
        <w:rPr>
          <w:rFonts w:ascii="Arial" w:eastAsia="Times New Roman" w:hAnsi="Arial" w:cs="Arial"/>
          <w:sz w:val="24"/>
          <w:szCs w:val="24"/>
          <w:lang w:eastAsia="en-GB"/>
        </w:rPr>
        <w:t>738/14</w:t>
      </w:r>
      <w:r w:rsidRPr="00D76208">
        <w:rPr>
          <w:rFonts w:ascii="Arial" w:eastAsia="Times New Roman" w:hAnsi="Arial" w:cs="Arial"/>
          <w:sz w:val="24"/>
          <w:szCs w:val="24"/>
          <w:lang w:eastAsia="en-GB"/>
        </w:rPr>
        <w:t>).</w:t>
      </w:r>
    </w:p>
    <w:p w14:paraId="6AD682DB" w14:textId="05857863" w:rsidR="00D76208" w:rsidRDefault="00D76208" w:rsidP="00572C71">
      <w:pPr>
        <w:spacing w:after="0" w:line="240" w:lineRule="auto"/>
        <w:rPr>
          <w:rFonts w:ascii="Arial" w:eastAsia="Times New Roman" w:hAnsi="Arial" w:cs="Arial"/>
          <w:b/>
          <w:sz w:val="24"/>
          <w:szCs w:val="24"/>
          <w:lang w:eastAsia="en-GB"/>
        </w:rPr>
      </w:pPr>
    </w:p>
    <w:p w14:paraId="5693B931" w14:textId="77777777" w:rsidR="00E95BB4" w:rsidRPr="009D7EF6" w:rsidRDefault="00E95BB4" w:rsidP="00572C71">
      <w:pPr>
        <w:spacing w:after="0" w:line="240" w:lineRule="auto"/>
        <w:rPr>
          <w:rFonts w:ascii="Arial" w:eastAsia="Times New Roman" w:hAnsi="Arial" w:cs="Arial"/>
          <w:b/>
          <w:color w:val="558DCA" w:themeColor="accent6"/>
          <w:sz w:val="24"/>
          <w:szCs w:val="24"/>
          <w:lang w:eastAsia="en-GB"/>
        </w:rPr>
      </w:pPr>
      <w:r w:rsidRPr="009D7EF6">
        <w:rPr>
          <w:rFonts w:ascii="Arial" w:eastAsia="Times New Roman" w:hAnsi="Arial" w:cs="Arial"/>
          <w:color w:val="558DCA" w:themeColor="accent6"/>
          <w:sz w:val="24"/>
          <w:szCs w:val="24"/>
          <w:lang w:eastAsia="en-GB"/>
        </w:rPr>
        <w:t>Stage 2</w:t>
      </w:r>
      <w:r w:rsidRPr="009D7EF6">
        <w:rPr>
          <w:rFonts w:ascii="Arial" w:eastAsia="Times New Roman" w:hAnsi="Arial" w:cs="Arial"/>
          <w:b/>
          <w:color w:val="558DCA" w:themeColor="accent6"/>
          <w:sz w:val="24"/>
          <w:szCs w:val="24"/>
          <w:lang w:eastAsia="en-GB"/>
        </w:rPr>
        <w:t xml:space="preserve"> </w:t>
      </w:r>
      <w:r w:rsidRPr="009D7EF6">
        <w:rPr>
          <w:rFonts w:ascii="Arial" w:eastAsia="Times New Roman" w:hAnsi="Arial" w:cs="Arial"/>
          <w:color w:val="558DCA" w:themeColor="accent6"/>
          <w:sz w:val="24"/>
          <w:szCs w:val="24"/>
          <w:lang w:eastAsia="en-GB"/>
        </w:rPr>
        <w:t>(Further investigation)</w:t>
      </w:r>
    </w:p>
    <w:p w14:paraId="34291BB3" w14:textId="469250C6" w:rsidR="00D76208" w:rsidRDefault="00E95BB4" w:rsidP="00655FF7">
      <w:pPr>
        <w:spacing w:after="0" w:line="240" w:lineRule="auto"/>
        <w:rPr>
          <w:rFonts w:ascii="Arial" w:eastAsia="Times New Roman" w:hAnsi="Arial" w:cs="Arial"/>
          <w:sz w:val="24"/>
          <w:szCs w:val="24"/>
          <w:lang w:eastAsia="en-GB"/>
        </w:rPr>
      </w:pPr>
      <w:r w:rsidRPr="00D76208">
        <w:rPr>
          <w:rFonts w:ascii="Arial" w:eastAsia="Times New Roman" w:hAnsi="Arial" w:cs="Arial"/>
          <w:sz w:val="24"/>
          <w:szCs w:val="24"/>
          <w:lang w:eastAsia="en-GB"/>
        </w:rPr>
        <w:t xml:space="preserve">The Commissioner is also required to report to the Committee, to the MSP complained about, and to the complainer, if Stage 2 takes longer than six months. </w:t>
      </w:r>
      <w:r w:rsidR="00D76208" w:rsidRPr="00D76208">
        <w:rPr>
          <w:rFonts w:ascii="Arial" w:eastAsia="Times New Roman" w:hAnsi="Arial" w:cs="Arial"/>
          <w:sz w:val="24"/>
          <w:szCs w:val="24"/>
          <w:lang w:eastAsia="en-GB"/>
        </w:rPr>
        <w:t>Three</w:t>
      </w:r>
      <w:r w:rsidRPr="00D76208">
        <w:rPr>
          <w:rFonts w:ascii="Arial" w:eastAsia="Times New Roman" w:hAnsi="Arial" w:cs="Arial"/>
          <w:sz w:val="24"/>
          <w:szCs w:val="24"/>
          <w:lang w:eastAsia="en-GB"/>
        </w:rPr>
        <w:t xml:space="preserve"> complaints (</w:t>
      </w:r>
      <w:r w:rsidR="00D76208" w:rsidRPr="00D76208">
        <w:rPr>
          <w:rFonts w:ascii="Arial" w:eastAsia="Times New Roman" w:hAnsi="Arial" w:cs="Arial"/>
          <w:sz w:val="24"/>
          <w:szCs w:val="24"/>
          <w:lang w:eastAsia="en-GB"/>
        </w:rPr>
        <w:t>two</w:t>
      </w:r>
      <w:r w:rsidRPr="00D76208">
        <w:rPr>
          <w:rFonts w:ascii="Arial" w:eastAsia="Times New Roman" w:hAnsi="Arial" w:cs="Arial"/>
          <w:sz w:val="24"/>
          <w:szCs w:val="24"/>
          <w:lang w:eastAsia="en-GB"/>
        </w:rPr>
        <w:t xml:space="preserve"> cases) proceeded to Stage 2 in </w:t>
      </w:r>
      <w:r w:rsidR="00432964" w:rsidRPr="00D76208">
        <w:rPr>
          <w:rFonts w:ascii="Arial" w:eastAsia="Times New Roman" w:hAnsi="Arial" w:cs="Arial"/>
          <w:sz w:val="24"/>
          <w:szCs w:val="24"/>
          <w:lang w:eastAsia="en-GB"/>
        </w:rPr>
        <w:t>2021/22 (2020/21: 2/2)</w:t>
      </w:r>
      <w:r w:rsidRPr="00D76208">
        <w:rPr>
          <w:rFonts w:ascii="Arial" w:eastAsia="Times New Roman" w:hAnsi="Arial" w:cs="Arial"/>
          <w:sz w:val="24"/>
          <w:szCs w:val="24"/>
          <w:lang w:eastAsia="en-GB"/>
        </w:rPr>
        <w:t xml:space="preserve">. </w:t>
      </w:r>
      <w:r w:rsidR="00EA506F">
        <w:rPr>
          <w:rFonts w:ascii="Arial" w:eastAsia="Times New Roman" w:hAnsi="Arial" w:cs="Arial"/>
          <w:sz w:val="24"/>
          <w:szCs w:val="24"/>
          <w:lang w:eastAsia="en-GB"/>
        </w:rPr>
        <w:t>Two complaints (o</w:t>
      </w:r>
      <w:r w:rsidR="00D76208" w:rsidRPr="00D76208">
        <w:rPr>
          <w:rFonts w:ascii="Arial" w:eastAsia="Times New Roman" w:hAnsi="Arial" w:cs="Arial"/>
          <w:sz w:val="24"/>
          <w:szCs w:val="24"/>
          <w:lang w:eastAsia="en-GB"/>
        </w:rPr>
        <w:t>ne</w:t>
      </w:r>
      <w:r w:rsidR="00EA506F">
        <w:rPr>
          <w:rFonts w:ascii="Arial" w:eastAsia="Times New Roman" w:hAnsi="Arial" w:cs="Arial"/>
          <w:sz w:val="24"/>
          <w:szCs w:val="24"/>
          <w:lang w:eastAsia="en-GB"/>
        </w:rPr>
        <w:t xml:space="preserve"> case)</w:t>
      </w:r>
      <w:r w:rsidRPr="00D76208">
        <w:rPr>
          <w:rFonts w:ascii="Arial" w:eastAsia="Times New Roman" w:hAnsi="Arial" w:cs="Arial"/>
          <w:sz w:val="24"/>
          <w:szCs w:val="24"/>
          <w:lang w:eastAsia="en-GB"/>
        </w:rPr>
        <w:t xml:space="preserve"> w</w:t>
      </w:r>
      <w:r w:rsidR="00EA506F">
        <w:rPr>
          <w:rFonts w:ascii="Arial" w:eastAsia="Times New Roman" w:hAnsi="Arial" w:cs="Arial"/>
          <w:sz w:val="24"/>
          <w:szCs w:val="24"/>
          <w:lang w:eastAsia="en-GB"/>
        </w:rPr>
        <w:t>ere</w:t>
      </w:r>
      <w:r w:rsidRPr="00D76208">
        <w:rPr>
          <w:rFonts w:ascii="Arial" w:eastAsia="Times New Roman" w:hAnsi="Arial" w:cs="Arial"/>
          <w:sz w:val="24"/>
          <w:szCs w:val="24"/>
          <w:lang w:eastAsia="en-GB"/>
        </w:rPr>
        <w:t xml:space="preserve"> completed within the six-month time limit </w:t>
      </w:r>
      <w:r w:rsidR="00432964" w:rsidRPr="00D76208">
        <w:rPr>
          <w:rFonts w:ascii="Arial" w:eastAsia="Times New Roman" w:hAnsi="Arial" w:cs="Arial"/>
          <w:sz w:val="24"/>
          <w:szCs w:val="24"/>
          <w:lang w:eastAsia="en-GB"/>
        </w:rPr>
        <w:t xml:space="preserve">(2020/21: </w:t>
      </w:r>
      <w:r w:rsidR="00EA506F">
        <w:rPr>
          <w:rFonts w:ascii="Arial" w:eastAsia="Times New Roman" w:hAnsi="Arial" w:cs="Arial"/>
          <w:sz w:val="24"/>
          <w:szCs w:val="24"/>
          <w:lang w:eastAsia="en-GB"/>
        </w:rPr>
        <w:t>1/1</w:t>
      </w:r>
      <w:r w:rsidR="00432964" w:rsidRPr="00D76208">
        <w:rPr>
          <w:rFonts w:ascii="Arial" w:eastAsia="Times New Roman" w:hAnsi="Arial" w:cs="Arial"/>
          <w:sz w:val="24"/>
          <w:szCs w:val="24"/>
          <w:lang w:eastAsia="en-GB"/>
        </w:rPr>
        <w:t xml:space="preserve">) </w:t>
      </w:r>
      <w:r w:rsidRPr="00D76208">
        <w:rPr>
          <w:rFonts w:ascii="Arial" w:eastAsia="Times New Roman" w:hAnsi="Arial" w:cs="Arial"/>
          <w:sz w:val="24"/>
          <w:szCs w:val="24"/>
          <w:lang w:eastAsia="en-GB"/>
        </w:rPr>
        <w:t xml:space="preserve">and </w:t>
      </w:r>
      <w:r w:rsidR="00D76208" w:rsidRPr="00D76208">
        <w:rPr>
          <w:rFonts w:ascii="Arial" w:eastAsia="Times New Roman" w:hAnsi="Arial" w:cs="Arial"/>
          <w:sz w:val="24"/>
          <w:szCs w:val="24"/>
          <w:lang w:eastAsia="en-GB"/>
        </w:rPr>
        <w:t xml:space="preserve">one took over six months (2020/21: Nil). </w:t>
      </w:r>
      <w:r w:rsidRPr="00D76208">
        <w:rPr>
          <w:rFonts w:ascii="Arial" w:eastAsia="Times New Roman" w:hAnsi="Arial" w:cs="Arial"/>
          <w:sz w:val="24"/>
          <w:szCs w:val="24"/>
          <w:lang w:eastAsia="en-GB"/>
        </w:rPr>
        <w:t xml:space="preserve"> </w:t>
      </w:r>
    </w:p>
    <w:p w14:paraId="4BD07CA0" w14:textId="77777777" w:rsidR="00D76208" w:rsidRDefault="00D76208" w:rsidP="00655FF7">
      <w:pPr>
        <w:spacing w:after="0" w:line="240" w:lineRule="auto"/>
        <w:rPr>
          <w:rFonts w:ascii="Arial" w:eastAsia="Times New Roman" w:hAnsi="Arial" w:cs="Arial"/>
          <w:sz w:val="24"/>
          <w:szCs w:val="24"/>
          <w:lang w:eastAsia="en-GB"/>
        </w:rPr>
      </w:pPr>
    </w:p>
    <w:p w14:paraId="7C347C84" w14:textId="1C823FA6" w:rsidR="00E95BB4" w:rsidRPr="00D76208" w:rsidRDefault="00D76208" w:rsidP="00655FF7">
      <w:pPr>
        <w:spacing w:after="0" w:line="240" w:lineRule="auto"/>
        <w:rPr>
          <w:rFonts w:ascii="Arial" w:eastAsia="Times New Roman" w:hAnsi="Arial" w:cs="Arial"/>
          <w:sz w:val="24"/>
          <w:szCs w:val="24"/>
          <w:lang w:eastAsia="en-GB"/>
        </w:rPr>
      </w:pPr>
      <w:r w:rsidRPr="00D76208">
        <w:rPr>
          <w:rFonts w:ascii="Arial" w:eastAsia="Times New Roman" w:hAnsi="Arial" w:cs="Arial"/>
          <w:sz w:val="24"/>
          <w:szCs w:val="24"/>
          <w:lang w:eastAsia="en-GB"/>
        </w:rPr>
        <w:t xml:space="preserve">There were no Stage 2 investigations </w:t>
      </w:r>
      <w:r w:rsidR="00E95BB4" w:rsidRPr="00D76208">
        <w:rPr>
          <w:rFonts w:ascii="Arial" w:eastAsia="Times New Roman" w:hAnsi="Arial" w:cs="Arial"/>
          <w:sz w:val="24"/>
          <w:szCs w:val="24"/>
          <w:lang w:eastAsia="en-GB"/>
        </w:rPr>
        <w:t>in progress at the end of the reporting year</w:t>
      </w:r>
      <w:r w:rsidR="00432964" w:rsidRPr="00D76208">
        <w:rPr>
          <w:rFonts w:ascii="Arial" w:eastAsia="Times New Roman" w:hAnsi="Arial" w:cs="Arial"/>
          <w:sz w:val="24"/>
          <w:szCs w:val="24"/>
          <w:lang w:eastAsia="en-GB"/>
        </w:rPr>
        <w:t xml:space="preserve"> (2020/21: one)</w:t>
      </w:r>
      <w:r w:rsidR="00E95BB4" w:rsidRPr="00D76208">
        <w:rPr>
          <w:rFonts w:ascii="Arial" w:eastAsia="Times New Roman" w:hAnsi="Arial" w:cs="Arial"/>
          <w:sz w:val="24"/>
          <w:szCs w:val="24"/>
          <w:lang w:eastAsia="en-GB"/>
        </w:rPr>
        <w:t>.</w:t>
      </w:r>
    </w:p>
    <w:p w14:paraId="0499CD7E" w14:textId="77777777" w:rsidR="00E95BB4" w:rsidRPr="00E95BB4" w:rsidRDefault="00E95BB4" w:rsidP="00655FF7">
      <w:pPr>
        <w:spacing w:after="0" w:line="240" w:lineRule="auto"/>
        <w:rPr>
          <w:rFonts w:ascii="Arial" w:eastAsia="Times New Roman" w:hAnsi="Arial" w:cs="Arial"/>
          <w:bCs/>
          <w:caps/>
          <w:sz w:val="24"/>
          <w:szCs w:val="24"/>
        </w:rPr>
      </w:pPr>
      <w:r w:rsidRPr="00E95BB4">
        <w:rPr>
          <w:rFonts w:ascii="Arial" w:eastAsia="Times New Roman" w:hAnsi="Arial" w:cs="Arial"/>
          <w:bCs/>
          <w:caps/>
          <w:sz w:val="24"/>
          <w:szCs w:val="24"/>
        </w:rPr>
        <w:br w:type="page"/>
      </w:r>
    </w:p>
    <w:p w14:paraId="1B6CFFDE" w14:textId="77777777" w:rsidR="00E95BB4" w:rsidRPr="009D7EF6" w:rsidRDefault="00E95BB4" w:rsidP="00655FF7">
      <w:pPr>
        <w:spacing w:after="0" w:line="240" w:lineRule="auto"/>
        <w:rPr>
          <w:rFonts w:ascii="Arial" w:eastAsia="Times New Roman" w:hAnsi="Arial" w:cs="Arial"/>
          <w:bCs/>
          <w:caps/>
          <w:color w:val="558DCA" w:themeColor="accent6"/>
          <w:sz w:val="24"/>
          <w:szCs w:val="24"/>
        </w:rPr>
      </w:pPr>
      <w:r w:rsidRPr="009D7EF6">
        <w:rPr>
          <w:rFonts w:ascii="Arial" w:eastAsia="Times New Roman" w:hAnsi="Arial" w:cs="Arial"/>
          <w:bCs/>
          <w:caps/>
          <w:color w:val="558DCA" w:themeColor="accent6"/>
          <w:sz w:val="24"/>
          <w:szCs w:val="24"/>
        </w:rPr>
        <w:lastRenderedPageBreak/>
        <w:t>Complaint trends</w:t>
      </w:r>
    </w:p>
    <w:p w14:paraId="3FA097C1" w14:textId="77777777" w:rsidR="00E95BB4" w:rsidRPr="00E95BB4" w:rsidRDefault="00E95BB4" w:rsidP="00655FF7">
      <w:pPr>
        <w:spacing w:after="0" w:line="240" w:lineRule="auto"/>
        <w:rPr>
          <w:rFonts w:ascii="Arial" w:eastAsia="Times New Roman" w:hAnsi="Arial" w:cs="Arial"/>
          <w:bCs/>
          <w:sz w:val="24"/>
          <w:szCs w:val="24"/>
        </w:rPr>
      </w:pPr>
    </w:p>
    <w:p w14:paraId="0EEA921F" w14:textId="0C694B23"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we receive several complaints about the same or closely related issues, we investigate them as a single case. </w:t>
      </w:r>
      <w:r w:rsidRPr="00CC45B5">
        <w:rPr>
          <w:rFonts w:ascii="Arial" w:eastAsia="Times New Roman" w:hAnsi="Arial" w:cs="Arial"/>
          <w:bCs/>
          <w:sz w:val="24"/>
          <w:szCs w:val="24"/>
        </w:rPr>
        <w:t>We report the number of cases as this better reflects our actual workload. In 2021</w:t>
      </w:r>
      <w:r w:rsidR="00432964" w:rsidRPr="00CC45B5">
        <w:rPr>
          <w:rFonts w:ascii="Arial" w:eastAsia="Times New Roman" w:hAnsi="Arial" w:cs="Arial"/>
          <w:bCs/>
          <w:sz w:val="24"/>
          <w:szCs w:val="24"/>
        </w:rPr>
        <w:t>/22</w:t>
      </w:r>
      <w:r w:rsidRPr="00CC45B5">
        <w:rPr>
          <w:rFonts w:ascii="Arial" w:eastAsia="Times New Roman" w:hAnsi="Arial" w:cs="Arial"/>
          <w:bCs/>
          <w:sz w:val="24"/>
          <w:szCs w:val="24"/>
        </w:rPr>
        <w:t xml:space="preserve">, we received </w:t>
      </w:r>
      <w:r w:rsidR="00CC45B5" w:rsidRPr="00CC45B5">
        <w:rPr>
          <w:rFonts w:ascii="Arial" w:eastAsia="Times New Roman" w:hAnsi="Arial" w:cs="Arial"/>
          <w:bCs/>
          <w:sz w:val="24"/>
          <w:szCs w:val="24"/>
        </w:rPr>
        <w:t>54</w:t>
      </w:r>
      <w:r w:rsidRPr="00CC45B5">
        <w:rPr>
          <w:rFonts w:ascii="Arial" w:eastAsia="Times New Roman" w:hAnsi="Arial" w:cs="Arial"/>
          <w:bCs/>
          <w:sz w:val="24"/>
          <w:szCs w:val="24"/>
        </w:rPr>
        <w:t xml:space="preserve"> cases and completed </w:t>
      </w:r>
      <w:r w:rsidR="00CC45B5" w:rsidRPr="00CC45B5">
        <w:rPr>
          <w:rFonts w:ascii="Arial" w:eastAsia="Times New Roman" w:hAnsi="Arial" w:cs="Arial"/>
          <w:bCs/>
          <w:sz w:val="24"/>
          <w:szCs w:val="24"/>
        </w:rPr>
        <w:t>50</w:t>
      </w:r>
      <w:r w:rsidR="00432964" w:rsidRPr="00CC45B5">
        <w:rPr>
          <w:rFonts w:ascii="Arial" w:eastAsia="Times New Roman" w:hAnsi="Arial" w:cs="Arial"/>
          <w:bCs/>
          <w:sz w:val="24"/>
          <w:szCs w:val="24"/>
        </w:rPr>
        <w:t xml:space="preserve"> (2020</w:t>
      </w:r>
      <w:r w:rsidR="00432964">
        <w:rPr>
          <w:rFonts w:ascii="Arial" w:eastAsia="Times New Roman" w:hAnsi="Arial" w:cs="Arial"/>
          <w:bCs/>
          <w:sz w:val="24"/>
          <w:szCs w:val="24"/>
        </w:rPr>
        <w:t>/21: 54/40)</w:t>
      </w:r>
      <w:r w:rsidRPr="00E95BB4">
        <w:rPr>
          <w:rFonts w:ascii="Arial" w:eastAsia="Times New Roman" w:hAnsi="Arial" w:cs="Arial"/>
          <w:bCs/>
          <w:sz w:val="24"/>
          <w:szCs w:val="24"/>
        </w:rPr>
        <w:t>.</w:t>
      </w:r>
    </w:p>
    <w:p w14:paraId="57F45BEB" w14:textId="77777777" w:rsidR="00E95BB4" w:rsidRPr="00E95BB4" w:rsidRDefault="00E95BB4" w:rsidP="00655FF7">
      <w:pPr>
        <w:spacing w:after="0" w:line="240" w:lineRule="auto"/>
        <w:rPr>
          <w:rFonts w:ascii="Arial" w:eastAsia="Times New Roman" w:hAnsi="Arial" w:cs="Arial"/>
          <w:bCs/>
          <w:sz w:val="24"/>
          <w:szCs w:val="24"/>
        </w:rPr>
      </w:pPr>
    </w:p>
    <w:p w14:paraId="54772A1A" w14:textId="21699E3E"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16</w:t>
      </w:r>
    </w:p>
    <w:p w14:paraId="0CBD4ED8" w14:textId="0C845A38" w:rsidR="00E95BB4" w:rsidRPr="00E95BB4" w:rsidRDefault="003C1A89" w:rsidP="00655FF7">
      <w:pPr>
        <w:spacing w:after="0" w:line="240" w:lineRule="auto"/>
        <w:jc w:val="center"/>
        <w:rPr>
          <w:rFonts w:ascii="Arial" w:eastAsia="Times New Roman" w:hAnsi="Arial" w:cs="Arial"/>
          <w:bCs/>
          <w:color w:val="FF0000"/>
          <w:sz w:val="24"/>
          <w:szCs w:val="24"/>
        </w:rPr>
      </w:pPr>
      <w:r>
        <w:rPr>
          <w:noProof/>
        </w:rPr>
        <w:drawing>
          <wp:inline distT="0" distB="0" distL="0" distR="0" wp14:anchorId="4836C06F" wp14:editId="637E535E">
            <wp:extent cx="4572000" cy="3672000"/>
            <wp:effectExtent l="0" t="0" r="0" b="5080"/>
            <wp:docPr id="1" name="Chart 1">
              <a:extLst xmlns:a="http://schemas.openxmlformats.org/drawingml/2006/main">
                <a:ext uri="{FF2B5EF4-FFF2-40B4-BE49-F238E27FC236}">
                  <a16:creationId xmlns:a16="http://schemas.microsoft.com/office/drawing/2014/main" id="{057A0911-776F-4C20-802B-D18BBE1E4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86677E" w14:textId="77777777" w:rsidR="00E95BB4" w:rsidRPr="00E95BB4" w:rsidRDefault="00E95BB4" w:rsidP="00655FF7">
      <w:pPr>
        <w:spacing w:after="0" w:line="240" w:lineRule="auto"/>
        <w:rPr>
          <w:rFonts w:ascii="Arial" w:eastAsia="Times New Roman" w:hAnsi="Arial" w:cs="Arial"/>
          <w:bCs/>
          <w:color w:val="FF0000"/>
          <w:sz w:val="16"/>
          <w:szCs w:val="24"/>
        </w:rPr>
      </w:pPr>
    </w:p>
    <w:p w14:paraId="203D415D" w14:textId="29488099"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17</w:t>
      </w:r>
    </w:p>
    <w:p w14:paraId="4A250608" w14:textId="59B332F8" w:rsidR="00B72D25" w:rsidRDefault="003C1A89" w:rsidP="003C1A89">
      <w:pPr>
        <w:spacing w:after="0" w:line="240" w:lineRule="auto"/>
        <w:jc w:val="center"/>
        <w:rPr>
          <w:rFonts w:ascii="Arial" w:eastAsia="Times New Roman" w:hAnsi="Arial" w:cs="Arial"/>
          <w:bCs/>
          <w:caps/>
          <w:color w:val="00A19A" w:themeColor="accent2"/>
          <w:sz w:val="28"/>
          <w:szCs w:val="28"/>
        </w:rPr>
      </w:pPr>
      <w:r>
        <w:rPr>
          <w:noProof/>
        </w:rPr>
        <w:drawing>
          <wp:inline distT="0" distB="0" distL="0" distR="0" wp14:anchorId="093ECA93" wp14:editId="6E74A430">
            <wp:extent cx="4572000" cy="3672000"/>
            <wp:effectExtent l="0" t="0" r="0" b="5080"/>
            <wp:docPr id="2" name="Chart 2">
              <a:extLst xmlns:a="http://schemas.openxmlformats.org/drawingml/2006/main">
                <a:ext uri="{FF2B5EF4-FFF2-40B4-BE49-F238E27FC236}">
                  <a16:creationId xmlns:a16="http://schemas.microsoft.com/office/drawing/2014/main" id="{869DDB07-FCAF-44B5-8ABB-EBC6A8927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F33658" w14:textId="77777777" w:rsidR="00B72D25" w:rsidRPr="005038FB" w:rsidRDefault="00B72D25" w:rsidP="00206669">
      <w:pPr>
        <w:rPr>
          <w:rFonts w:ascii="Arial" w:hAnsi="Arial" w:cs="Arial"/>
          <w:color w:val="00A19A" w:themeColor="accent2"/>
          <w:sz w:val="28"/>
          <w:szCs w:val="24"/>
        </w:rPr>
      </w:pPr>
      <w:r w:rsidRPr="005038FB">
        <w:rPr>
          <w:rFonts w:ascii="Arial" w:hAnsi="Arial" w:cs="Arial"/>
          <w:color w:val="00A19A" w:themeColor="accent2"/>
          <w:sz w:val="28"/>
          <w:szCs w:val="24"/>
        </w:rPr>
        <w:lastRenderedPageBreak/>
        <w:t>Performance against our business plan</w:t>
      </w:r>
    </w:p>
    <w:p w14:paraId="1C78BDC4" w14:textId="77777777" w:rsidR="00B72D25" w:rsidRPr="00B3774E" w:rsidRDefault="00B72D25" w:rsidP="00B72D25">
      <w:pPr>
        <w:spacing w:after="0" w:line="240" w:lineRule="auto"/>
        <w:rPr>
          <w:rFonts w:ascii="Arial" w:hAnsi="Arial" w:cs="Arial"/>
          <w:sz w:val="24"/>
          <w:szCs w:val="24"/>
        </w:rPr>
      </w:pPr>
    </w:p>
    <w:p w14:paraId="5F14BBFA" w14:textId="77777777" w:rsidR="00B72D25" w:rsidRPr="00B3774E" w:rsidRDefault="00B72D25" w:rsidP="00B72D25">
      <w:pPr>
        <w:spacing w:after="0" w:line="240" w:lineRule="auto"/>
        <w:rPr>
          <w:rFonts w:ascii="Arial" w:hAnsi="Arial" w:cs="Arial"/>
          <w:sz w:val="24"/>
          <w:szCs w:val="24"/>
        </w:rPr>
      </w:pPr>
      <w:r w:rsidRPr="00B3774E">
        <w:rPr>
          <w:rFonts w:ascii="Arial" w:hAnsi="Arial" w:cs="Arial"/>
          <w:sz w:val="24"/>
          <w:szCs w:val="24"/>
        </w:rPr>
        <w:t xml:space="preserve">The Commissioner’s </w:t>
      </w:r>
      <w:r>
        <w:rPr>
          <w:rFonts w:ascii="Arial" w:hAnsi="Arial" w:cs="Arial"/>
          <w:sz w:val="24"/>
          <w:szCs w:val="24"/>
        </w:rPr>
        <w:t xml:space="preserve">biennial </w:t>
      </w:r>
      <w:r w:rsidRPr="00B3774E">
        <w:rPr>
          <w:rFonts w:ascii="Arial" w:hAnsi="Arial" w:cs="Arial"/>
          <w:sz w:val="24"/>
          <w:szCs w:val="24"/>
        </w:rPr>
        <w:t>business plan for 2021</w:t>
      </w:r>
      <w:r>
        <w:rPr>
          <w:rFonts w:ascii="Arial" w:hAnsi="Arial" w:cs="Arial"/>
          <w:sz w:val="24"/>
          <w:szCs w:val="24"/>
        </w:rPr>
        <w:t>-2023</w:t>
      </w:r>
      <w:r w:rsidRPr="00B3774E">
        <w:rPr>
          <w:rFonts w:ascii="Arial" w:hAnsi="Arial" w:cs="Arial"/>
          <w:sz w:val="24"/>
          <w:szCs w:val="24"/>
        </w:rPr>
        <w:t xml:space="preserve"> included actions intended to contribute to the achievement of </w:t>
      </w:r>
      <w:r>
        <w:rPr>
          <w:rFonts w:ascii="Arial" w:hAnsi="Arial" w:cs="Arial"/>
          <w:sz w:val="24"/>
          <w:szCs w:val="24"/>
        </w:rPr>
        <w:t>our strategic</w:t>
      </w:r>
      <w:r w:rsidRPr="00B3774E">
        <w:rPr>
          <w:rFonts w:ascii="Arial" w:hAnsi="Arial" w:cs="Arial"/>
          <w:sz w:val="24"/>
          <w:szCs w:val="24"/>
        </w:rPr>
        <w:t xml:space="preserve"> objective</w:t>
      </w:r>
      <w:r>
        <w:rPr>
          <w:rFonts w:ascii="Arial" w:hAnsi="Arial" w:cs="Arial"/>
          <w:sz w:val="24"/>
          <w:szCs w:val="24"/>
        </w:rPr>
        <w:t>s relating to standards</w:t>
      </w:r>
      <w:r w:rsidRPr="00B3774E">
        <w:rPr>
          <w:rFonts w:ascii="Arial" w:hAnsi="Arial" w:cs="Arial"/>
          <w:sz w:val="24"/>
          <w:szCs w:val="24"/>
        </w:rPr>
        <w:t>. Progress against the business plan is summarised in the following table:</w:t>
      </w:r>
    </w:p>
    <w:p w14:paraId="397C535E" w14:textId="77777777" w:rsidR="00B72D25" w:rsidRPr="00B3774E" w:rsidRDefault="00B72D25" w:rsidP="00B72D25">
      <w:pPr>
        <w:spacing w:after="0" w:line="240" w:lineRule="auto"/>
        <w:rPr>
          <w:rFonts w:ascii="Arial" w:hAnsi="Arial" w:cs="Arial"/>
          <w:sz w:val="24"/>
          <w:szCs w:val="24"/>
        </w:rPr>
      </w:pPr>
    </w:p>
    <w:p w14:paraId="7197060D" w14:textId="131E5D88" w:rsidR="00B72D25" w:rsidRPr="00225CBD" w:rsidRDefault="00B72D25" w:rsidP="00B72D25">
      <w:pPr>
        <w:spacing w:after="0" w:line="240" w:lineRule="auto"/>
        <w:rPr>
          <w:rFonts w:ascii="Arial" w:hAnsi="Arial" w:cs="Arial"/>
          <w:sz w:val="16"/>
          <w:szCs w:val="24"/>
        </w:rPr>
      </w:pPr>
      <w:r w:rsidRPr="00225CBD">
        <w:rPr>
          <w:rFonts w:ascii="Arial" w:hAnsi="Arial" w:cs="Arial"/>
          <w:sz w:val="16"/>
          <w:szCs w:val="24"/>
        </w:rPr>
        <w:t>Figure</w:t>
      </w:r>
      <w:r w:rsidRPr="00FF34F2">
        <w:rPr>
          <w:rFonts w:ascii="Arial" w:hAnsi="Arial" w:cs="Arial"/>
          <w:sz w:val="16"/>
          <w:szCs w:val="24"/>
        </w:rPr>
        <w:t xml:space="preserve"> </w:t>
      </w:r>
      <w:r w:rsidR="00FF34F2" w:rsidRPr="00FF34F2">
        <w:rPr>
          <w:rFonts w:ascii="Arial" w:hAnsi="Arial" w:cs="Arial"/>
          <w:sz w:val="16"/>
          <w:szCs w:val="24"/>
        </w:rPr>
        <w:t>18</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657"/>
        <w:gridCol w:w="2604"/>
        <w:gridCol w:w="3543"/>
        <w:gridCol w:w="2835"/>
      </w:tblGrid>
      <w:tr w:rsidR="00B72D25" w:rsidRPr="00E140AD" w14:paraId="630FBCDB" w14:textId="77777777" w:rsidTr="00612F26">
        <w:trPr>
          <w:trHeight w:val="340"/>
          <w:jc w:val="center"/>
        </w:trPr>
        <w:tc>
          <w:tcPr>
            <w:tcW w:w="3261" w:type="dxa"/>
            <w:gridSpan w:val="2"/>
            <w:shd w:val="clear" w:color="auto" w:fill="ADD2D0" w:themeFill="accent5" w:themeFillTint="66"/>
            <w:vAlign w:val="center"/>
          </w:tcPr>
          <w:p w14:paraId="49D016CF" w14:textId="77777777" w:rsidR="00B72D25" w:rsidRPr="00E140AD" w:rsidRDefault="00B72D25" w:rsidP="00612F26">
            <w:pPr>
              <w:rPr>
                <w:rFonts w:ascii="Arial" w:hAnsi="Arial" w:cs="Arial"/>
                <w:b/>
              </w:rPr>
            </w:pPr>
            <w:r>
              <w:rPr>
                <w:rFonts w:ascii="Arial" w:hAnsi="Arial" w:cs="Arial"/>
                <w:b/>
              </w:rPr>
              <w:t>Standards</w:t>
            </w:r>
          </w:p>
        </w:tc>
        <w:tc>
          <w:tcPr>
            <w:tcW w:w="3543" w:type="dxa"/>
            <w:shd w:val="clear" w:color="auto" w:fill="ADD2D0" w:themeFill="accent5" w:themeFillTint="66"/>
            <w:vAlign w:val="center"/>
          </w:tcPr>
          <w:p w14:paraId="4F07E73A" w14:textId="77777777" w:rsidR="00B72D25" w:rsidRPr="00E140AD" w:rsidRDefault="00B72D25" w:rsidP="00612F26">
            <w:pPr>
              <w:rPr>
                <w:rFonts w:ascii="Arial" w:hAnsi="Arial" w:cs="Arial"/>
                <w:b/>
              </w:rPr>
            </w:pPr>
            <w:r w:rsidRPr="00E140AD">
              <w:rPr>
                <w:rFonts w:ascii="Arial" w:hAnsi="Arial" w:cs="Arial"/>
                <w:b/>
              </w:rPr>
              <w:t>Milestones</w:t>
            </w:r>
          </w:p>
        </w:tc>
        <w:tc>
          <w:tcPr>
            <w:tcW w:w="2835" w:type="dxa"/>
            <w:shd w:val="clear" w:color="auto" w:fill="ADD2D0" w:themeFill="accent5" w:themeFillTint="66"/>
            <w:vAlign w:val="center"/>
          </w:tcPr>
          <w:p w14:paraId="7D3E88B7" w14:textId="77777777" w:rsidR="00B72D25" w:rsidRPr="00E140AD" w:rsidRDefault="00B72D25" w:rsidP="00612F26">
            <w:pPr>
              <w:jc w:val="center"/>
              <w:rPr>
                <w:rFonts w:ascii="Arial" w:hAnsi="Arial" w:cs="Arial"/>
                <w:b/>
              </w:rPr>
            </w:pPr>
            <w:r w:rsidRPr="00E140AD">
              <w:rPr>
                <w:rFonts w:ascii="Arial" w:hAnsi="Arial" w:cs="Arial"/>
                <w:b/>
              </w:rPr>
              <w:t>Achieved</w:t>
            </w:r>
          </w:p>
        </w:tc>
      </w:tr>
      <w:tr w:rsidR="00B72D25" w:rsidRPr="00740975" w14:paraId="2F539694" w14:textId="77777777" w:rsidTr="00612F26">
        <w:trPr>
          <w:trHeight w:val="340"/>
          <w:jc w:val="center"/>
        </w:trPr>
        <w:tc>
          <w:tcPr>
            <w:tcW w:w="657" w:type="dxa"/>
            <w:tcBorders>
              <w:left w:val="single" w:sz="4" w:space="0" w:color="E6E6F2" w:themeColor="accent4" w:themeTint="33"/>
              <w:bottom w:val="single" w:sz="4" w:space="0" w:color="E6E6F2" w:themeColor="accent4" w:themeTint="33"/>
              <w:right w:val="single" w:sz="4" w:space="0" w:color="E6E6F2" w:themeColor="accent4" w:themeTint="33"/>
            </w:tcBorders>
          </w:tcPr>
          <w:p w14:paraId="6DCCF872" w14:textId="77777777" w:rsidR="00B72D25" w:rsidRPr="00740975" w:rsidRDefault="00B72D25" w:rsidP="00612F26">
            <w:pPr>
              <w:rPr>
                <w:rFonts w:ascii="Arial" w:hAnsi="Arial" w:cs="Arial"/>
              </w:rPr>
            </w:pPr>
            <w:r w:rsidRPr="00740975">
              <w:rPr>
                <w:rFonts w:ascii="Arial" w:hAnsi="Arial" w:cs="Arial"/>
              </w:rPr>
              <w:t>C1 and C2</w:t>
            </w:r>
          </w:p>
        </w:tc>
        <w:tc>
          <w:tcPr>
            <w:tcW w:w="2604" w:type="dxa"/>
            <w:tcBorders>
              <w:left w:val="single" w:sz="4" w:space="0" w:color="E6E6F2" w:themeColor="accent4" w:themeTint="33"/>
              <w:bottom w:val="single" w:sz="4" w:space="0" w:color="E6E6F2" w:themeColor="accent4" w:themeTint="33"/>
              <w:right w:val="single" w:sz="4" w:space="0" w:color="E6E6F2" w:themeColor="accent4" w:themeTint="33"/>
            </w:tcBorders>
          </w:tcPr>
          <w:p w14:paraId="6B6413EA" w14:textId="77777777" w:rsidR="00B72D25" w:rsidRPr="00740975" w:rsidRDefault="00B72D25" w:rsidP="00612F26">
            <w:pPr>
              <w:rPr>
                <w:rFonts w:ascii="Arial" w:hAnsi="Arial" w:cs="Arial"/>
              </w:rPr>
            </w:pPr>
            <w:r w:rsidRPr="00740975">
              <w:rPr>
                <w:rFonts w:ascii="Arial" w:hAnsi="Arial" w:cs="Arial"/>
              </w:rPr>
              <w:t>We will consult all relevant stakeholders on our current complaint handling procedures and revise them and publish them in the form of an investigations manual which takes account of the views received. Parts of the manual will be produced in Easy Read, BSL and other languages to ensure accessibility.</w:t>
            </w:r>
          </w:p>
          <w:p w14:paraId="795CE46D" w14:textId="77777777" w:rsidR="00B72D25" w:rsidRPr="00740975" w:rsidRDefault="00B72D25" w:rsidP="00612F26">
            <w:pPr>
              <w:rPr>
                <w:rFonts w:ascii="Arial" w:hAnsi="Arial" w:cs="Arial"/>
              </w:rPr>
            </w:pPr>
          </w:p>
          <w:p w14:paraId="7BB42381" w14:textId="77777777" w:rsidR="00B72D25" w:rsidRPr="00740975" w:rsidRDefault="00B72D25" w:rsidP="00612F26">
            <w:pPr>
              <w:rPr>
                <w:rFonts w:ascii="Arial" w:hAnsi="Arial" w:cs="Arial"/>
              </w:rPr>
            </w:pPr>
            <w:r w:rsidRPr="00740975">
              <w:rPr>
                <w:rFonts w:ascii="Arial" w:hAnsi="Arial" w:cs="Arial"/>
              </w:rPr>
              <w:t>We will adapt our procedures to take account of stakeholder views and engender trust in the way that we work.</w:t>
            </w:r>
          </w:p>
        </w:tc>
        <w:tc>
          <w:tcPr>
            <w:tcW w:w="3543" w:type="dxa"/>
            <w:tcBorders>
              <w:left w:val="single" w:sz="4" w:space="0" w:color="E6E6F2" w:themeColor="accent4" w:themeTint="33"/>
              <w:bottom w:val="single" w:sz="4" w:space="0" w:color="E6E6F2" w:themeColor="accent4" w:themeTint="33"/>
              <w:right w:val="single" w:sz="4" w:space="0" w:color="E6E6F2" w:themeColor="accent4" w:themeTint="33"/>
            </w:tcBorders>
          </w:tcPr>
          <w:p w14:paraId="48C2FA15"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Upgrading and updating of procedural documentation (templates, factsheets, flowcharts, checklists etc) for MSP, councillor and board member complaint handling.</w:t>
            </w:r>
          </w:p>
          <w:p w14:paraId="7B00D8F5"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Adopt new procedures for interim period.</w:t>
            </w:r>
          </w:p>
          <w:p w14:paraId="6A902D55"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Map key stakeholders.</w:t>
            </w:r>
          </w:p>
          <w:p w14:paraId="3827F94F"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 xml:space="preserve">Make initial informal contact. </w:t>
            </w:r>
          </w:p>
          <w:p w14:paraId="709426F6"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Contact formally by way of introduction to AESC and plans for office.</w:t>
            </w:r>
          </w:p>
          <w:p w14:paraId="7EA78E58"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Issue manual to key stakeholders for comment.</w:t>
            </w:r>
          </w:p>
          <w:p w14:paraId="7D0CC438"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Develop an action plan documenting an appropriate suite of arrangements in anticipation of amending legislation (sexual misconduct plus removal of the time bar) coming into force.</w:t>
            </w:r>
          </w:p>
        </w:tc>
        <w:tc>
          <w:tcPr>
            <w:tcW w:w="2835" w:type="dxa"/>
            <w:tcBorders>
              <w:left w:val="single" w:sz="4" w:space="0" w:color="E6E6F2" w:themeColor="accent4" w:themeTint="33"/>
              <w:bottom w:val="single" w:sz="4" w:space="0" w:color="E6E6F2" w:themeColor="accent4" w:themeTint="33"/>
              <w:right w:val="single" w:sz="4" w:space="0" w:color="E6E6F2" w:themeColor="accent4" w:themeTint="33"/>
            </w:tcBorders>
          </w:tcPr>
          <w:p w14:paraId="6DD09B17" w14:textId="77777777" w:rsidR="00B72D25" w:rsidRPr="00A700A8" w:rsidRDefault="00B72D25" w:rsidP="00612F26">
            <w:pPr>
              <w:pStyle w:val="ListParagraph"/>
              <w:numPr>
                <w:ilvl w:val="0"/>
                <w:numId w:val="48"/>
              </w:numPr>
              <w:spacing w:after="0" w:line="240" w:lineRule="auto"/>
              <w:ind w:left="316" w:hanging="284"/>
              <w:rPr>
                <w:rFonts w:ascii="Arial" w:hAnsi="Arial" w:cs="Arial"/>
                <w:sz w:val="18"/>
                <w:szCs w:val="18"/>
              </w:rPr>
            </w:pPr>
            <w:r w:rsidRPr="00740975">
              <w:rPr>
                <w:rFonts w:ascii="Arial" w:hAnsi="Arial" w:cs="Arial"/>
                <w:color w:val="FFC000"/>
              </w:rPr>
              <w:sym w:font="Wingdings" w:char="F06C"/>
            </w:r>
            <w:r>
              <w:rPr>
                <w:rFonts w:ascii="Arial" w:hAnsi="Arial" w:cs="Arial"/>
                <w:color w:val="FFC000"/>
              </w:rPr>
              <w:t xml:space="preserve"> </w:t>
            </w:r>
            <w:r w:rsidRPr="00A700A8">
              <w:rPr>
                <w:rFonts w:ascii="Arial" w:hAnsi="Arial" w:cs="Arial"/>
                <w:sz w:val="18"/>
                <w:szCs w:val="18"/>
              </w:rPr>
              <w:t xml:space="preserve">(procedural documentation upgraded and updated in May 2021 and restarted in August 2022 to account for Manual’s consultation results) </w:t>
            </w:r>
          </w:p>
          <w:p w14:paraId="76DAC035"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410C9F06"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1C3D8711"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7F736180"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087072E6" w14:textId="77777777" w:rsidR="00B72D25" w:rsidRPr="00A700A8" w:rsidRDefault="00B72D25" w:rsidP="00612F26">
            <w:pPr>
              <w:pStyle w:val="ListParagraph"/>
              <w:numPr>
                <w:ilvl w:val="0"/>
                <w:numId w:val="48"/>
              </w:numPr>
              <w:spacing w:after="0" w:line="240" w:lineRule="auto"/>
              <w:ind w:left="316" w:hanging="284"/>
              <w:rPr>
                <w:rFonts w:ascii="Arial" w:hAnsi="Arial" w:cs="Arial"/>
                <w:sz w:val="18"/>
                <w:szCs w:val="18"/>
              </w:rPr>
            </w:pPr>
            <w:r w:rsidRPr="00740975">
              <w:rPr>
                <w:rFonts w:ascii="Arial" w:hAnsi="Arial" w:cs="Arial"/>
                <w:color w:val="FF0000"/>
              </w:rPr>
              <w:t>X</w:t>
            </w:r>
            <w:r>
              <w:rPr>
                <w:rFonts w:ascii="Arial" w:hAnsi="Arial" w:cs="Arial"/>
                <w:color w:val="FFC000"/>
              </w:rPr>
              <w:t xml:space="preserve"> </w:t>
            </w:r>
            <w:r w:rsidRPr="00A700A8">
              <w:rPr>
                <w:rFonts w:ascii="Arial" w:hAnsi="Arial" w:cs="Arial"/>
                <w:sz w:val="18"/>
                <w:szCs w:val="18"/>
              </w:rPr>
              <w:t xml:space="preserve">(delayed due to lack of capacity, working draft Manual in place for internal use since November 2021, pre-consultation with key stakeholders complete in June 2022 and aim for publication for wider comments at end of August 2022) </w:t>
            </w:r>
          </w:p>
          <w:p w14:paraId="5CF49DB8"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tc>
      </w:tr>
      <w:tr w:rsidR="00B72D25" w:rsidRPr="00740975" w14:paraId="0599581A" w14:textId="77777777" w:rsidTr="00612F26">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34C47379" w14:textId="77777777" w:rsidR="00B72D25" w:rsidRPr="00740975" w:rsidRDefault="00B72D25" w:rsidP="00612F26">
            <w:pPr>
              <w:rPr>
                <w:rFonts w:ascii="Arial" w:hAnsi="Arial" w:cs="Arial"/>
              </w:rPr>
            </w:pPr>
            <w:r w:rsidRPr="00740975">
              <w:rPr>
                <w:rFonts w:ascii="Arial" w:hAnsi="Arial" w:cs="Arial"/>
              </w:rPr>
              <w:t>C3</w:t>
            </w:r>
          </w:p>
        </w:tc>
        <w:tc>
          <w:tcPr>
            <w:tcW w:w="260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6F8EBC46" w14:textId="77777777" w:rsidR="00B72D25" w:rsidRPr="00740975" w:rsidRDefault="00B72D25" w:rsidP="00612F26">
            <w:pPr>
              <w:rPr>
                <w:rFonts w:ascii="Arial" w:hAnsi="Arial" w:cs="Arial"/>
              </w:rPr>
            </w:pPr>
            <w:r w:rsidRPr="00740975">
              <w:rPr>
                <w:rFonts w:ascii="Arial" w:hAnsi="Arial" w:cs="Arial"/>
              </w:rPr>
              <w:t>We will publish our procedures as revised so that everyone knows what to expect</w:t>
            </w:r>
          </w:p>
        </w:tc>
        <w:tc>
          <w:tcPr>
            <w:tcW w:w="3543"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51D9C908" w14:textId="77777777" w:rsidR="00B72D25" w:rsidRPr="00740975" w:rsidRDefault="00B72D25" w:rsidP="00612F26">
            <w:pPr>
              <w:pStyle w:val="ListParagraph"/>
              <w:numPr>
                <w:ilvl w:val="0"/>
                <w:numId w:val="47"/>
              </w:numPr>
              <w:spacing w:after="0" w:line="240" w:lineRule="auto"/>
              <w:ind w:left="454" w:hanging="454"/>
              <w:rPr>
                <w:rFonts w:ascii="Arial" w:hAnsi="Arial" w:cs="Arial"/>
              </w:rPr>
            </w:pPr>
            <w:r w:rsidRPr="00740975">
              <w:rPr>
                <w:rFonts w:ascii="Arial" w:hAnsi="Arial" w:cs="Arial"/>
              </w:rPr>
              <w:t>Publish revised investigations manual.</w:t>
            </w:r>
          </w:p>
          <w:p w14:paraId="2B021EA2" w14:textId="77777777" w:rsidR="00B72D25" w:rsidRPr="005766A0" w:rsidRDefault="00B72D25" w:rsidP="00612F26">
            <w:pPr>
              <w:pStyle w:val="NoSpacing"/>
              <w:numPr>
                <w:ilvl w:val="0"/>
                <w:numId w:val="47"/>
              </w:numPr>
              <w:ind w:left="454" w:hanging="454"/>
              <w:rPr>
                <w:rFonts w:ascii="Arial" w:hAnsi="Arial" w:cs="Arial"/>
              </w:rPr>
            </w:pPr>
            <w:r w:rsidRPr="00740975">
              <w:rPr>
                <w:rFonts w:ascii="Arial" w:hAnsi="Arial" w:cs="Arial"/>
              </w:rPr>
              <w:t>Have parts of manual that are of interest and relevance to the public translated into BSL, Easy Read and other languages.</w:t>
            </w:r>
          </w:p>
        </w:tc>
        <w:tc>
          <w:tcPr>
            <w:tcW w:w="28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B5E07D1" w14:textId="77777777" w:rsidR="00B72D25" w:rsidRPr="00A700A8" w:rsidRDefault="00B72D25" w:rsidP="00612F26">
            <w:pPr>
              <w:pStyle w:val="ListParagraph"/>
              <w:numPr>
                <w:ilvl w:val="0"/>
                <w:numId w:val="49"/>
              </w:numPr>
              <w:spacing w:after="0" w:line="240" w:lineRule="auto"/>
              <w:ind w:left="316" w:hanging="284"/>
              <w:rPr>
                <w:rFonts w:ascii="Arial" w:hAnsi="Arial" w:cs="Arial"/>
                <w:sz w:val="18"/>
                <w:szCs w:val="18"/>
              </w:rPr>
            </w:pPr>
            <w:r w:rsidRPr="000214E7">
              <w:rPr>
                <w:rFonts w:ascii="Arial" w:hAnsi="Arial" w:cs="Arial"/>
                <w:color w:val="FF0000"/>
              </w:rPr>
              <w:t>X</w:t>
            </w:r>
            <w:r>
              <w:rPr>
                <w:rFonts w:ascii="Arial" w:hAnsi="Arial" w:cs="Arial"/>
                <w:color w:val="FF0000"/>
              </w:rPr>
              <w:t xml:space="preserve"> </w:t>
            </w:r>
            <w:r w:rsidRPr="00A700A8">
              <w:rPr>
                <w:rFonts w:ascii="Arial" w:hAnsi="Arial" w:cs="Arial"/>
                <w:sz w:val="18"/>
                <w:szCs w:val="18"/>
              </w:rPr>
              <w:t xml:space="preserve">(upon completing public consultation, aim for publication in Nov/Dec 2022) </w:t>
            </w:r>
          </w:p>
          <w:p w14:paraId="315EA409" w14:textId="77777777" w:rsidR="00B72D25" w:rsidRPr="00A700A8" w:rsidRDefault="00B72D25" w:rsidP="00612F26">
            <w:pPr>
              <w:pStyle w:val="ListParagraph"/>
              <w:numPr>
                <w:ilvl w:val="0"/>
                <w:numId w:val="49"/>
              </w:numPr>
              <w:spacing w:after="0" w:line="240" w:lineRule="auto"/>
              <w:ind w:left="316" w:hanging="284"/>
              <w:rPr>
                <w:rFonts w:ascii="Arial" w:hAnsi="Arial" w:cs="Arial"/>
                <w:sz w:val="18"/>
                <w:szCs w:val="18"/>
              </w:rPr>
            </w:pPr>
            <w:r w:rsidRPr="000214E7">
              <w:rPr>
                <w:rFonts w:ascii="Arial" w:hAnsi="Arial" w:cs="Arial"/>
                <w:color w:val="FF0000"/>
              </w:rPr>
              <w:t>X</w:t>
            </w:r>
            <w:r>
              <w:rPr>
                <w:rFonts w:ascii="Arial" w:hAnsi="Arial" w:cs="Arial"/>
                <w:color w:val="FF0000"/>
              </w:rPr>
              <w:t xml:space="preserve"> </w:t>
            </w:r>
            <w:r w:rsidRPr="00A700A8">
              <w:rPr>
                <w:rFonts w:ascii="Arial" w:hAnsi="Arial" w:cs="Arial"/>
                <w:sz w:val="18"/>
                <w:szCs w:val="18"/>
              </w:rPr>
              <w:t xml:space="preserve">(aim for completion late in financial year of 2022/23) </w:t>
            </w:r>
          </w:p>
          <w:p w14:paraId="16C7AF36" w14:textId="77777777" w:rsidR="00B72D25" w:rsidRPr="00740975" w:rsidRDefault="00B72D25" w:rsidP="00612F26">
            <w:pPr>
              <w:rPr>
                <w:rFonts w:ascii="Arial" w:hAnsi="Arial" w:cs="Arial"/>
                <w:color w:val="323E48"/>
              </w:rPr>
            </w:pPr>
          </w:p>
        </w:tc>
      </w:tr>
      <w:tr w:rsidR="00B72D25" w:rsidRPr="00E140AD" w14:paraId="2B9E0E77" w14:textId="77777777" w:rsidTr="00612F26">
        <w:trPr>
          <w:trHeight w:val="340"/>
          <w:jc w:val="center"/>
        </w:trPr>
        <w:tc>
          <w:tcPr>
            <w:tcW w:w="9639" w:type="dxa"/>
            <w:gridSpan w:val="4"/>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vAlign w:val="center"/>
          </w:tcPr>
          <w:p w14:paraId="66D59ABC" w14:textId="77777777" w:rsidR="00B72D25" w:rsidRPr="00E140AD" w:rsidRDefault="00B72D25" w:rsidP="00612F26">
            <w:pPr>
              <w:jc w:val="center"/>
              <w:rPr>
                <w:rFonts w:ascii="Arial" w:hAnsi="Arial" w:cs="Arial"/>
                <w:color w:val="00B050"/>
              </w:rPr>
            </w:pPr>
            <w:r w:rsidRPr="00E140AD">
              <w:rPr>
                <w:rFonts w:ascii="Arial" w:hAnsi="Arial" w:cs="Arial"/>
                <w:color w:val="00B050"/>
              </w:rPr>
              <w:sym w:font="Wingdings" w:char="F0FC"/>
            </w:r>
            <w:r w:rsidRPr="00E140AD">
              <w:rPr>
                <w:rFonts w:ascii="Arial" w:hAnsi="Arial" w:cs="Arial"/>
              </w:rPr>
              <w:t xml:space="preserve"> Achieved   </w:t>
            </w:r>
            <w:r w:rsidRPr="00E140AD">
              <w:rPr>
                <w:rFonts w:ascii="Arial" w:hAnsi="Arial" w:cs="Arial"/>
                <w:color w:val="FFC000"/>
              </w:rPr>
              <w:sym w:font="Wingdings" w:char="F06C"/>
            </w:r>
            <w:r w:rsidRPr="00E140AD">
              <w:rPr>
                <w:rFonts w:ascii="Arial" w:hAnsi="Arial" w:cs="Arial"/>
              </w:rPr>
              <w:t xml:space="preserve"> Partially achieved   </w:t>
            </w:r>
            <w:r w:rsidRPr="00E140AD">
              <w:rPr>
                <w:rFonts w:ascii="Arial" w:hAnsi="Arial" w:cs="Arial"/>
                <w:color w:val="FF0000"/>
              </w:rPr>
              <w:t>X</w:t>
            </w:r>
            <w:r w:rsidRPr="00E140AD">
              <w:rPr>
                <w:rFonts w:ascii="Arial" w:hAnsi="Arial" w:cs="Arial"/>
              </w:rPr>
              <w:t xml:space="preserve"> Not achieved</w:t>
            </w:r>
          </w:p>
        </w:tc>
      </w:tr>
    </w:tbl>
    <w:p w14:paraId="699DC1D8" w14:textId="77777777" w:rsidR="00B72D25" w:rsidRPr="00B3774E" w:rsidRDefault="00B72D25" w:rsidP="00B72D25">
      <w:pPr>
        <w:spacing w:after="0" w:line="240" w:lineRule="auto"/>
        <w:rPr>
          <w:rFonts w:ascii="Arial" w:hAnsi="Arial" w:cs="Arial"/>
          <w:sz w:val="24"/>
          <w:szCs w:val="24"/>
        </w:rPr>
      </w:pPr>
    </w:p>
    <w:p w14:paraId="64227AC5" w14:textId="77777777" w:rsidR="00B72D25" w:rsidRDefault="00B72D25" w:rsidP="00B72D25">
      <w:pPr>
        <w:spacing w:after="0" w:line="240" w:lineRule="auto"/>
        <w:rPr>
          <w:rFonts w:ascii="Arial" w:hAnsi="Arial" w:cs="Arial"/>
          <w:color w:val="2B6AAF" w:themeColor="hyperlink"/>
          <w:sz w:val="24"/>
          <w:szCs w:val="24"/>
          <w:u w:val="single"/>
        </w:rPr>
      </w:pPr>
      <w:r w:rsidRPr="00E140AD">
        <w:rPr>
          <w:rFonts w:ascii="Arial" w:hAnsi="Arial" w:cs="Arial"/>
          <w:sz w:val="24"/>
          <w:szCs w:val="24"/>
        </w:rPr>
        <w:t xml:space="preserve">We publicly report progress against our Biennial Business Plan which can be found on the website. The most recent version is here: </w:t>
      </w:r>
      <w:hyperlink r:id="rId46" w:history="1">
        <w:r w:rsidRPr="00E140AD">
          <w:rPr>
            <w:rFonts w:ascii="Arial" w:hAnsi="Arial" w:cs="Arial"/>
            <w:color w:val="2B6AAF" w:themeColor="hyperlink"/>
            <w:sz w:val="24"/>
            <w:szCs w:val="24"/>
            <w:u w:val="single"/>
          </w:rPr>
          <w:t>Biennial Business Plan 2021-2023 - Progress as at 31 March 2022</w:t>
        </w:r>
      </w:hyperlink>
      <w:r w:rsidRPr="00E140AD">
        <w:rPr>
          <w:rFonts w:ascii="Arial" w:hAnsi="Arial" w:cs="Arial"/>
          <w:color w:val="2B6AAF" w:themeColor="hyperlink"/>
          <w:sz w:val="24"/>
          <w:szCs w:val="24"/>
          <w:u w:val="single"/>
        </w:rPr>
        <w:t>.</w:t>
      </w:r>
    </w:p>
    <w:p w14:paraId="19CCC8B6" w14:textId="77777777" w:rsidR="00B72D25" w:rsidRDefault="00B72D25" w:rsidP="00B72D25">
      <w:pPr>
        <w:rPr>
          <w:rFonts w:ascii="Arial" w:hAnsi="Arial" w:cs="Arial"/>
          <w:color w:val="323E48" w:themeColor="accent1"/>
          <w:sz w:val="28"/>
          <w:szCs w:val="24"/>
        </w:rPr>
      </w:pPr>
      <w:r>
        <w:rPr>
          <w:rFonts w:ascii="Arial" w:hAnsi="Arial" w:cs="Arial"/>
          <w:color w:val="323E48" w:themeColor="accent1"/>
          <w:sz w:val="28"/>
          <w:szCs w:val="24"/>
        </w:rPr>
        <w:br w:type="page"/>
      </w:r>
    </w:p>
    <w:p w14:paraId="73AE721B" w14:textId="00AD0263" w:rsidR="00E95BB4" w:rsidRPr="00E95BB4" w:rsidRDefault="00E95BB4" w:rsidP="00EC61CA">
      <w:pPr>
        <w:spacing w:after="0" w:line="240" w:lineRule="auto"/>
        <w:rPr>
          <w:rFonts w:ascii="Arial" w:eastAsia="Times New Roman" w:hAnsi="Arial" w:cs="Arial"/>
          <w:bCs/>
          <w:caps/>
          <w:color w:val="00A19A" w:themeColor="accent2"/>
          <w:sz w:val="28"/>
          <w:szCs w:val="28"/>
        </w:rPr>
      </w:pPr>
      <w:r w:rsidRPr="00E95BB4">
        <w:rPr>
          <w:rFonts w:ascii="Arial" w:eastAsia="Times New Roman" w:hAnsi="Arial" w:cs="Arial"/>
          <w:bCs/>
          <w:caps/>
          <w:color w:val="00A19A" w:themeColor="accent2"/>
          <w:sz w:val="28"/>
          <w:szCs w:val="28"/>
        </w:rPr>
        <w:lastRenderedPageBreak/>
        <w:t>complaints about LOBBYI</w:t>
      </w:r>
      <w:r w:rsidR="000A39DF">
        <w:rPr>
          <w:rFonts w:ascii="Arial" w:eastAsia="Times New Roman" w:hAnsi="Arial" w:cs="Arial"/>
          <w:bCs/>
          <w:caps/>
          <w:color w:val="00A19A" w:themeColor="accent2"/>
          <w:sz w:val="28"/>
          <w:szCs w:val="28"/>
        </w:rPr>
        <w:t>STS</w:t>
      </w:r>
    </w:p>
    <w:p w14:paraId="065C7D0F" w14:textId="77777777" w:rsidR="00E95BB4" w:rsidRPr="00E95BB4" w:rsidRDefault="00E95BB4" w:rsidP="00655FF7">
      <w:pPr>
        <w:spacing w:after="0" w:line="240" w:lineRule="auto"/>
        <w:rPr>
          <w:rFonts w:ascii="Arial" w:eastAsia="Times New Roman" w:hAnsi="Arial" w:cs="Arial"/>
          <w:bCs/>
          <w:caps/>
          <w:color w:val="323E48" w:themeColor="accent1"/>
          <w:sz w:val="24"/>
          <w:szCs w:val="24"/>
        </w:rPr>
      </w:pPr>
    </w:p>
    <w:p w14:paraId="253656AF" w14:textId="77777777" w:rsidR="00E95BB4" w:rsidRPr="000A39DF" w:rsidRDefault="00E95BB4" w:rsidP="00655FF7">
      <w:p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The Commissioner can investigate complaints about a lobbyist who has not:</w:t>
      </w:r>
    </w:p>
    <w:p w14:paraId="50C1C4F6" w14:textId="77777777" w:rsidR="00305C46" w:rsidRDefault="00305C46" w:rsidP="009D3802">
      <w:pPr>
        <w:spacing w:after="0" w:line="240" w:lineRule="auto"/>
        <w:ind w:left="720"/>
        <w:rPr>
          <w:rFonts w:ascii="Arial" w:eastAsia="Times New Roman" w:hAnsi="Arial" w:cs="Arial"/>
          <w:sz w:val="24"/>
          <w:szCs w:val="24"/>
          <w:lang w:eastAsia="en-GB"/>
        </w:rPr>
      </w:pPr>
    </w:p>
    <w:p w14:paraId="30A82DD3" w14:textId="08B988CD"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registered with the Scottish Parliament</w:t>
      </w:r>
    </w:p>
    <w:p w14:paraId="3EF2BE9C" w14:textId="77777777"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provided accurate and complete information in their registration</w:t>
      </w:r>
    </w:p>
    <w:p w14:paraId="0187410A" w14:textId="77777777"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submitted a return detailing any lobbying undertaken</w:t>
      </w:r>
    </w:p>
    <w:p w14:paraId="3CD6D25B" w14:textId="77777777"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supplied an accurate and complete response to a request by the Scottish Parliament for information about their lobbying.</w:t>
      </w:r>
    </w:p>
    <w:p w14:paraId="1850CFF8" w14:textId="77777777" w:rsidR="00E95BB4" w:rsidRPr="004908B7" w:rsidRDefault="00E95BB4" w:rsidP="00655FF7">
      <w:pPr>
        <w:spacing w:after="0" w:line="240" w:lineRule="auto"/>
        <w:rPr>
          <w:rFonts w:ascii="Arial" w:eastAsia="Times New Roman" w:hAnsi="Arial" w:cs="Arial"/>
          <w:bCs/>
          <w:caps/>
          <w:sz w:val="24"/>
          <w:szCs w:val="24"/>
        </w:rPr>
      </w:pPr>
    </w:p>
    <w:p w14:paraId="6F47130A" w14:textId="77777777" w:rsidR="00E95BB4" w:rsidRPr="00747ACD" w:rsidRDefault="00E95BB4" w:rsidP="00655FF7">
      <w:pPr>
        <w:spacing w:after="0" w:line="240" w:lineRule="auto"/>
        <w:rPr>
          <w:rFonts w:ascii="Arial" w:eastAsia="Times New Roman" w:hAnsi="Arial" w:cs="Arial"/>
          <w:bCs/>
          <w:caps/>
          <w:color w:val="558DCA" w:themeColor="accent6"/>
          <w:sz w:val="24"/>
          <w:szCs w:val="24"/>
        </w:rPr>
      </w:pPr>
      <w:r w:rsidRPr="00747ACD">
        <w:rPr>
          <w:rFonts w:ascii="Arial" w:eastAsia="Times New Roman" w:hAnsi="Arial" w:cs="Arial"/>
          <w:bCs/>
          <w:caps/>
          <w:color w:val="558DCA" w:themeColor="accent6"/>
          <w:sz w:val="24"/>
          <w:szCs w:val="24"/>
        </w:rPr>
        <w:t>WERE THERE ANY COMPLAINTS ABOUT LOBBYING?</w:t>
      </w:r>
    </w:p>
    <w:p w14:paraId="14B25E72" w14:textId="77777777" w:rsidR="00E95BB4" w:rsidRPr="000A39DF" w:rsidRDefault="00E95BB4" w:rsidP="00655FF7">
      <w:pPr>
        <w:spacing w:after="0" w:line="240" w:lineRule="auto"/>
        <w:rPr>
          <w:rFonts w:ascii="Arial" w:eastAsia="Times New Roman" w:hAnsi="Arial" w:cs="Arial"/>
          <w:bCs/>
          <w:caps/>
          <w:sz w:val="24"/>
          <w:szCs w:val="24"/>
        </w:rPr>
      </w:pPr>
    </w:p>
    <w:p w14:paraId="0471EDD4" w14:textId="4D7F9CCF" w:rsidR="006E7301" w:rsidRDefault="00E95BB4" w:rsidP="004908B7">
      <w:pPr>
        <w:spacing w:after="0" w:line="240" w:lineRule="auto"/>
        <w:rPr>
          <w:rFonts w:ascii="Arial" w:hAnsi="Arial" w:cs="Arial"/>
          <w:bCs/>
          <w:caps/>
          <w:color w:val="00A19A" w:themeColor="accent2"/>
          <w:sz w:val="32"/>
          <w:szCs w:val="28"/>
        </w:rPr>
      </w:pPr>
      <w:r w:rsidRPr="00B61B1C">
        <w:rPr>
          <w:rFonts w:ascii="Arial" w:eastAsia="Times New Roman" w:hAnsi="Arial" w:cs="Arial"/>
          <w:bCs/>
          <w:sz w:val="24"/>
          <w:szCs w:val="24"/>
        </w:rPr>
        <w:t xml:space="preserve">During the year we received </w:t>
      </w:r>
      <w:r w:rsidR="00B61B1C" w:rsidRPr="00B61B1C">
        <w:rPr>
          <w:rFonts w:ascii="Arial" w:eastAsia="Times New Roman" w:hAnsi="Arial" w:cs="Arial"/>
          <w:bCs/>
          <w:sz w:val="24"/>
          <w:szCs w:val="24"/>
        </w:rPr>
        <w:t>no</w:t>
      </w:r>
      <w:r w:rsidRPr="00B61B1C">
        <w:rPr>
          <w:rFonts w:ascii="Arial" w:eastAsia="Times New Roman" w:hAnsi="Arial" w:cs="Arial"/>
          <w:bCs/>
          <w:sz w:val="24"/>
          <w:szCs w:val="24"/>
        </w:rPr>
        <w:t xml:space="preserve"> complaints regarding failure to register lobbying activity </w:t>
      </w:r>
      <w:r w:rsidR="00B51AF3" w:rsidRPr="000A39DF">
        <w:rPr>
          <w:rFonts w:ascii="Arial" w:eastAsia="Times New Roman" w:hAnsi="Arial" w:cs="Arial"/>
          <w:bCs/>
          <w:sz w:val="24"/>
          <w:szCs w:val="24"/>
        </w:rPr>
        <w:t xml:space="preserve">appropriately </w:t>
      </w:r>
      <w:r w:rsidRPr="000A39DF">
        <w:rPr>
          <w:rFonts w:ascii="Arial" w:eastAsia="Times New Roman" w:hAnsi="Arial" w:cs="Arial"/>
          <w:bCs/>
          <w:sz w:val="24"/>
          <w:szCs w:val="24"/>
        </w:rPr>
        <w:t>(</w:t>
      </w:r>
      <w:r w:rsidR="00C240E3">
        <w:rPr>
          <w:rFonts w:ascii="Arial" w:eastAsia="Times New Roman" w:hAnsi="Arial" w:cs="Arial"/>
          <w:bCs/>
          <w:sz w:val="24"/>
          <w:szCs w:val="24"/>
        </w:rPr>
        <w:t>2020/21</w:t>
      </w:r>
      <w:r w:rsidRPr="000A39DF">
        <w:rPr>
          <w:rFonts w:ascii="Arial" w:eastAsia="Times New Roman" w:hAnsi="Arial" w:cs="Arial"/>
          <w:bCs/>
          <w:sz w:val="24"/>
          <w:szCs w:val="24"/>
        </w:rPr>
        <w:t xml:space="preserve">: </w:t>
      </w:r>
      <w:r w:rsidR="00C240E3">
        <w:rPr>
          <w:rFonts w:ascii="Arial" w:eastAsia="Times New Roman" w:hAnsi="Arial" w:cs="Arial"/>
          <w:bCs/>
          <w:sz w:val="24"/>
          <w:szCs w:val="24"/>
        </w:rPr>
        <w:t>Nil</w:t>
      </w:r>
      <w:r w:rsidRPr="000A39DF">
        <w:rPr>
          <w:rFonts w:ascii="Arial" w:eastAsia="Times New Roman" w:hAnsi="Arial" w:cs="Arial"/>
          <w:bCs/>
          <w:sz w:val="24"/>
          <w:szCs w:val="24"/>
        </w:rPr>
        <w:t xml:space="preserve">). </w:t>
      </w:r>
      <w:r w:rsidR="006E7301">
        <w:rPr>
          <w:rFonts w:ascii="Arial" w:hAnsi="Arial" w:cs="Arial"/>
          <w:bCs/>
          <w:caps/>
          <w:color w:val="00A19A" w:themeColor="accent2"/>
          <w:sz w:val="32"/>
          <w:szCs w:val="28"/>
        </w:rPr>
        <w:br w:type="page"/>
      </w:r>
    </w:p>
    <w:p w14:paraId="6E0AF936" w14:textId="26805E36" w:rsidR="00BC1405" w:rsidRPr="00B055D1" w:rsidRDefault="00BC1405" w:rsidP="00F669A5">
      <w:pPr>
        <w:spacing w:after="0" w:line="240" w:lineRule="auto"/>
        <w:rPr>
          <w:rFonts w:ascii="Arial" w:hAnsi="Arial" w:cs="Arial"/>
          <w:bCs/>
          <w:caps/>
          <w:color w:val="00A19A" w:themeColor="accent2"/>
          <w:sz w:val="28"/>
          <w:szCs w:val="28"/>
        </w:rPr>
      </w:pPr>
      <w:r w:rsidRPr="00B055D1">
        <w:rPr>
          <w:rFonts w:ascii="Arial" w:hAnsi="Arial" w:cs="Arial"/>
          <w:bCs/>
          <w:caps/>
          <w:color w:val="00A19A" w:themeColor="accent2"/>
          <w:sz w:val="28"/>
          <w:szCs w:val="28"/>
        </w:rPr>
        <w:lastRenderedPageBreak/>
        <w:t>PUBLIC APPOINTMENTS</w:t>
      </w:r>
    </w:p>
    <w:p w14:paraId="2CFDFD66" w14:textId="77777777" w:rsidR="00B135DA" w:rsidRPr="00B135DA" w:rsidRDefault="00B135DA" w:rsidP="00F669A5">
      <w:pPr>
        <w:spacing w:after="0" w:line="240" w:lineRule="auto"/>
        <w:rPr>
          <w:rFonts w:ascii="Arial" w:eastAsia="Times New Roman" w:hAnsi="Arial" w:cs="Arial"/>
          <w:bCs/>
          <w:caps/>
          <w:color w:val="457F7C" w:themeColor="accent5"/>
          <w:sz w:val="24"/>
          <w:szCs w:val="24"/>
        </w:rPr>
      </w:pPr>
    </w:p>
    <w:p w14:paraId="6954AF1B" w14:textId="79486110" w:rsidR="00B3774E" w:rsidRPr="002B6CA0" w:rsidRDefault="002B6CA0" w:rsidP="00B3774E">
      <w:pPr>
        <w:spacing w:after="0" w:line="240" w:lineRule="auto"/>
        <w:rPr>
          <w:rFonts w:ascii="Arial" w:hAnsi="Arial" w:cs="Arial"/>
          <w:color w:val="00A19A" w:themeColor="accent2"/>
          <w:sz w:val="28"/>
          <w:szCs w:val="24"/>
        </w:rPr>
      </w:pPr>
      <w:bookmarkStart w:id="5" w:name="_Toc76717546"/>
      <w:r w:rsidRPr="002B6CA0">
        <w:rPr>
          <w:rFonts w:ascii="Arial" w:hAnsi="Arial" w:cs="Arial"/>
          <w:color w:val="00A19A" w:themeColor="accent2"/>
          <w:sz w:val="28"/>
          <w:szCs w:val="24"/>
        </w:rPr>
        <w:t>Improving diversity on the boards of public bodies</w:t>
      </w:r>
    </w:p>
    <w:p w14:paraId="70CE87C8" w14:textId="77777777" w:rsidR="00B3774E" w:rsidRPr="00B3774E" w:rsidRDefault="00B3774E" w:rsidP="00B3774E">
      <w:pPr>
        <w:spacing w:after="0" w:line="240" w:lineRule="auto"/>
        <w:rPr>
          <w:rFonts w:ascii="Arial" w:hAnsi="Arial" w:cs="Arial"/>
          <w:sz w:val="24"/>
          <w:szCs w:val="24"/>
          <w:highlight w:val="yellow"/>
        </w:rPr>
      </w:pPr>
    </w:p>
    <w:p w14:paraId="3E3BEFDA" w14:textId="7CADCE2B"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We have a statutory duty to use our powers with a view to ensuring that appointments are made fairly and openly and that as far as possible everyone has an opportunity to be considered. As part of our work in this area, the Commissioner agreed targets with the Scottish Ministers in the strategy document “Diversity Delivers” (published September 2008), intended to encourage applications from as wide a range of people as possible. The strategy also included a range of recommendations, agreed with the Scottish Government at the time, intended to improve on the diversity of Scotland’s boards. </w:t>
      </w:r>
      <w:hyperlink r:id="rId47" w:history="1">
        <w:r w:rsidRPr="00903349">
          <w:rPr>
            <w:rStyle w:val="Hyperlink"/>
            <w:rFonts w:ascii="Arial" w:hAnsi="Arial" w:cs="Arial"/>
            <w:sz w:val="24"/>
            <w:szCs w:val="24"/>
          </w:rPr>
          <w:t>Progress against the recommendations</w:t>
        </w:r>
      </w:hyperlink>
      <w:r w:rsidRPr="00B3774E">
        <w:rPr>
          <w:rFonts w:ascii="Arial" w:hAnsi="Arial" w:cs="Arial"/>
          <w:sz w:val="24"/>
          <w:szCs w:val="24"/>
        </w:rPr>
        <w:t xml:space="preserve"> is available on our website. The Commissioner has included a refresh and update of the diversity strategy in the </w:t>
      </w:r>
      <w:hyperlink r:id="rId48" w:history="1">
        <w:r w:rsidRPr="00B3774E">
          <w:rPr>
            <w:rFonts w:ascii="Arial" w:hAnsi="Arial" w:cs="Arial"/>
            <w:color w:val="2B6AAF" w:themeColor="hyperlink"/>
            <w:sz w:val="24"/>
            <w:szCs w:val="24"/>
            <w:u w:val="single"/>
          </w:rPr>
          <w:t>Revised Strategic Plan 2021-2024</w:t>
        </w:r>
      </w:hyperlink>
      <w:r w:rsidRPr="00B3774E">
        <w:rPr>
          <w:rFonts w:ascii="Arial" w:hAnsi="Arial" w:cs="Arial"/>
          <w:sz w:val="24"/>
          <w:szCs w:val="24"/>
        </w:rPr>
        <w:t>.</w:t>
      </w:r>
    </w:p>
    <w:p w14:paraId="1C6D6320" w14:textId="77777777" w:rsidR="00B3774E" w:rsidRPr="00B3774E" w:rsidRDefault="00B3774E" w:rsidP="00B3774E">
      <w:pPr>
        <w:spacing w:after="0" w:line="240" w:lineRule="auto"/>
        <w:rPr>
          <w:rFonts w:ascii="Arial" w:hAnsi="Arial" w:cs="Arial"/>
          <w:sz w:val="24"/>
          <w:szCs w:val="24"/>
          <w:highlight w:val="yellow"/>
        </w:rPr>
      </w:pPr>
    </w:p>
    <w:p w14:paraId="2B808FCD"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The following tables and graphs show the extent to which Scotland’s board members at the end of 2021 reflect the population of the country as a whole and how it has changed over time.   </w:t>
      </w:r>
    </w:p>
    <w:p w14:paraId="7E1988C1" w14:textId="77777777" w:rsidR="00B3774E" w:rsidRPr="00B3774E" w:rsidRDefault="00B3774E" w:rsidP="00B3774E">
      <w:pPr>
        <w:spacing w:after="0" w:line="240" w:lineRule="auto"/>
        <w:rPr>
          <w:rFonts w:ascii="Arial" w:hAnsi="Arial" w:cs="Arial"/>
          <w:sz w:val="24"/>
          <w:szCs w:val="24"/>
        </w:rPr>
      </w:pPr>
    </w:p>
    <w:p w14:paraId="34A059C9" w14:textId="7319E789" w:rsidR="00B3774E" w:rsidRPr="002B6CA0" w:rsidRDefault="00903349" w:rsidP="00B3774E">
      <w:pPr>
        <w:spacing w:after="0" w:line="240" w:lineRule="auto"/>
        <w:rPr>
          <w:rFonts w:ascii="Arial" w:hAnsi="Arial" w:cs="Arial"/>
          <w:caps/>
          <w:color w:val="558DCA" w:themeColor="accent6"/>
          <w:sz w:val="28"/>
          <w:szCs w:val="24"/>
        </w:rPr>
      </w:pPr>
      <w:r w:rsidRPr="002B6CA0">
        <w:rPr>
          <w:rFonts w:ascii="Arial" w:hAnsi="Arial" w:cs="Arial"/>
          <w:caps/>
          <w:color w:val="558DCA" w:themeColor="accent6"/>
          <w:sz w:val="24"/>
          <w:szCs w:val="24"/>
        </w:rPr>
        <w:t>C</w:t>
      </w:r>
      <w:r w:rsidR="00B3774E" w:rsidRPr="002B6CA0">
        <w:rPr>
          <w:rFonts w:ascii="Arial" w:hAnsi="Arial" w:cs="Arial"/>
          <w:caps/>
          <w:color w:val="558DCA" w:themeColor="accent6"/>
          <w:sz w:val="24"/>
          <w:szCs w:val="24"/>
        </w:rPr>
        <w:t>urrent demographic profile of Scotland’s boards</w:t>
      </w:r>
    </w:p>
    <w:p w14:paraId="06A14FA9" w14:textId="77777777" w:rsidR="00B3774E" w:rsidRPr="00B3774E" w:rsidRDefault="00B3774E" w:rsidP="00B3774E">
      <w:pPr>
        <w:spacing w:after="0" w:line="240" w:lineRule="auto"/>
        <w:rPr>
          <w:rFonts w:ascii="Arial" w:hAnsi="Arial" w:cs="Arial"/>
          <w:color w:val="FF0000"/>
          <w:sz w:val="16"/>
          <w:szCs w:val="24"/>
        </w:rPr>
      </w:pPr>
    </w:p>
    <w:p w14:paraId="7579BF7D" w14:textId="0EF01FC3" w:rsidR="00B3774E" w:rsidRPr="00903349" w:rsidRDefault="00B3774E" w:rsidP="00B3774E">
      <w:pPr>
        <w:spacing w:after="0" w:line="240" w:lineRule="auto"/>
        <w:rPr>
          <w:rFonts w:ascii="Arial" w:hAnsi="Arial" w:cs="Arial"/>
          <w:sz w:val="16"/>
          <w:szCs w:val="24"/>
        </w:rPr>
      </w:pPr>
      <w:r w:rsidRPr="00903349">
        <w:rPr>
          <w:rFonts w:ascii="Arial" w:hAnsi="Arial" w:cs="Arial"/>
          <w:sz w:val="16"/>
          <w:szCs w:val="24"/>
        </w:rPr>
        <w:t>Figure 1</w:t>
      </w:r>
      <w:r w:rsidR="00FF34F2">
        <w:rPr>
          <w:rFonts w:ascii="Arial" w:hAnsi="Arial" w:cs="Arial"/>
          <w:sz w:val="16"/>
          <w:szCs w:val="24"/>
        </w:rPr>
        <w:t>9</w:t>
      </w:r>
    </w:p>
    <w:tbl>
      <w:tblPr>
        <w:tblW w:w="4955" w:type="pct"/>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1993"/>
        <w:gridCol w:w="403"/>
        <w:gridCol w:w="1582"/>
        <w:gridCol w:w="1984"/>
        <w:gridCol w:w="1986"/>
        <w:gridCol w:w="1700"/>
      </w:tblGrid>
      <w:tr w:rsidR="00FA5BC8" w:rsidRPr="00B3774E" w14:paraId="79CBE993" w14:textId="77777777" w:rsidTr="00A700A8">
        <w:trPr>
          <w:cantSplit/>
          <w:trHeight w:val="284"/>
          <w:tblHeader/>
        </w:trPr>
        <w:tc>
          <w:tcPr>
            <w:tcW w:w="1033"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5AB407FC" w14:textId="77777777" w:rsidR="00B3774E" w:rsidRPr="00B3774E" w:rsidRDefault="00B3774E" w:rsidP="00B3774E">
            <w:pPr>
              <w:spacing w:after="0" w:line="240" w:lineRule="auto"/>
              <w:rPr>
                <w:rFonts w:ascii="Arial" w:hAnsi="Arial" w:cs="Arial"/>
                <w:b/>
                <w:szCs w:val="24"/>
              </w:rPr>
            </w:pPr>
            <w:r w:rsidRPr="00B3774E">
              <w:rPr>
                <w:rFonts w:ascii="Arial" w:hAnsi="Arial" w:cs="Arial"/>
                <w:b/>
                <w:szCs w:val="24"/>
              </w:rPr>
              <w:t>Target Group</w:t>
            </w:r>
          </w:p>
        </w:tc>
        <w:tc>
          <w:tcPr>
            <w:tcW w:w="1029" w:type="pct"/>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47A325D7" w14:textId="77777777" w:rsidR="00B3774E" w:rsidRPr="00B3774E" w:rsidRDefault="00B3774E" w:rsidP="00B3774E">
            <w:pPr>
              <w:spacing w:after="0" w:line="240" w:lineRule="auto"/>
              <w:jc w:val="right"/>
              <w:rPr>
                <w:rFonts w:ascii="Arial" w:hAnsi="Arial" w:cs="Arial"/>
                <w:b/>
                <w:szCs w:val="24"/>
              </w:rPr>
            </w:pPr>
            <w:r w:rsidRPr="00B3774E">
              <w:rPr>
                <w:rFonts w:ascii="Arial" w:hAnsi="Arial" w:cs="Arial"/>
                <w:b/>
                <w:szCs w:val="24"/>
              </w:rPr>
              <w:t>Change in board membership profile</w:t>
            </w:r>
          </w:p>
        </w:tc>
        <w:tc>
          <w:tcPr>
            <w:tcW w:w="1028"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76772F5A" w14:textId="77777777" w:rsidR="00883F38" w:rsidRPr="00FA5BC8" w:rsidRDefault="00B3774E" w:rsidP="00B3774E">
            <w:pPr>
              <w:spacing w:after="0" w:line="240" w:lineRule="auto"/>
              <w:jc w:val="right"/>
              <w:rPr>
                <w:rFonts w:ascii="Arial" w:hAnsi="Arial" w:cs="Arial"/>
                <w:b/>
              </w:rPr>
            </w:pPr>
            <w:r w:rsidRPr="00FA5BC8">
              <w:rPr>
                <w:rFonts w:ascii="Arial" w:hAnsi="Arial" w:cs="Arial"/>
                <w:b/>
              </w:rPr>
              <w:t>Profile of board members</w:t>
            </w:r>
            <w:r w:rsidRPr="00A700A8">
              <w:rPr>
                <w:rFonts w:ascii="Arial" w:hAnsi="Arial" w:cs="Arial"/>
                <w:b/>
                <w:vertAlign w:val="superscript"/>
              </w:rPr>
              <w:t>†</w:t>
            </w:r>
            <w:r w:rsidRPr="00FA5BC8">
              <w:rPr>
                <w:rFonts w:ascii="Arial" w:hAnsi="Arial" w:cs="Arial"/>
                <w:b/>
              </w:rPr>
              <w:t xml:space="preserve"> </w:t>
            </w:r>
          </w:p>
          <w:p w14:paraId="58EF7408" w14:textId="2CFF365C" w:rsidR="00B3774E" w:rsidRPr="00B3774E" w:rsidRDefault="00B3774E" w:rsidP="00B3774E">
            <w:pPr>
              <w:spacing w:after="0" w:line="240" w:lineRule="auto"/>
              <w:jc w:val="right"/>
              <w:rPr>
                <w:rFonts w:ascii="Arial" w:hAnsi="Arial" w:cs="Arial"/>
                <w:b/>
                <w:szCs w:val="24"/>
              </w:rPr>
            </w:pPr>
            <w:r w:rsidRPr="00A700A8">
              <w:rPr>
                <w:rFonts w:ascii="Arial" w:hAnsi="Arial" w:cs="Arial"/>
                <w:b/>
                <w:sz w:val="18"/>
                <w:szCs w:val="18"/>
              </w:rPr>
              <w:t xml:space="preserve">at </w:t>
            </w:r>
            <w:r w:rsidR="006F3ADA" w:rsidRPr="00A700A8">
              <w:rPr>
                <w:rFonts w:ascii="Arial" w:hAnsi="Arial" w:cs="Arial"/>
                <w:b/>
                <w:sz w:val="18"/>
                <w:szCs w:val="18"/>
              </w:rPr>
              <w:t>31 December</w:t>
            </w:r>
            <w:r w:rsidRPr="00A700A8">
              <w:rPr>
                <w:rFonts w:ascii="Arial" w:hAnsi="Arial" w:cs="Arial"/>
                <w:b/>
                <w:sz w:val="18"/>
                <w:szCs w:val="18"/>
              </w:rPr>
              <w:t xml:space="preserve"> 2021 </w:t>
            </w:r>
          </w:p>
        </w:tc>
        <w:tc>
          <w:tcPr>
            <w:tcW w:w="1029"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0E80B2D0" w14:textId="77777777" w:rsidR="00FA5BC8" w:rsidRPr="00FA5BC8" w:rsidRDefault="00B3774E" w:rsidP="00B3774E">
            <w:pPr>
              <w:spacing w:after="0" w:line="240" w:lineRule="auto"/>
              <w:jc w:val="right"/>
              <w:rPr>
                <w:rFonts w:ascii="Arial" w:hAnsi="Arial" w:cs="Arial"/>
                <w:b/>
              </w:rPr>
            </w:pPr>
            <w:r w:rsidRPr="00FA5BC8">
              <w:rPr>
                <w:rFonts w:ascii="Arial" w:hAnsi="Arial" w:cs="Arial"/>
                <w:b/>
              </w:rPr>
              <w:t>Profile of board members</w:t>
            </w:r>
            <w:r w:rsidRPr="00A700A8">
              <w:rPr>
                <w:rFonts w:ascii="Arial" w:hAnsi="Arial" w:cs="Arial"/>
                <w:b/>
                <w:vertAlign w:val="superscript"/>
              </w:rPr>
              <w:t>†</w:t>
            </w:r>
            <w:r w:rsidRPr="00FA5BC8">
              <w:rPr>
                <w:rFonts w:ascii="Arial" w:hAnsi="Arial" w:cs="Arial"/>
                <w:b/>
              </w:rPr>
              <w:t xml:space="preserve"> </w:t>
            </w:r>
          </w:p>
          <w:p w14:paraId="75434952" w14:textId="55D53BF1" w:rsidR="00B3774E" w:rsidRPr="00B3774E" w:rsidRDefault="00B3774E" w:rsidP="00B3774E">
            <w:pPr>
              <w:spacing w:after="0" w:line="240" w:lineRule="auto"/>
              <w:jc w:val="right"/>
              <w:rPr>
                <w:rFonts w:ascii="Arial" w:hAnsi="Arial" w:cs="Arial"/>
                <w:b/>
                <w:szCs w:val="24"/>
              </w:rPr>
            </w:pPr>
            <w:r w:rsidRPr="00A700A8">
              <w:rPr>
                <w:rFonts w:ascii="Arial" w:hAnsi="Arial" w:cs="Arial"/>
                <w:b/>
                <w:sz w:val="18"/>
                <w:szCs w:val="18"/>
              </w:rPr>
              <w:t xml:space="preserve">at </w:t>
            </w:r>
            <w:r w:rsidR="006F3ADA" w:rsidRPr="00A700A8">
              <w:rPr>
                <w:rFonts w:ascii="Arial" w:hAnsi="Arial" w:cs="Arial"/>
                <w:b/>
                <w:sz w:val="18"/>
                <w:szCs w:val="18"/>
              </w:rPr>
              <w:t>31 December</w:t>
            </w:r>
            <w:r w:rsidRPr="00A700A8">
              <w:rPr>
                <w:rFonts w:ascii="Arial" w:hAnsi="Arial" w:cs="Arial"/>
                <w:b/>
                <w:sz w:val="18"/>
                <w:szCs w:val="18"/>
              </w:rPr>
              <w:t xml:space="preserve"> 2020 </w:t>
            </w:r>
          </w:p>
        </w:tc>
        <w:tc>
          <w:tcPr>
            <w:tcW w:w="881"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3160B6A4" w14:textId="77777777" w:rsidR="00B3774E" w:rsidRPr="00B3774E" w:rsidRDefault="00B3774E" w:rsidP="00B3774E">
            <w:pPr>
              <w:spacing w:after="0" w:line="240" w:lineRule="auto"/>
              <w:jc w:val="right"/>
              <w:rPr>
                <w:rFonts w:ascii="Arial" w:hAnsi="Arial" w:cs="Arial"/>
                <w:b/>
                <w:szCs w:val="24"/>
              </w:rPr>
            </w:pPr>
            <w:r w:rsidRPr="00B3774E">
              <w:rPr>
                <w:rFonts w:ascii="Arial" w:hAnsi="Arial" w:cs="Arial"/>
                <w:b/>
                <w:szCs w:val="24"/>
              </w:rPr>
              <w:t>Scottish Population</w:t>
            </w:r>
          </w:p>
          <w:p w14:paraId="664B8220" w14:textId="77777777" w:rsidR="00B3774E" w:rsidRPr="00B3774E" w:rsidRDefault="00B3774E" w:rsidP="00B3774E">
            <w:pPr>
              <w:spacing w:after="0" w:line="240" w:lineRule="auto"/>
              <w:jc w:val="right"/>
              <w:rPr>
                <w:rFonts w:ascii="Arial" w:hAnsi="Arial" w:cs="Arial"/>
                <w:b/>
                <w:szCs w:val="24"/>
              </w:rPr>
            </w:pPr>
            <w:r w:rsidRPr="00A700A8">
              <w:rPr>
                <w:rFonts w:ascii="Arial" w:hAnsi="Arial" w:cs="Arial"/>
                <w:b/>
                <w:sz w:val="18"/>
                <w:szCs w:val="20"/>
              </w:rPr>
              <w:t>(2011 Census)</w:t>
            </w:r>
          </w:p>
        </w:tc>
      </w:tr>
      <w:tr w:rsidR="00FA5BC8" w:rsidRPr="00B3774E" w14:paraId="11B496F6" w14:textId="77777777" w:rsidTr="00FA5BC8">
        <w:trPr>
          <w:cantSplit/>
          <w:trHeight w:val="284"/>
        </w:trPr>
        <w:tc>
          <w:tcPr>
            <w:tcW w:w="1242" w:type="pct"/>
            <w:gridSpan w:val="2"/>
            <w:tcBorders>
              <w:top w:val="single" w:sz="4" w:space="0" w:color="CFCDE5" w:themeColor="accent4" w:themeTint="66"/>
            </w:tcBorders>
            <w:shd w:val="clear" w:color="auto" w:fill="auto"/>
            <w:vAlign w:val="center"/>
          </w:tcPr>
          <w:p w14:paraId="1ECCB872" w14:textId="77777777" w:rsidR="00B3774E" w:rsidRPr="00B3774E" w:rsidRDefault="00B3774E" w:rsidP="00B3774E">
            <w:pPr>
              <w:spacing w:after="0" w:line="240" w:lineRule="auto"/>
              <w:rPr>
                <w:rFonts w:ascii="Arial" w:hAnsi="Arial" w:cs="Arial"/>
                <w:sz w:val="20"/>
                <w:szCs w:val="24"/>
              </w:rPr>
            </w:pPr>
            <w:r w:rsidRPr="00B3774E">
              <w:rPr>
                <w:rFonts w:ascii="Arial" w:hAnsi="Arial" w:cs="Arial"/>
                <w:sz w:val="20"/>
                <w:szCs w:val="24"/>
              </w:rPr>
              <w:t>Female</w:t>
            </w:r>
          </w:p>
        </w:tc>
        <w:tc>
          <w:tcPr>
            <w:tcW w:w="820" w:type="pct"/>
            <w:tcBorders>
              <w:top w:val="single" w:sz="4" w:space="0" w:color="CFCDE5" w:themeColor="accent4" w:themeTint="66"/>
            </w:tcBorders>
            <w:vAlign w:val="center"/>
          </w:tcPr>
          <w:p w14:paraId="2ECCB3A0"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w:t>
            </w:r>
            <w:r w:rsidRPr="00B3774E">
              <w:rPr>
                <w:rFonts w:ascii="Arial" w:hAnsi="Arial" w:cs="Arial"/>
                <w:sz w:val="20"/>
              </w:rPr>
              <w:t>0.9</w:t>
            </w:r>
            <w:r w:rsidRPr="00B3774E">
              <w:rPr>
                <w:rFonts w:ascii="Arial" w:hAnsi="Arial" w:cs="Arial"/>
                <w:sz w:val="20"/>
                <w:szCs w:val="24"/>
              </w:rPr>
              <w:t>%</w:t>
            </w:r>
          </w:p>
        </w:tc>
        <w:tc>
          <w:tcPr>
            <w:tcW w:w="1028" w:type="pct"/>
            <w:tcBorders>
              <w:top w:val="single" w:sz="4" w:space="0" w:color="CFCDE5" w:themeColor="accent4" w:themeTint="66"/>
            </w:tcBorders>
            <w:vAlign w:val="center"/>
          </w:tcPr>
          <w:p w14:paraId="7E13BC2A"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50.8%</w:t>
            </w:r>
          </w:p>
        </w:tc>
        <w:tc>
          <w:tcPr>
            <w:tcW w:w="1029" w:type="pct"/>
            <w:tcBorders>
              <w:top w:val="single" w:sz="4" w:space="0" w:color="CFCDE5" w:themeColor="accent4" w:themeTint="66"/>
            </w:tcBorders>
            <w:vAlign w:val="center"/>
          </w:tcPr>
          <w:p w14:paraId="56269C8E"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51.7%</w:t>
            </w:r>
          </w:p>
        </w:tc>
        <w:tc>
          <w:tcPr>
            <w:tcW w:w="881" w:type="pct"/>
            <w:tcBorders>
              <w:top w:val="single" w:sz="4" w:space="0" w:color="CFCDE5" w:themeColor="accent4" w:themeTint="66"/>
            </w:tcBorders>
            <w:shd w:val="clear" w:color="auto" w:fill="auto"/>
            <w:vAlign w:val="center"/>
          </w:tcPr>
          <w:p w14:paraId="2250D2D2"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51.5%</w:t>
            </w:r>
          </w:p>
        </w:tc>
      </w:tr>
      <w:tr w:rsidR="00FA5BC8" w:rsidRPr="00B3774E" w14:paraId="5024B6B3" w14:textId="77777777" w:rsidTr="00FA5BC8">
        <w:trPr>
          <w:cantSplit/>
          <w:trHeight w:val="284"/>
        </w:trPr>
        <w:tc>
          <w:tcPr>
            <w:tcW w:w="1242" w:type="pct"/>
            <w:gridSpan w:val="2"/>
            <w:shd w:val="clear" w:color="auto" w:fill="auto"/>
            <w:vAlign w:val="center"/>
          </w:tcPr>
          <w:p w14:paraId="58101895" w14:textId="77777777" w:rsidR="00B3774E" w:rsidRPr="00B3774E" w:rsidRDefault="00B3774E" w:rsidP="00B3774E">
            <w:pPr>
              <w:spacing w:after="0" w:line="240" w:lineRule="auto"/>
              <w:rPr>
                <w:rFonts w:ascii="Arial" w:hAnsi="Arial" w:cs="Arial"/>
                <w:sz w:val="20"/>
                <w:szCs w:val="24"/>
              </w:rPr>
            </w:pPr>
            <w:r w:rsidRPr="00B3774E">
              <w:rPr>
                <w:rFonts w:ascii="Arial" w:hAnsi="Arial" w:cs="Arial"/>
                <w:sz w:val="20"/>
                <w:szCs w:val="24"/>
              </w:rPr>
              <w:t>Disabled</w:t>
            </w:r>
          </w:p>
        </w:tc>
        <w:tc>
          <w:tcPr>
            <w:tcW w:w="820" w:type="pct"/>
            <w:vAlign w:val="center"/>
          </w:tcPr>
          <w:p w14:paraId="7C8BF553" w14:textId="77777777" w:rsidR="00B3774E" w:rsidRPr="00B3774E" w:rsidRDefault="00B3774E" w:rsidP="00B3774E">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1.2</w:t>
            </w:r>
            <w:r w:rsidRPr="00B3774E">
              <w:rPr>
                <w:rFonts w:ascii="Arial" w:hAnsi="Arial" w:cs="Arial"/>
                <w:color w:val="00B050"/>
                <w:sz w:val="20"/>
                <w:szCs w:val="24"/>
              </w:rPr>
              <w:t>%</w:t>
            </w:r>
          </w:p>
        </w:tc>
        <w:tc>
          <w:tcPr>
            <w:tcW w:w="1028" w:type="pct"/>
            <w:vAlign w:val="center"/>
          </w:tcPr>
          <w:p w14:paraId="204F7242"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8</w:t>
            </w:r>
            <w:r w:rsidRPr="00B3774E">
              <w:rPr>
                <w:rFonts w:ascii="Arial" w:hAnsi="Arial"/>
                <w:sz w:val="20"/>
              </w:rPr>
              <w:t>.6</w:t>
            </w:r>
            <w:r w:rsidRPr="00B3774E">
              <w:rPr>
                <w:rFonts w:ascii="Arial" w:hAnsi="Arial" w:cs="Arial"/>
                <w:sz w:val="20"/>
                <w:szCs w:val="24"/>
              </w:rPr>
              <w:t>%</w:t>
            </w:r>
          </w:p>
        </w:tc>
        <w:tc>
          <w:tcPr>
            <w:tcW w:w="1029" w:type="pct"/>
            <w:vAlign w:val="center"/>
          </w:tcPr>
          <w:p w14:paraId="22DF0041"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7.4%</w:t>
            </w:r>
          </w:p>
        </w:tc>
        <w:tc>
          <w:tcPr>
            <w:tcW w:w="881" w:type="pct"/>
            <w:shd w:val="clear" w:color="auto" w:fill="auto"/>
            <w:vAlign w:val="center"/>
          </w:tcPr>
          <w:p w14:paraId="601992E1"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19.6%</w:t>
            </w:r>
          </w:p>
        </w:tc>
      </w:tr>
      <w:tr w:rsidR="00FA5BC8" w:rsidRPr="00B3774E" w14:paraId="0D0A319E" w14:textId="77777777" w:rsidTr="00FA5BC8">
        <w:trPr>
          <w:cantSplit/>
          <w:trHeight w:val="284"/>
        </w:trPr>
        <w:tc>
          <w:tcPr>
            <w:tcW w:w="1242" w:type="pct"/>
            <w:gridSpan w:val="2"/>
            <w:shd w:val="clear" w:color="auto" w:fill="auto"/>
            <w:vAlign w:val="center"/>
          </w:tcPr>
          <w:p w14:paraId="2B81DFA0" w14:textId="77777777" w:rsidR="00B3774E" w:rsidRPr="00B3774E" w:rsidRDefault="00B3774E" w:rsidP="00B3774E">
            <w:pPr>
              <w:spacing w:after="0" w:line="240" w:lineRule="auto"/>
              <w:rPr>
                <w:rFonts w:ascii="Arial" w:hAnsi="Arial" w:cs="Arial"/>
                <w:sz w:val="20"/>
                <w:szCs w:val="24"/>
              </w:rPr>
            </w:pPr>
            <w:r w:rsidRPr="00B3774E">
              <w:rPr>
                <w:rFonts w:ascii="Arial" w:hAnsi="Arial" w:cs="Arial"/>
                <w:sz w:val="20"/>
                <w:szCs w:val="24"/>
              </w:rPr>
              <w:t>Black and minority ethnic††</w:t>
            </w:r>
          </w:p>
        </w:tc>
        <w:tc>
          <w:tcPr>
            <w:tcW w:w="820" w:type="pct"/>
            <w:vAlign w:val="center"/>
          </w:tcPr>
          <w:p w14:paraId="306CB480" w14:textId="77777777" w:rsidR="00B3774E" w:rsidRPr="00B3774E" w:rsidRDefault="00B3774E" w:rsidP="00B3774E">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0.1</w:t>
            </w:r>
            <w:r w:rsidRPr="00B3774E">
              <w:rPr>
                <w:rFonts w:ascii="Arial" w:hAnsi="Arial" w:cs="Arial"/>
                <w:color w:val="00B050"/>
                <w:sz w:val="20"/>
                <w:szCs w:val="24"/>
              </w:rPr>
              <w:t>%</w:t>
            </w:r>
          </w:p>
        </w:tc>
        <w:tc>
          <w:tcPr>
            <w:tcW w:w="1028" w:type="pct"/>
            <w:vAlign w:val="center"/>
          </w:tcPr>
          <w:p w14:paraId="55554EE4"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3</w:t>
            </w:r>
            <w:r w:rsidRPr="00B3774E">
              <w:rPr>
                <w:rFonts w:ascii="Arial" w:hAnsi="Arial"/>
                <w:sz w:val="20"/>
              </w:rPr>
              <w:t>.7</w:t>
            </w:r>
            <w:r w:rsidRPr="00B3774E">
              <w:rPr>
                <w:rFonts w:ascii="Arial" w:hAnsi="Arial" w:cs="Arial"/>
                <w:sz w:val="20"/>
                <w:szCs w:val="24"/>
              </w:rPr>
              <w:t>%</w:t>
            </w:r>
          </w:p>
        </w:tc>
        <w:tc>
          <w:tcPr>
            <w:tcW w:w="1029" w:type="pct"/>
            <w:vAlign w:val="center"/>
          </w:tcPr>
          <w:p w14:paraId="44C06A1A"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3.6%</w:t>
            </w:r>
          </w:p>
        </w:tc>
        <w:tc>
          <w:tcPr>
            <w:tcW w:w="881" w:type="pct"/>
            <w:shd w:val="clear" w:color="auto" w:fill="auto"/>
            <w:vAlign w:val="center"/>
          </w:tcPr>
          <w:p w14:paraId="24B34927"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4.0%</w:t>
            </w:r>
          </w:p>
        </w:tc>
      </w:tr>
      <w:tr w:rsidR="00FA5BC8" w:rsidRPr="00B3774E" w14:paraId="4CB7FC52" w14:textId="77777777" w:rsidTr="00FA5BC8">
        <w:trPr>
          <w:cantSplit/>
          <w:trHeight w:val="284"/>
        </w:trPr>
        <w:tc>
          <w:tcPr>
            <w:tcW w:w="1242" w:type="pct"/>
            <w:gridSpan w:val="2"/>
            <w:shd w:val="clear" w:color="auto" w:fill="auto"/>
            <w:vAlign w:val="center"/>
          </w:tcPr>
          <w:p w14:paraId="5B1E22B5" w14:textId="77777777" w:rsidR="00B3774E" w:rsidRPr="00B3774E" w:rsidRDefault="00B3774E" w:rsidP="00B3774E">
            <w:pPr>
              <w:spacing w:after="0" w:line="240" w:lineRule="auto"/>
              <w:rPr>
                <w:rFonts w:ascii="Arial" w:hAnsi="Arial" w:cs="Arial"/>
                <w:sz w:val="20"/>
                <w:szCs w:val="24"/>
              </w:rPr>
            </w:pPr>
            <w:r w:rsidRPr="00B3774E">
              <w:rPr>
                <w:rFonts w:ascii="Arial" w:hAnsi="Arial" w:cs="Arial"/>
                <w:sz w:val="20"/>
                <w:szCs w:val="24"/>
              </w:rPr>
              <w:t>Aged 49 and under</w:t>
            </w:r>
          </w:p>
        </w:tc>
        <w:tc>
          <w:tcPr>
            <w:tcW w:w="820" w:type="pct"/>
            <w:vAlign w:val="center"/>
          </w:tcPr>
          <w:p w14:paraId="2E266F51" w14:textId="77777777" w:rsidR="00B3774E" w:rsidRPr="00B3774E" w:rsidRDefault="00B3774E" w:rsidP="00B3774E">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0.6</w:t>
            </w:r>
            <w:r w:rsidRPr="00B3774E">
              <w:rPr>
                <w:rFonts w:ascii="Arial" w:hAnsi="Arial" w:cs="Arial"/>
                <w:color w:val="00B050"/>
                <w:sz w:val="20"/>
                <w:szCs w:val="24"/>
              </w:rPr>
              <w:t>%</w:t>
            </w:r>
          </w:p>
        </w:tc>
        <w:tc>
          <w:tcPr>
            <w:tcW w:w="1028" w:type="pct"/>
            <w:vAlign w:val="center"/>
          </w:tcPr>
          <w:p w14:paraId="1389500B"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1</w:t>
            </w:r>
            <w:r w:rsidRPr="00B3774E">
              <w:rPr>
                <w:rFonts w:ascii="Arial" w:hAnsi="Arial"/>
                <w:sz w:val="20"/>
              </w:rPr>
              <w:t>8.3</w:t>
            </w:r>
            <w:r w:rsidRPr="00B3774E">
              <w:rPr>
                <w:rFonts w:ascii="Arial" w:hAnsi="Arial" w:cs="Arial"/>
                <w:sz w:val="20"/>
                <w:szCs w:val="24"/>
              </w:rPr>
              <w:t>%</w:t>
            </w:r>
          </w:p>
        </w:tc>
        <w:tc>
          <w:tcPr>
            <w:tcW w:w="1029" w:type="pct"/>
            <w:vAlign w:val="center"/>
          </w:tcPr>
          <w:p w14:paraId="15D072C4"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17.7%</w:t>
            </w:r>
          </w:p>
        </w:tc>
        <w:tc>
          <w:tcPr>
            <w:tcW w:w="881" w:type="pct"/>
            <w:shd w:val="clear" w:color="auto" w:fill="auto"/>
            <w:vAlign w:val="center"/>
          </w:tcPr>
          <w:p w14:paraId="78CF8897"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54.3%*</w:t>
            </w:r>
          </w:p>
        </w:tc>
      </w:tr>
      <w:tr w:rsidR="00FA5BC8" w:rsidRPr="00B3774E" w14:paraId="6691C36F" w14:textId="77777777" w:rsidTr="00FA5BC8">
        <w:trPr>
          <w:cantSplit/>
          <w:trHeight w:val="284"/>
        </w:trPr>
        <w:tc>
          <w:tcPr>
            <w:tcW w:w="1242" w:type="pct"/>
            <w:gridSpan w:val="2"/>
            <w:shd w:val="clear" w:color="auto" w:fill="auto"/>
            <w:vAlign w:val="center"/>
          </w:tcPr>
          <w:p w14:paraId="4957AC2E" w14:textId="77777777" w:rsidR="00B3774E" w:rsidRPr="00B3774E" w:rsidRDefault="00B3774E" w:rsidP="00B3774E">
            <w:pPr>
              <w:spacing w:after="0" w:line="240" w:lineRule="auto"/>
              <w:rPr>
                <w:rFonts w:ascii="Arial" w:hAnsi="Arial" w:cs="Arial"/>
                <w:sz w:val="20"/>
                <w:szCs w:val="24"/>
              </w:rPr>
            </w:pPr>
            <w:r w:rsidRPr="00B3774E">
              <w:rPr>
                <w:rFonts w:ascii="Arial" w:hAnsi="Arial" w:cs="Arial"/>
                <w:sz w:val="20"/>
                <w:szCs w:val="24"/>
              </w:rPr>
              <w:t>Lesbian, gay and bisexual</w:t>
            </w:r>
          </w:p>
        </w:tc>
        <w:tc>
          <w:tcPr>
            <w:tcW w:w="820" w:type="pct"/>
            <w:vAlign w:val="center"/>
          </w:tcPr>
          <w:p w14:paraId="43754B1C" w14:textId="77777777" w:rsidR="00B3774E" w:rsidRPr="00B3774E" w:rsidRDefault="00B3774E" w:rsidP="00B3774E">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0.1</w:t>
            </w:r>
            <w:r w:rsidRPr="00B3774E">
              <w:rPr>
                <w:rFonts w:ascii="Arial" w:hAnsi="Arial" w:cs="Arial"/>
                <w:color w:val="00B050"/>
                <w:sz w:val="20"/>
                <w:szCs w:val="24"/>
              </w:rPr>
              <w:t>%</w:t>
            </w:r>
          </w:p>
        </w:tc>
        <w:tc>
          <w:tcPr>
            <w:tcW w:w="1028" w:type="pct"/>
            <w:vAlign w:val="center"/>
          </w:tcPr>
          <w:p w14:paraId="05CF4851"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5</w:t>
            </w:r>
            <w:r w:rsidRPr="00B3774E">
              <w:rPr>
                <w:rFonts w:ascii="Arial" w:hAnsi="Arial" w:cs="Arial"/>
                <w:sz w:val="20"/>
              </w:rPr>
              <w:t>.0</w:t>
            </w:r>
            <w:r w:rsidRPr="00B3774E">
              <w:rPr>
                <w:rFonts w:ascii="Arial" w:hAnsi="Arial" w:cs="Arial"/>
                <w:sz w:val="20"/>
                <w:szCs w:val="24"/>
              </w:rPr>
              <w:t>%</w:t>
            </w:r>
          </w:p>
        </w:tc>
        <w:tc>
          <w:tcPr>
            <w:tcW w:w="1029" w:type="pct"/>
            <w:vAlign w:val="center"/>
          </w:tcPr>
          <w:p w14:paraId="7C16086A"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4.9%</w:t>
            </w:r>
          </w:p>
        </w:tc>
        <w:tc>
          <w:tcPr>
            <w:tcW w:w="881" w:type="pct"/>
            <w:shd w:val="clear" w:color="auto" w:fill="auto"/>
            <w:vAlign w:val="center"/>
          </w:tcPr>
          <w:p w14:paraId="744DC52A" w14:textId="77777777" w:rsidR="00B3774E" w:rsidRPr="00B3774E" w:rsidRDefault="00B3774E" w:rsidP="00B3774E">
            <w:pPr>
              <w:spacing w:after="0" w:line="240" w:lineRule="auto"/>
              <w:jc w:val="right"/>
              <w:rPr>
                <w:rFonts w:ascii="Arial" w:hAnsi="Arial" w:cs="Arial"/>
                <w:sz w:val="20"/>
                <w:szCs w:val="24"/>
              </w:rPr>
            </w:pPr>
            <w:r w:rsidRPr="00B3774E">
              <w:rPr>
                <w:rFonts w:ascii="Arial" w:hAnsi="Arial" w:cs="Arial"/>
                <w:sz w:val="20"/>
                <w:szCs w:val="24"/>
              </w:rPr>
              <w:t>6.0%**</w:t>
            </w:r>
          </w:p>
        </w:tc>
      </w:tr>
      <w:tr w:rsidR="00B3774E" w:rsidRPr="00B3774E" w14:paraId="5172CED2" w14:textId="77777777" w:rsidTr="00A700A8">
        <w:trPr>
          <w:cantSplit/>
          <w:trHeight w:val="284"/>
        </w:trPr>
        <w:tc>
          <w:tcPr>
            <w:tcW w:w="5000" w:type="pct"/>
            <w:gridSpan w:val="6"/>
            <w:shd w:val="clear" w:color="auto" w:fill="auto"/>
            <w:vAlign w:val="center"/>
          </w:tcPr>
          <w:p w14:paraId="010357D0" w14:textId="77777777" w:rsidR="00B3774E" w:rsidRPr="00B3774E" w:rsidRDefault="00B3774E" w:rsidP="00B3774E">
            <w:pPr>
              <w:spacing w:after="0" w:line="240" w:lineRule="auto"/>
              <w:rPr>
                <w:rFonts w:ascii="Arial" w:hAnsi="Arial" w:cs="Arial"/>
                <w:sz w:val="16"/>
                <w:szCs w:val="24"/>
              </w:rPr>
            </w:pPr>
            <w:r w:rsidRPr="00B3774E">
              <w:rPr>
                <w:rFonts w:ascii="Arial" w:hAnsi="Arial" w:cs="Arial"/>
                <w:sz w:val="16"/>
                <w:szCs w:val="24"/>
              </w:rPr>
              <w:t>†All board members inclusive of the chair unless otherwise stated. Percentages do not include those who did not make a declaration.</w:t>
            </w:r>
          </w:p>
          <w:p w14:paraId="784C7BE9" w14:textId="19214917" w:rsidR="00B3774E" w:rsidRPr="00B3774E" w:rsidRDefault="00B3774E" w:rsidP="00B3774E">
            <w:pPr>
              <w:spacing w:after="0" w:line="240" w:lineRule="auto"/>
              <w:rPr>
                <w:rFonts w:ascii="Arial" w:hAnsi="Arial" w:cs="Arial"/>
                <w:sz w:val="16"/>
                <w:szCs w:val="24"/>
              </w:rPr>
            </w:pPr>
            <w:r w:rsidRPr="00B3774E">
              <w:rPr>
                <w:rFonts w:ascii="Arial" w:hAnsi="Arial" w:cs="Arial"/>
                <w:sz w:val="16"/>
                <w:szCs w:val="24"/>
              </w:rPr>
              <w:t>††Black and minority ethnic figures reflect people from a non-white minority ethnic background</w:t>
            </w:r>
            <w:r w:rsidR="005F75DD">
              <w:rPr>
                <w:rFonts w:ascii="Arial" w:hAnsi="Arial" w:cs="Arial"/>
                <w:sz w:val="16"/>
                <w:szCs w:val="24"/>
              </w:rPr>
              <w:t>.</w:t>
            </w:r>
          </w:p>
          <w:p w14:paraId="293A8013" w14:textId="77777777" w:rsidR="00B3774E" w:rsidRPr="00B3774E" w:rsidRDefault="00B3774E" w:rsidP="00B3774E">
            <w:pPr>
              <w:spacing w:after="0" w:line="240" w:lineRule="auto"/>
              <w:rPr>
                <w:rFonts w:ascii="Arial" w:hAnsi="Arial" w:cs="Arial"/>
                <w:sz w:val="16"/>
                <w:szCs w:val="24"/>
              </w:rPr>
            </w:pPr>
            <w:r w:rsidRPr="00B3774E">
              <w:rPr>
                <w:rFonts w:ascii="Arial" w:hAnsi="Arial" w:cs="Arial"/>
                <w:sz w:val="16"/>
                <w:szCs w:val="24"/>
              </w:rPr>
              <w:t>* Scottish Population aged 18 to 49 as a percentage of the whole population aged 18 and over.</w:t>
            </w:r>
          </w:p>
          <w:p w14:paraId="4450239B" w14:textId="472F025C" w:rsidR="00B3774E" w:rsidRPr="00B3774E" w:rsidRDefault="00B3774E" w:rsidP="00B3774E">
            <w:pPr>
              <w:spacing w:after="0" w:line="240" w:lineRule="auto"/>
              <w:rPr>
                <w:rFonts w:ascii="Arial" w:hAnsi="Arial" w:cs="Arial"/>
                <w:sz w:val="20"/>
                <w:szCs w:val="24"/>
              </w:rPr>
            </w:pPr>
            <w:r w:rsidRPr="00B3774E">
              <w:rPr>
                <w:rFonts w:ascii="Arial" w:hAnsi="Arial" w:cs="Arial"/>
                <w:sz w:val="16"/>
                <w:szCs w:val="24"/>
              </w:rPr>
              <w:t>** Estimated based on information from Stonewall Scotland website</w:t>
            </w:r>
            <w:r w:rsidR="005F75DD">
              <w:rPr>
                <w:rFonts w:ascii="Arial" w:hAnsi="Arial" w:cs="Arial"/>
                <w:sz w:val="16"/>
                <w:szCs w:val="24"/>
              </w:rPr>
              <w:t>.</w:t>
            </w:r>
          </w:p>
        </w:tc>
      </w:tr>
    </w:tbl>
    <w:p w14:paraId="3C751C24" w14:textId="77777777" w:rsidR="00B3774E" w:rsidRPr="00B3774E" w:rsidRDefault="00B3774E" w:rsidP="00B3774E">
      <w:pPr>
        <w:spacing w:after="0" w:line="240" w:lineRule="auto"/>
        <w:rPr>
          <w:rFonts w:ascii="Arial" w:hAnsi="Arial" w:cs="Arial"/>
          <w:sz w:val="24"/>
          <w:szCs w:val="24"/>
        </w:rPr>
      </w:pPr>
    </w:p>
    <w:p w14:paraId="73C56059" w14:textId="77777777" w:rsidR="00B3774E" w:rsidRPr="00B3774E" w:rsidRDefault="00B3774E" w:rsidP="00B3774E">
      <w:pPr>
        <w:rPr>
          <w:rFonts w:ascii="Arial" w:hAnsi="Arial" w:cs="Arial"/>
          <w:color w:val="FF0000"/>
          <w:sz w:val="16"/>
          <w:szCs w:val="24"/>
        </w:rPr>
      </w:pPr>
      <w:r w:rsidRPr="00B3774E">
        <w:rPr>
          <w:rFonts w:ascii="Arial" w:hAnsi="Arial" w:cs="Arial"/>
          <w:color w:val="FF0000"/>
          <w:sz w:val="16"/>
          <w:szCs w:val="24"/>
        </w:rPr>
        <w:br w:type="page"/>
      </w:r>
    </w:p>
    <w:p w14:paraId="760E3D46" w14:textId="60A641F8" w:rsidR="00B3774E" w:rsidRDefault="00B3774E" w:rsidP="00B3774E">
      <w:pPr>
        <w:spacing w:after="0" w:line="240" w:lineRule="auto"/>
        <w:rPr>
          <w:rFonts w:ascii="Arial" w:hAnsi="Arial" w:cs="Arial"/>
          <w:caps/>
          <w:color w:val="558DCA" w:themeColor="accent6"/>
          <w:sz w:val="24"/>
          <w:szCs w:val="24"/>
        </w:rPr>
      </w:pPr>
      <w:bookmarkStart w:id="6" w:name="_Hlk109745292"/>
      <w:r w:rsidRPr="002B6CA0">
        <w:rPr>
          <w:rFonts w:ascii="Arial" w:hAnsi="Arial" w:cs="Arial"/>
          <w:caps/>
          <w:color w:val="558DCA" w:themeColor="accent6"/>
          <w:sz w:val="24"/>
          <w:szCs w:val="24"/>
        </w:rPr>
        <w:lastRenderedPageBreak/>
        <w:t>How the demographic profile of Scotland’s boards is changing</w:t>
      </w:r>
      <w:bookmarkEnd w:id="6"/>
    </w:p>
    <w:p w14:paraId="653DA8CC" w14:textId="4A504F56" w:rsidR="00B8748B" w:rsidRPr="00A700A8" w:rsidRDefault="00B8748B" w:rsidP="00B3774E">
      <w:pPr>
        <w:spacing w:after="0" w:line="240" w:lineRule="auto"/>
        <w:rPr>
          <w:rFonts w:ascii="Arial" w:hAnsi="Arial" w:cs="Arial"/>
          <w:caps/>
          <w:color w:val="558DCA" w:themeColor="accent6"/>
          <w:sz w:val="20"/>
          <w:szCs w:val="20"/>
        </w:rPr>
      </w:pPr>
      <w:r w:rsidRPr="00A700A8">
        <w:rPr>
          <w:rFonts w:ascii="Arial" w:hAnsi="Arial" w:cs="Arial"/>
          <w:caps/>
          <w:color w:val="558DCA" w:themeColor="accent6"/>
          <w:sz w:val="20"/>
          <w:szCs w:val="20"/>
        </w:rPr>
        <w:t>AS AT 31 DECEMBER</w:t>
      </w:r>
    </w:p>
    <w:p w14:paraId="1B51ABE1" w14:textId="77777777" w:rsidR="00B3774E" w:rsidRPr="00B3774E" w:rsidRDefault="00B3774E" w:rsidP="00B3774E">
      <w:pPr>
        <w:spacing w:after="0" w:line="240" w:lineRule="auto"/>
        <w:rPr>
          <w:rFonts w:ascii="Arial" w:hAnsi="Arial" w:cs="Arial"/>
          <w:szCs w:val="24"/>
          <w:highlight w:val="yellow"/>
        </w:rPr>
      </w:pPr>
    </w:p>
    <w:p w14:paraId="273B9D8C" w14:textId="70696231" w:rsidR="00B3774E" w:rsidRPr="00903349" w:rsidRDefault="00B3774E" w:rsidP="00B3774E">
      <w:pPr>
        <w:spacing w:after="0" w:line="240" w:lineRule="auto"/>
        <w:rPr>
          <w:rFonts w:ascii="Arial" w:hAnsi="Arial" w:cs="Arial"/>
          <w:sz w:val="16"/>
          <w:szCs w:val="24"/>
        </w:rPr>
      </w:pPr>
      <w:r w:rsidRPr="00903349">
        <w:rPr>
          <w:rFonts w:ascii="Arial" w:hAnsi="Arial" w:cs="Arial"/>
          <w:sz w:val="16"/>
          <w:szCs w:val="24"/>
        </w:rPr>
        <w:t xml:space="preserve">Figure </w:t>
      </w:r>
      <w:r w:rsidR="00FF34F2">
        <w:rPr>
          <w:rFonts w:ascii="Arial" w:hAnsi="Arial" w:cs="Arial"/>
          <w:sz w:val="16"/>
          <w:szCs w:val="24"/>
        </w:rPr>
        <w:t>20</w:t>
      </w:r>
    </w:p>
    <w:p w14:paraId="3829F000" w14:textId="54D5D646" w:rsidR="00903349" w:rsidRPr="00903349" w:rsidRDefault="00667E4B" w:rsidP="00A700A8">
      <w:pPr>
        <w:spacing w:after="0" w:line="240" w:lineRule="auto"/>
        <w:jc w:val="center"/>
        <w:rPr>
          <w:rFonts w:ascii="Arial" w:hAnsi="Arial" w:cs="Arial"/>
          <w:color w:val="FF0000"/>
          <w:sz w:val="24"/>
          <w:szCs w:val="24"/>
        </w:rPr>
      </w:pPr>
      <w:r w:rsidRPr="00B8748B">
        <w:rPr>
          <w:rFonts w:ascii="Arial" w:hAnsi="Arial" w:cs="Arial"/>
          <w:noProof/>
        </w:rPr>
        <w:drawing>
          <wp:inline distT="0" distB="0" distL="0" distR="0" wp14:anchorId="2A8A2CB9" wp14:editId="6182C7FE">
            <wp:extent cx="6330950" cy="2882900"/>
            <wp:effectExtent l="0" t="0" r="12700" b="12700"/>
            <wp:docPr id="11" name="Chart 11">
              <a:extLst xmlns:a="http://schemas.openxmlformats.org/drawingml/2006/main">
                <a:ext uri="{FF2B5EF4-FFF2-40B4-BE49-F238E27FC236}">
                  <a16:creationId xmlns:a16="http://schemas.microsoft.com/office/drawing/2014/main" id="{2753B6FB-7121-46A2-B19B-3A248026D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9E854A" w14:textId="77777777" w:rsidR="00A700A8" w:rsidRDefault="00A700A8" w:rsidP="00A700A8">
      <w:pPr>
        <w:tabs>
          <w:tab w:val="left" w:pos="3327"/>
        </w:tabs>
        <w:spacing w:after="0" w:line="240" w:lineRule="auto"/>
        <w:rPr>
          <w:rFonts w:ascii="Arial" w:hAnsi="Arial" w:cs="Arial"/>
          <w:sz w:val="16"/>
          <w:szCs w:val="24"/>
        </w:rPr>
      </w:pPr>
    </w:p>
    <w:p w14:paraId="7B4E7AD0" w14:textId="77777777" w:rsidR="00A700A8" w:rsidRDefault="00A700A8" w:rsidP="00A700A8">
      <w:pPr>
        <w:tabs>
          <w:tab w:val="left" w:pos="3327"/>
        </w:tabs>
        <w:spacing w:after="0" w:line="240" w:lineRule="auto"/>
        <w:rPr>
          <w:rFonts w:ascii="Arial" w:hAnsi="Arial" w:cs="Arial"/>
          <w:sz w:val="16"/>
          <w:szCs w:val="24"/>
        </w:rPr>
      </w:pPr>
    </w:p>
    <w:p w14:paraId="708FBAFC" w14:textId="15E8E33F" w:rsidR="00B3774E" w:rsidRPr="00903349" w:rsidRDefault="00B3774E" w:rsidP="00A700A8">
      <w:pPr>
        <w:tabs>
          <w:tab w:val="left" w:pos="3327"/>
        </w:tabs>
        <w:spacing w:after="0" w:line="240" w:lineRule="auto"/>
        <w:rPr>
          <w:rFonts w:ascii="Arial" w:hAnsi="Arial" w:cs="Arial"/>
          <w:sz w:val="16"/>
          <w:szCs w:val="24"/>
        </w:rPr>
      </w:pPr>
      <w:r w:rsidRPr="00903349">
        <w:rPr>
          <w:rFonts w:ascii="Arial" w:hAnsi="Arial" w:cs="Arial"/>
          <w:sz w:val="16"/>
          <w:szCs w:val="24"/>
        </w:rPr>
        <w:t>Figure 2</w:t>
      </w:r>
      <w:r w:rsidR="00FF34F2">
        <w:rPr>
          <w:rFonts w:ascii="Arial" w:hAnsi="Arial" w:cs="Arial"/>
          <w:sz w:val="16"/>
          <w:szCs w:val="24"/>
        </w:rPr>
        <w:t>1</w:t>
      </w:r>
      <w:r w:rsidR="00883F38">
        <w:rPr>
          <w:rFonts w:ascii="Arial" w:hAnsi="Arial" w:cs="Arial"/>
          <w:sz w:val="16"/>
          <w:szCs w:val="24"/>
        </w:rPr>
        <w:tab/>
      </w:r>
    </w:p>
    <w:p w14:paraId="4662E230" w14:textId="59749840" w:rsidR="00903349" w:rsidRDefault="00F11232">
      <w:pPr>
        <w:rPr>
          <w:rFonts w:ascii="Arial" w:hAnsi="Arial" w:cs="Arial"/>
          <w:caps/>
          <w:color w:val="00A19A" w:themeColor="accent2"/>
          <w:szCs w:val="24"/>
        </w:rPr>
      </w:pPr>
      <w:r>
        <w:rPr>
          <w:noProof/>
        </w:rPr>
        <w:drawing>
          <wp:inline distT="0" distB="0" distL="0" distR="0" wp14:anchorId="6901C1BD" wp14:editId="47ED3108">
            <wp:extent cx="6188710" cy="3982720"/>
            <wp:effectExtent l="0" t="0" r="2540" b="17780"/>
            <wp:docPr id="14" name="Chart 14">
              <a:extLst xmlns:a="http://schemas.openxmlformats.org/drawingml/2006/main">
                <a:ext uri="{FF2B5EF4-FFF2-40B4-BE49-F238E27FC236}">
                  <a16:creationId xmlns:a16="http://schemas.microsoft.com/office/drawing/2014/main" id="{200880F0-CC60-42E0-A35B-15B5C1B9E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903349">
        <w:rPr>
          <w:rFonts w:ascii="Arial" w:hAnsi="Arial" w:cs="Arial"/>
          <w:caps/>
          <w:color w:val="00A19A" w:themeColor="accent2"/>
          <w:szCs w:val="24"/>
        </w:rPr>
        <w:br w:type="page"/>
      </w:r>
    </w:p>
    <w:p w14:paraId="7A4058D8" w14:textId="77777777" w:rsidR="00ED245E" w:rsidRDefault="000E6DD1"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lastRenderedPageBreak/>
        <w:t>H</w:t>
      </w:r>
      <w:r w:rsidR="00B3774E" w:rsidRPr="002B6CA0">
        <w:rPr>
          <w:rFonts w:ascii="Arial" w:hAnsi="Arial" w:cs="Arial"/>
          <w:caps/>
          <w:color w:val="558DCA" w:themeColor="accent6"/>
          <w:sz w:val="24"/>
          <w:szCs w:val="24"/>
        </w:rPr>
        <w:t xml:space="preserve">ousehold income of board chairs and members </w:t>
      </w:r>
    </w:p>
    <w:p w14:paraId="6AFC931E" w14:textId="22629BAA" w:rsidR="00B3774E" w:rsidRPr="002B6CA0" w:rsidRDefault="00B3774E" w:rsidP="00B3774E">
      <w:pPr>
        <w:spacing w:after="0" w:line="240" w:lineRule="auto"/>
        <w:rPr>
          <w:rFonts w:ascii="Arial" w:hAnsi="Arial" w:cs="Arial"/>
          <w:caps/>
          <w:color w:val="558DCA" w:themeColor="accent6"/>
          <w:sz w:val="24"/>
          <w:szCs w:val="24"/>
        </w:rPr>
      </w:pPr>
      <w:r w:rsidRPr="00A700A8">
        <w:rPr>
          <w:rFonts w:ascii="Arial" w:hAnsi="Arial" w:cs="Arial"/>
          <w:caps/>
          <w:color w:val="558DCA" w:themeColor="accent6"/>
          <w:sz w:val="20"/>
          <w:szCs w:val="20"/>
        </w:rPr>
        <w:t>as at 31 December</w:t>
      </w:r>
    </w:p>
    <w:p w14:paraId="76A4CD5F" w14:textId="77777777" w:rsidR="00B3774E" w:rsidRPr="00B3774E" w:rsidRDefault="00B3774E" w:rsidP="00B3774E">
      <w:pPr>
        <w:spacing w:after="0" w:line="240" w:lineRule="auto"/>
        <w:rPr>
          <w:rFonts w:ascii="Arial" w:hAnsi="Arial" w:cs="Arial"/>
          <w:sz w:val="24"/>
          <w:szCs w:val="24"/>
        </w:rPr>
      </w:pPr>
    </w:p>
    <w:p w14:paraId="2B67AFDF" w14:textId="3BFA8FF1" w:rsidR="00B3774E" w:rsidRPr="000E6DD1" w:rsidRDefault="00B3774E" w:rsidP="00B3774E">
      <w:pPr>
        <w:spacing w:after="0" w:line="240" w:lineRule="auto"/>
        <w:rPr>
          <w:rFonts w:ascii="Arial" w:hAnsi="Arial" w:cs="Arial"/>
          <w:sz w:val="24"/>
          <w:szCs w:val="24"/>
        </w:rPr>
      </w:pPr>
      <w:r w:rsidRPr="000E6DD1">
        <w:rPr>
          <w:rFonts w:ascii="Arial" w:hAnsi="Arial" w:cs="Arial"/>
          <w:sz w:val="16"/>
          <w:szCs w:val="24"/>
        </w:rPr>
        <w:t>Figure 2</w:t>
      </w:r>
      <w:r w:rsidR="00FF34F2">
        <w:rPr>
          <w:rFonts w:ascii="Arial" w:hAnsi="Arial" w:cs="Arial"/>
          <w:sz w:val="16"/>
          <w:szCs w:val="24"/>
        </w:rPr>
        <w:t>2</w:t>
      </w:r>
    </w:p>
    <w:p w14:paraId="43D2C951" w14:textId="34261539" w:rsidR="00B3774E" w:rsidRPr="00B3774E" w:rsidRDefault="00B3774E" w:rsidP="00B3774E">
      <w:pPr>
        <w:spacing w:after="0" w:line="240" w:lineRule="auto"/>
      </w:pPr>
    </w:p>
    <w:p w14:paraId="0881F0F6" w14:textId="57AEE5BF" w:rsidR="00B3774E" w:rsidRDefault="00C66E61" w:rsidP="00B3774E">
      <w:pPr>
        <w:spacing w:after="0" w:line="240" w:lineRule="auto"/>
      </w:pPr>
      <w:r w:rsidRPr="00A700A8">
        <w:rPr>
          <w:noProof/>
          <w:sz w:val="20"/>
          <w:szCs w:val="20"/>
        </w:rPr>
        <w:drawing>
          <wp:inline distT="0" distB="0" distL="0" distR="0" wp14:anchorId="6BB0B084" wp14:editId="61598BA9">
            <wp:extent cx="6188710" cy="3119120"/>
            <wp:effectExtent l="0" t="0" r="2540" b="5080"/>
            <wp:docPr id="19" name="Chart 19">
              <a:extLst xmlns:a="http://schemas.openxmlformats.org/drawingml/2006/main">
                <a:ext uri="{FF2B5EF4-FFF2-40B4-BE49-F238E27FC236}">
                  <a16:creationId xmlns:a16="http://schemas.microsoft.com/office/drawing/2014/main" id="{12B9BBD3-B27E-41EE-8795-03B2558F4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EC9993" w14:textId="77777777" w:rsidR="000E6DD1" w:rsidRPr="00B3774E" w:rsidRDefault="000E6DD1" w:rsidP="00B3774E">
      <w:pPr>
        <w:spacing w:after="0" w:line="240" w:lineRule="auto"/>
      </w:pPr>
    </w:p>
    <w:p w14:paraId="7C05BA3F" w14:textId="05AED88A" w:rsidR="00B3774E"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Sector worked (or most recently worked) in</w:t>
      </w:r>
    </w:p>
    <w:p w14:paraId="1FB5EAB2" w14:textId="33191769" w:rsidR="00883F38" w:rsidRPr="00EF043E" w:rsidRDefault="00883F38" w:rsidP="00B3774E">
      <w:pPr>
        <w:spacing w:after="0" w:line="240" w:lineRule="auto"/>
        <w:rPr>
          <w:rFonts w:ascii="Arial" w:hAnsi="Arial" w:cs="Arial"/>
          <w:caps/>
          <w:color w:val="558DCA" w:themeColor="accent6"/>
          <w:sz w:val="20"/>
          <w:szCs w:val="20"/>
        </w:rPr>
      </w:pPr>
      <w:r w:rsidRPr="00EF043E">
        <w:rPr>
          <w:rFonts w:ascii="Arial" w:hAnsi="Arial" w:cs="Arial"/>
          <w:caps/>
          <w:color w:val="558DCA" w:themeColor="accent6"/>
          <w:sz w:val="20"/>
          <w:szCs w:val="20"/>
        </w:rPr>
        <w:t>AS AT 31 DeCEMBER</w:t>
      </w:r>
    </w:p>
    <w:p w14:paraId="02C6FB86" w14:textId="77777777" w:rsidR="00B3774E" w:rsidRPr="002B6CA0" w:rsidRDefault="00B3774E" w:rsidP="00B3774E">
      <w:pPr>
        <w:spacing w:after="0" w:line="240" w:lineRule="auto"/>
        <w:rPr>
          <w:rFonts w:ascii="Arial" w:hAnsi="Arial" w:cs="Arial"/>
          <w:sz w:val="20"/>
        </w:rPr>
      </w:pPr>
    </w:p>
    <w:p w14:paraId="26AC083E" w14:textId="1670D975" w:rsidR="00B3774E" w:rsidRPr="000E6DD1" w:rsidRDefault="00B3774E" w:rsidP="00B3774E">
      <w:pPr>
        <w:spacing w:after="0" w:line="240" w:lineRule="auto"/>
        <w:rPr>
          <w:rFonts w:ascii="Arial" w:hAnsi="Arial" w:cs="Arial"/>
          <w:sz w:val="24"/>
          <w:szCs w:val="24"/>
        </w:rPr>
      </w:pPr>
      <w:r w:rsidRPr="000E6DD1">
        <w:rPr>
          <w:rFonts w:ascii="Arial" w:hAnsi="Arial" w:cs="Arial"/>
          <w:sz w:val="16"/>
          <w:szCs w:val="24"/>
        </w:rPr>
        <w:t>Figure 2</w:t>
      </w:r>
      <w:r w:rsidR="00FF34F2">
        <w:rPr>
          <w:rFonts w:ascii="Arial" w:hAnsi="Arial" w:cs="Arial"/>
          <w:sz w:val="16"/>
          <w:szCs w:val="24"/>
        </w:rPr>
        <w:t>3</w:t>
      </w:r>
    </w:p>
    <w:p w14:paraId="0DE0895C" w14:textId="4F1165A7" w:rsidR="00B3774E" w:rsidRDefault="00B3774E" w:rsidP="00B3774E">
      <w:pPr>
        <w:spacing w:after="0" w:line="240" w:lineRule="auto"/>
        <w:rPr>
          <w:rFonts w:ascii="Arial" w:hAnsi="Arial" w:cs="Arial"/>
          <w:sz w:val="24"/>
          <w:szCs w:val="24"/>
        </w:rPr>
      </w:pPr>
    </w:p>
    <w:p w14:paraId="73FCFB28" w14:textId="54297281" w:rsidR="009A6EC0" w:rsidRPr="00B3774E" w:rsidRDefault="009A6EC0" w:rsidP="00B3774E">
      <w:pPr>
        <w:spacing w:after="0" w:line="240" w:lineRule="auto"/>
        <w:rPr>
          <w:rFonts w:ascii="Arial" w:hAnsi="Arial" w:cs="Arial"/>
          <w:sz w:val="24"/>
          <w:szCs w:val="24"/>
        </w:rPr>
      </w:pPr>
      <w:r>
        <w:rPr>
          <w:noProof/>
        </w:rPr>
        <w:drawing>
          <wp:inline distT="0" distB="0" distL="0" distR="0" wp14:anchorId="551AA896" wp14:editId="7B8B139D">
            <wp:extent cx="6188710" cy="3200400"/>
            <wp:effectExtent l="0" t="0" r="2540" b="0"/>
            <wp:docPr id="20" name="Chart 20">
              <a:extLst xmlns:a="http://schemas.openxmlformats.org/drawingml/2006/main">
                <a:ext uri="{FF2B5EF4-FFF2-40B4-BE49-F238E27FC236}">
                  <a16:creationId xmlns:a16="http://schemas.microsoft.com/office/drawing/2014/main" id="{05FFEE11-EB02-4657-8A94-91ADEDBD9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87623C2" w14:textId="77777777" w:rsidR="00EF043E" w:rsidRDefault="00EF043E">
      <w:pPr>
        <w:rPr>
          <w:rFonts w:ascii="Arial" w:hAnsi="Arial" w:cs="Arial"/>
          <w:color w:val="00A19A" w:themeColor="accent2"/>
          <w:sz w:val="28"/>
          <w:szCs w:val="24"/>
        </w:rPr>
      </w:pPr>
      <w:r>
        <w:rPr>
          <w:rFonts w:ascii="Arial" w:hAnsi="Arial" w:cs="Arial"/>
          <w:color w:val="00A19A" w:themeColor="accent2"/>
          <w:sz w:val="28"/>
          <w:szCs w:val="24"/>
        </w:rPr>
        <w:br w:type="page"/>
      </w:r>
    </w:p>
    <w:p w14:paraId="41DAFAEB" w14:textId="0873404B" w:rsidR="00B3774E" w:rsidRPr="002B6CA0" w:rsidRDefault="00B3774E" w:rsidP="00B3774E">
      <w:pPr>
        <w:spacing w:after="0" w:line="240" w:lineRule="auto"/>
        <w:rPr>
          <w:rFonts w:ascii="Arial" w:hAnsi="Arial" w:cs="Arial"/>
          <w:color w:val="00A19A" w:themeColor="accent2"/>
          <w:sz w:val="28"/>
          <w:szCs w:val="24"/>
        </w:rPr>
      </w:pPr>
      <w:r w:rsidRPr="002B6CA0">
        <w:rPr>
          <w:rFonts w:ascii="Arial" w:hAnsi="Arial" w:cs="Arial"/>
          <w:color w:val="00A19A" w:themeColor="accent2"/>
          <w:sz w:val="28"/>
          <w:szCs w:val="24"/>
        </w:rPr>
        <w:lastRenderedPageBreak/>
        <w:t>Performance against Diversity Delivers Targets 2021</w:t>
      </w:r>
    </w:p>
    <w:p w14:paraId="08D8EA1B" w14:textId="77777777" w:rsidR="00B3774E" w:rsidRPr="00B3774E" w:rsidRDefault="00B3774E" w:rsidP="00B3774E">
      <w:pPr>
        <w:spacing w:after="0" w:line="240" w:lineRule="auto"/>
        <w:rPr>
          <w:rFonts w:ascii="Arial" w:hAnsi="Arial" w:cs="Arial"/>
          <w:sz w:val="24"/>
          <w:szCs w:val="24"/>
        </w:rPr>
      </w:pPr>
    </w:p>
    <w:p w14:paraId="1C75DE37" w14:textId="34D70762" w:rsidR="00B3774E" w:rsidRDefault="00B3774E" w:rsidP="00B3774E">
      <w:pPr>
        <w:spacing w:after="0" w:line="240" w:lineRule="auto"/>
        <w:rPr>
          <w:rFonts w:ascii="Arial" w:hAnsi="Arial" w:cs="Arial"/>
          <w:sz w:val="24"/>
          <w:szCs w:val="24"/>
          <w:highlight w:val="yellow"/>
        </w:rPr>
      </w:pPr>
      <w:r w:rsidRPr="00B3774E">
        <w:rPr>
          <w:rFonts w:ascii="Arial" w:hAnsi="Arial" w:cs="Arial"/>
          <w:sz w:val="24"/>
          <w:szCs w:val="24"/>
        </w:rPr>
        <w:t>The following chart shows the percentage of applications and appointments in 2021 by each target group as set out in Diversity Delivers.</w:t>
      </w:r>
      <w:r w:rsidR="00283A91">
        <w:rPr>
          <w:rFonts w:ascii="Arial" w:hAnsi="Arial" w:cs="Arial"/>
          <w:sz w:val="24"/>
          <w:szCs w:val="24"/>
        </w:rPr>
        <w:t xml:space="preserve"> </w:t>
      </w:r>
      <w:r w:rsidR="00283A91" w:rsidRPr="00B3774E">
        <w:rPr>
          <w:rFonts w:ascii="Arial" w:hAnsi="Arial" w:cs="Arial"/>
          <w:sz w:val="24"/>
          <w:szCs w:val="24"/>
        </w:rPr>
        <w:t xml:space="preserve">This information is provided by the Scottish Government and relates to a calendar year. </w:t>
      </w:r>
    </w:p>
    <w:p w14:paraId="55536B6A" w14:textId="77777777" w:rsidR="00283A91" w:rsidRPr="00B3774E" w:rsidRDefault="00283A91" w:rsidP="00B3774E">
      <w:pPr>
        <w:spacing w:after="0" w:line="240" w:lineRule="auto"/>
        <w:rPr>
          <w:rFonts w:ascii="Arial" w:hAnsi="Arial" w:cs="Arial"/>
          <w:sz w:val="24"/>
          <w:szCs w:val="24"/>
          <w:highlight w:val="yellow"/>
        </w:rPr>
      </w:pPr>
    </w:p>
    <w:p w14:paraId="70DAAE4F" w14:textId="02532D3B" w:rsidR="00B3774E" w:rsidRPr="000E6DD1" w:rsidRDefault="00B3774E" w:rsidP="00B3774E">
      <w:pPr>
        <w:spacing w:after="0" w:line="240" w:lineRule="auto"/>
        <w:rPr>
          <w:rFonts w:ascii="Arial" w:hAnsi="Arial" w:cs="Arial"/>
          <w:noProof/>
          <w:sz w:val="24"/>
          <w:szCs w:val="24"/>
        </w:rPr>
      </w:pPr>
      <w:r w:rsidRPr="000E6DD1">
        <w:rPr>
          <w:rFonts w:ascii="Arial" w:hAnsi="Arial" w:cs="Arial"/>
          <w:sz w:val="16"/>
          <w:szCs w:val="24"/>
        </w:rPr>
        <w:t>Figure 2</w:t>
      </w:r>
      <w:r w:rsidR="00FF34F2">
        <w:rPr>
          <w:rFonts w:ascii="Arial" w:hAnsi="Arial" w:cs="Arial"/>
          <w:sz w:val="16"/>
          <w:szCs w:val="24"/>
        </w:rPr>
        <w:t>4</w:t>
      </w:r>
    </w:p>
    <w:p w14:paraId="105DEDBC" w14:textId="77777777" w:rsidR="00B3774E" w:rsidRPr="00B3774E" w:rsidRDefault="00B3774E" w:rsidP="00B3774E">
      <w:pPr>
        <w:spacing w:after="0" w:line="240" w:lineRule="auto"/>
        <w:rPr>
          <w:highlight w:val="yellow"/>
        </w:rPr>
      </w:pPr>
      <w:r w:rsidRPr="00B3774E">
        <w:rPr>
          <w:noProof/>
        </w:rPr>
        <w:drawing>
          <wp:inline distT="0" distB="0" distL="0" distR="0" wp14:anchorId="2975EE54" wp14:editId="41234769">
            <wp:extent cx="6188710" cy="2982595"/>
            <wp:effectExtent l="0" t="0" r="2540" b="8255"/>
            <wp:docPr id="18" name="Chart 18">
              <a:extLst xmlns:a="http://schemas.openxmlformats.org/drawingml/2006/main">
                <a:ext uri="{FF2B5EF4-FFF2-40B4-BE49-F238E27FC236}">
                  <a16:creationId xmlns:a16="http://schemas.microsoft.com/office/drawing/2014/main" id="{CECCE708-801F-4B83-B06E-C9065F758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760176" w14:textId="77777777" w:rsidR="00B3774E" w:rsidRPr="00B3774E" w:rsidRDefault="00B3774E" w:rsidP="00B3774E">
      <w:pPr>
        <w:spacing w:after="0" w:line="240" w:lineRule="auto"/>
        <w:rPr>
          <w:rFonts w:ascii="Arial" w:hAnsi="Arial" w:cs="Arial"/>
          <w:sz w:val="24"/>
          <w:szCs w:val="24"/>
        </w:rPr>
      </w:pPr>
    </w:p>
    <w:p w14:paraId="1023069A"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The table below shows these figures for the preceding three years. </w:t>
      </w:r>
    </w:p>
    <w:p w14:paraId="2AC109CE" w14:textId="77777777" w:rsidR="00B3774E" w:rsidRPr="00B3774E" w:rsidRDefault="00B3774E" w:rsidP="00B3774E">
      <w:pPr>
        <w:spacing w:after="0" w:line="240" w:lineRule="auto"/>
        <w:rPr>
          <w:rFonts w:ascii="Arial" w:hAnsi="Arial" w:cs="Arial"/>
          <w:sz w:val="24"/>
          <w:szCs w:val="24"/>
        </w:rPr>
      </w:pPr>
    </w:p>
    <w:p w14:paraId="4AA1DEBB" w14:textId="77777777" w:rsidR="00B3774E" w:rsidRPr="002B6CA0"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Applications and appointments by target group</w:t>
      </w:r>
    </w:p>
    <w:p w14:paraId="3EEA7CEE" w14:textId="77777777" w:rsidR="00B3774E" w:rsidRPr="00B3774E" w:rsidRDefault="00B3774E" w:rsidP="00B3774E">
      <w:pPr>
        <w:spacing w:after="0" w:line="240" w:lineRule="auto"/>
        <w:rPr>
          <w:rFonts w:ascii="Arial" w:hAnsi="Arial" w:cs="Arial"/>
          <w:sz w:val="24"/>
          <w:szCs w:val="24"/>
        </w:rPr>
      </w:pPr>
    </w:p>
    <w:p w14:paraId="44C79DDD" w14:textId="4BFAEE19" w:rsidR="00B3774E" w:rsidRPr="000E6DD1" w:rsidRDefault="00B3774E" w:rsidP="00B3774E">
      <w:pPr>
        <w:spacing w:after="0" w:line="240" w:lineRule="auto"/>
        <w:rPr>
          <w:rFonts w:ascii="Arial" w:hAnsi="Arial" w:cs="Arial"/>
          <w:sz w:val="24"/>
          <w:szCs w:val="24"/>
        </w:rPr>
      </w:pPr>
      <w:r w:rsidRPr="000E6DD1">
        <w:rPr>
          <w:rFonts w:ascii="Arial" w:hAnsi="Arial" w:cs="Arial"/>
          <w:sz w:val="16"/>
          <w:szCs w:val="24"/>
        </w:rPr>
        <w:t>Figure 2</w:t>
      </w:r>
      <w:r w:rsidR="00FF34F2">
        <w:rPr>
          <w:rFonts w:ascii="Arial" w:hAnsi="Arial" w:cs="Arial"/>
          <w:sz w:val="16"/>
          <w:szCs w:val="24"/>
        </w:rPr>
        <w:t>5</w:t>
      </w:r>
    </w:p>
    <w:tbl>
      <w:tblPr>
        <w:tblW w:w="4541"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2483"/>
        <w:gridCol w:w="849"/>
        <w:gridCol w:w="628"/>
        <w:gridCol w:w="624"/>
        <w:gridCol w:w="776"/>
        <w:gridCol w:w="644"/>
        <w:gridCol w:w="647"/>
        <w:gridCol w:w="674"/>
        <w:gridCol w:w="1517"/>
      </w:tblGrid>
      <w:tr w:rsidR="000E6DD1" w:rsidRPr="00B3774E" w14:paraId="216C09CE" w14:textId="77777777" w:rsidTr="000E6DD1">
        <w:trPr>
          <w:cantSplit/>
          <w:trHeight w:val="247"/>
          <w:tblHeader/>
          <w:jc w:val="center"/>
        </w:trPr>
        <w:tc>
          <w:tcPr>
            <w:tcW w:w="1404" w:type="pct"/>
            <w:vMerge w:val="restart"/>
            <w:shd w:val="clear" w:color="auto" w:fill="CFCDE5" w:themeFill="accent4" w:themeFillTint="66"/>
            <w:vAlign w:val="center"/>
          </w:tcPr>
          <w:p w14:paraId="38FFF43D" w14:textId="77777777" w:rsidR="00B3774E" w:rsidRPr="00B3774E" w:rsidRDefault="00B3774E" w:rsidP="00B3774E">
            <w:pPr>
              <w:spacing w:after="0" w:line="240" w:lineRule="auto"/>
              <w:rPr>
                <w:rFonts w:ascii="Arial" w:hAnsi="Arial" w:cs="Arial"/>
                <w:b/>
                <w:sz w:val="20"/>
                <w:szCs w:val="20"/>
              </w:rPr>
            </w:pPr>
            <w:r w:rsidRPr="00B3774E">
              <w:rPr>
                <w:rFonts w:ascii="Arial" w:hAnsi="Arial" w:cs="Arial"/>
                <w:b/>
                <w:sz w:val="20"/>
                <w:szCs w:val="20"/>
              </w:rPr>
              <w:t>Target Group</w:t>
            </w:r>
          </w:p>
        </w:tc>
        <w:tc>
          <w:tcPr>
            <w:tcW w:w="480" w:type="pct"/>
            <w:shd w:val="clear" w:color="auto" w:fill="CFCDE5" w:themeFill="accent4" w:themeFillTint="66"/>
            <w:vAlign w:val="center"/>
          </w:tcPr>
          <w:p w14:paraId="4E49908A"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Target</w:t>
            </w:r>
          </w:p>
        </w:tc>
        <w:tc>
          <w:tcPr>
            <w:tcW w:w="707" w:type="pct"/>
            <w:gridSpan w:val="2"/>
            <w:shd w:val="clear" w:color="auto" w:fill="CFCDE5" w:themeFill="accent4" w:themeFillTint="66"/>
          </w:tcPr>
          <w:p w14:paraId="773AE9CD"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2021</w:t>
            </w:r>
          </w:p>
        </w:tc>
        <w:tc>
          <w:tcPr>
            <w:tcW w:w="803" w:type="pct"/>
            <w:gridSpan w:val="2"/>
            <w:shd w:val="clear" w:color="auto" w:fill="CFCDE5" w:themeFill="accent4" w:themeFillTint="66"/>
            <w:vAlign w:val="center"/>
          </w:tcPr>
          <w:p w14:paraId="2A285E5A"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2020</w:t>
            </w:r>
          </w:p>
        </w:tc>
        <w:tc>
          <w:tcPr>
            <w:tcW w:w="747" w:type="pct"/>
            <w:gridSpan w:val="2"/>
            <w:shd w:val="clear" w:color="auto" w:fill="CFCDE5" w:themeFill="accent4" w:themeFillTint="66"/>
            <w:vAlign w:val="center"/>
          </w:tcPr>
          <w:p w14:paraId="69B8665A"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2019</w:t>
            </w:r>
          </w:p>
        </w:tc>
        <w:tc>
          <w:tcPr>
            <w:tcW w:w="858" w:type="pct"/>
            <w:vMerge w:val="restart"/>
            <w:shd w:val="clear" w:color="auto" w:fill="CFCDE5" w:themeFill="accent4" w:themeFillTint="66"/>
            <w:vAlign w:val="center"/>
          </w:tcPr>
          <w:p w14:paraId="623B8BB8"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Scottish Population*</w:t>
            </w:r>
          </w:p>
        </w:tc>
      </w:tr>
      <w:tr w:rsidR="000E6DD1" w:rsidRPr="00B3774E" w14:paraId="692EF15B" w14:textId="77777777" w:rsidTr="000E6DD1">
        <w:trPr>
          <w:cantSplit/>
          <w:trHeight w:val="247"/>
          <w:jc w:val="center"/>
        </w:trPr>
        <w:tc>
          <w:tcPr>
            <w:tcW w:w="1404" w:type="pct"/>
            <w:vMerge/>
            <w:shd w:val="clear" w:color="auto" w:fill="CFCDE5" w:themeFill="accent4" w:themeFillTint="66"/>
            <w:vAlign w:val="center"/>
          </w:tcPr>
          <w:p w14:paraId="48C0F642" w14:textId="77777777" w:rsidR="00B3774E" w:rsidRPr="00B3774E" w:rsidRDefault="00B3774E" w:rsidP="00B3774E">
            <w:pPr>
              <w:spacing w:after="0" w:line="240" w:lineRule="auto"/>
              <w:rPr>
                <w:rFonts w:ascii="Arial" w:hAnsi="Arial" w:cs="Arial"/>
                <w:b/>
                <w:sz w:val="20"/>
                <w:szCs w:val="20"/>
              </w:rPr>
            </w:pPr>
          </w:p>
        </w:tc>
        <w:tc>
          <w:tcPr>
            <w:tcW w:w="480" w:type="pct"/>
            <w:shd w:val="clear" w:color="auto" w:fill="CFCDE5" w:themeFill="accent4" w:themeFillTint="66"/>
            <w:vAlign w:val="center"/>
          </w:tcPr>
          <w:p w14:paraId="2DB41453" w14:textId="77777777" w:rsidR="00B3774E" w:rsidRPr="00B3774E" w:rsidRDefault="00B3774E" w:rsidP="00B3774E">
            <w:pPr>
              <w:spacing w:after="0" w:line="240" w:lineRule="auto"/>
              <w:jc w:val="center"/>
              <w:rPr>
                <w:rFonts w:ascii="Arial" w:hAnsi="Arial" w:cs="Arial"/>
                <w:b/>
                <w:color w:val="C24F97"/>
                <w:sz w:val="20"/>
                <w:szCs w:val="20"/>
              </w:rPr>
            </w:pPr>
            <w:r w:rsidRPr="00B3774E">
              <w:rPr>
                <w:rFonts w:ascii="Arial" w:hAnsi="Arial" w:cs="Arial"/>
                <w:b/>
                <w:color w:val="C24F97"/>
                <w:sz w:val="20"/>
                <w:szCs w:val="20"/>
              </w:rPr>
              <w:sym w:font="Wingdings" w:char="F06C"/>
            </w:r>
          </w:p>
        </w:tc>
        <w:tc>
          <w:tcPr>
            <w:tcW w:w="355" w:type="pct"/>
            <w:shd w:val="clear" w:color="auto" w:fill="CFCDE5" w:themeFill="accent4" w:themeFillTint="66"/>
            <w:vAlign w:val="center"/>
          </w:tcPr>
          <w:p w14:paraId="707C7F87"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color w:val="C24F97"/>
                <w:sz w:val="20"/>
                <w:szCs w:val="20"/>
              </w:rPr>
              <w:sym w:font="Wingdings" w:char="F06C"/>
            </w:r>
          </w:p>
        </w:tc>
        <w:tc>
          <w:tcPr>
            <w:tcW w:w="353" w:type="pct"/>
            <w:shd w:val="clear" w:color="auto" w:fill="CFCDE5" w:themeFill="accent4" w:themeFillTint="66"/>
            <w:vAlign w:val="center"/>
          </w:tcPr>
          <w:p w14:paraId="733553E7"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color w:val="00A19A" w:themeColor="accent2"/>
                <w:sz w:val="20"/>
                <w:szCs w:val="20"/>
              </w:rPr>
              <w:sym w:font="Wingdings" w:char="F06C"/>
            </w:r>
          </w:p>
        </w:tc>
        <w:tc>
          <w:tcPr>
            <w:tcW w:w="439" w:type="pct"/>
            <w:shd w:val="clear" w:color="auto" w:fill="CFCDE5" w:themeFill="accent4" w:themeFillTint="66"/>
            <w:vAlign w:val="center"/>
          </w:tcPr>
          <w:p w14:paraId="5FE0BA7B"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color w:val="C24F97"/>
                <w:sz w:val="20"/>
                <w:szCs w:val="20"/>
              </w:rPr>
              <w:sym w:font="Wingdings" w:char="F06C"/>
            </w:r>
          </w:p>
        </w:tc>
        <w:tc>
          <w:tcPr>
            <w:tcW w:w="364" w:type="pct"/>
            <w:shd w:val="clear" w:color="auto" w:fill="CFCDE5" w:themeFill="accent4" w:themeFillTint="66"/>
            <w:vAlign w:val="center"/>
          </w:tcPr>
          <w:p w14:paraId="4B5EDA5F"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color w:val="00A19A" w:themeColor="accent2"/>
                <w:sz w:val="20"/>
                <w:szCs w:val="20"/>
              </w:rPr>
              <w:sym w:font="Wingdings" w:char="F06C"/>
            </w:r>
          </w:p>
        </w:tc>
        <w:tc>
          <w:tcPr>
            <w:tcW w:w="366" w:type="pct"/>
            <w:shd w:val="clear" w:color="auto" w:fill="CFCDE5" w:themeFill="accent4" w:themeFillTint="66"/>
            <w:vAlign w:val="center"/>
          </w:tcPr>
          <w:p w14:paraId="10EC589D"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color w:val="C24F97"/>
                <w:sz w:val="20"/>
                <w:szCs w:val="20"/>
              </w:rPr>
              <w:sym w:font="Wingdings" w:char="F06C"/>
            </w:r>
          </w:p>
        </w:tc>
        <w:tc>
          <w:tcPr>
            <w:tcW w:w="381" w:type="pct"/>
            <w:shd w:val="clear" w:color="auto" w:fill="CFCDE5" w:themeFill="accent4" w:themeFillTint="66"/>
            <w:vAlign w:val="center"/>
          </w:tcPr>
          <w:p w14:paraId="56103A4D"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color w:val="00A19A" w:themeColor="accent2"/>
                <w:sz w:val="20"/>
                <w:szCs w:val="20"/>
              </w:rPr>
              <w:sym w:font="Wingdings" w:char="F06C"/>
            </w:r>
          </w:p>
        </w:tc>
        <w:tc>
          <w:tcPr>
            <w:tcW w:w="858" w:type="pct"/>
            <w:vMerge/>
            <w:shd w:val="clear" w:color="auto" w:fill="CFCDE5" w:themeFill="accent4" w:themeFillTint="66"/>
            <w:vAlign w:val="center"/>
          </w:tcPr>
          <w:p w14:paraId="47998FD0" w14:textId="77777777" w:rsidR="00B3774E" w:rsidRPr="00B3774E" w:rsidRDefault="00B3774E" w:rsidP="00B3774E">
            <w:pPr>
              <w:spacing w:after="0" w:line="240" w:lineRule="auto"/>
              <w:jc w:val="center"/>
              <w:rPr>
                <w:rFonts w:ascii="Arial" w:hAnsi="Arial" w:cs="Arial"/>
                <w:b/>
                <w:sz w:val="20"/>
                <w:szCs w:val="20"/>
              </w:rPr>
            </w:pPr>
          </w:p>
        </w:tc>
      </w:tr>
      <w:tr w:rsidR="000E6DD1" w:rsidRPr="00B3774E" w14:paraId="0E8E06B9" w14:textId="77777777" w:rsidTr="000E6DD1">
        <w:trPr>
          <w:cantSplit/>
          <w:trHeight w:val="208"/>
          <w:jc w:val="center"/>
        </w:trPr>
        <w:tc>
          <w:tcPr>
            <w:tcW w:w="1404" w:type="pct"/>
            <w:vMerge/>
            <w:shd w:val="clear" w:color="auto" w:fill="CFCDE5" w:themeFill="accent4" w:themeFillTint="66"/>
            <w:vAlign w:val="center"/>
          </w:tcPr>
          <w:p w14:paraId="48EE253F" w14:textId="77777777" w:rsidR="00B3774E" w:rsidRPr="00B3774E" w:rsidRDefault="00B3774E" w:rsidP="00B3774E">
            <w:pPr>
              <w:spacing w:after="0" w:line="240" w:lineRule="auto"/>
              <w:rPr>
                <w:rFonts w:ascii="Arial" w:hAnsi="Arial" w:cs="Arial"/>
                <w:b/>
                <w:sz w:val="20"/>
                <w:szCs w:val="20"/>
              </w:rPr>
            </w:pPr>
          </w:p>
        </w:tc>
        <w:tc>
          <w:tcPr>
            <w:tcW w:w="480" w:type="pct"/>
            <w:shd w:val="clear" w:color="auto" w:fill="CFCDE5" w:themeFill="accent4" w:themeFillTint="66"/>
            <w:vAlign w:val="center"/>
          </w:tcPr>
          <w:p w14:paraId="7317BF05"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w:t>
            </w:r>
          </w:p>
        </w:tc>
        <w:tc>
          <w:tcPr>
            <w:tcW w:w="355" w:type="pct"/>
            <w:shd w:val="clear" w:color="auto" w:fill="CFCDE5" w:themeFill="accent4" w:themeFillTint="66"/>
            <w:vAlign w:val="center"/>
          </w:tcPr>
          <w:p w14:paraId="71081A8D"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w:t>
            </w:r>
          </w:p>
        </w:tc>
        <w:tc>
          <w:tcPr>
            <w:tcW w:w="353" w:type="pct"/>
            <w:shd w:val="clear" w:color="auto" w:fill="CFCDE5" w:themeFill="accent4" w:themeFillTint="66"/>
            <w:vAlign w:val="center"/>
          </w:tcPr>
          <w:p w14:paraId="5EEF7740"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w:t>
            </w:r>
          </w:p>
        </w:tc>
        <w:tc>
          <w:tcPr>
            <w:tcW w:w="439" w:type="pct"/>
            <w:shd w:val="clear" w:color="auto" w:fill="CFCDE5" w:themeFill="accent4" w:themeFillTint="66"/>
            <w:vAlign w:val="center"/>
          </w:tcPr>
          <w:p w14:paraId="23BEBEF9"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w:t>
            </w:r>
          </w:p>
        </w:tc>
        <w:tc>
          <w:tcPr>
            <w:tcW w:w="364" w:type="pct"/>
            <w:shd w:val="clear" w:color="auto" w:fill="CFCDE5" w:themeFill="accent4" w:themeFillTint="66"/>
            <w:vAlign w:val="center"/>
          </w:tcPr>
          <w:p w14:paraId="67B11F6F"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w:t>
            </w:r>
          </w:p>
        </w:tc>
        <w:tc>
          <w:tcPr>
            <w:tcW w:w="366" w:type="pct"/>
            <w:shd w:val="clear" w:color="auto" w:fill="CFCDE5" w:themeFill="accent4" w:themeFillTint="66"/>
            <w:vAlign w:val="center"/>
          </w:tcPr>
          <w:p w14:paraId="110FE262"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w:t>
            </w:r>
          </w:p>
        </w:tc>
        <w:tc>
          <w:tcPr>
            <w:tcW w:w="381" w:type="pct"/>
            <w:shd w:val="clear" w:color="auto" w:fill="CFCDE5" w:themeFill="accent4" w:themeFillTint="66"/>
            <w:vAlign w:val="center"/>
          </w:tcPr>
          <w:p w14:paraId="296C8326"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w:t>
            </w:r>
          </w:p>
        </w:tc>
        <w:tc>
          <w:tcPr>
            <w:tcW w:w="858" w:type="pct"/>
            <w:shd w:val="clear" w:color="auto" w:fill="CFCDE5" w:themeFill="accent4" w:themeFillTint="66"/>
            <w:vAlign w:val="center"/>
          </w:tcPr>
          <w:p w14:paraId="42F00F76"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w:t>
            </w:r>
          </w:p>
        </w:tc>
      </w:tr>
      <w:tr w:rsidR="000E6DD1" w:rsidRPr="00B3774E" w14:paraId="73C072FA" w14:textId="77777777" w:rsidTr="000E6DD1">
        <w:trPr>
          <w:cantSplit/>
          <w:trHeight w:val="221"/>
          <w:jc w:val="center"/>
        </w:trPr>
        <w:tc>
          <w:tcPr>
            <w:tcW w:w="1404" w:type="pct"/>
            <w:shd w:val="clear" w:color="auto" w:fill="auto"/>
            <w:vAlign w:val="center"/>
          </w:tcPr>
          <w:p w14:paraId="79A4AD69" w14:textId="77777777" w:rsidR="00B3774E" w:rsidRPr="00B3774E" w:rsidRDefault="00B3774E" w:rsidP="00B3774E">
            <w:pPr>
              <w:spacing w:after="0" w:line="240" w:lineRule="auto"/>
              <w:rPr>
                <w:rFonts w:ascii="Arial" w:hAnsi="Arial" w:cs="Arial"/>
                <w:sz w:val="18"/>
                <w:szCs w:val="20"/>
              </w:rPr>
            </w:pPr>
            <w:r w:rsidRPr="00B3774E">
              <w:rPr>
                <w:rFonts w:ascii="Arial" w:hAnsi="Arial" w:cs="Arial"/>
                <w:sz w:val="18"/>
                <w:szCs w:val="20"/>
              </w:rPr>
              <w:t>Female</w:t>
            </w:r>
          </w:p>
        </w:tc>
        <w:tc>
          <w:tcPr>
            <w:tcW w:w="480" w:type="pct"/>
            <w:vAlign w:val="center"/>
          </w:tcPr>
          <w:p w14:paraId="3D9D9CEA"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40.0</w:t>
            </w:r>
          </w:p>
        </w:tc>
        <w:tc>
          <w:tcPr>
            <w:tcW w:w="355" w:type="pct"/>
          </w:tcPr>
          <w:p w14:paraId="62999BF1"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40.6</w:t>
            </w:r>
          </w:p>
        </w:tc>
        <w:tc>
          <w:tcPr>
            <w:tcW w:w="353" w:type="pct"/>
          </w:tcPr>
          <w:p w14:paraId="3A004BB6"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46.0</w:t>
            </w:r>
          </w:p>
        </w:tc>
        <w:tc>
          <w:tcPr>
            <w:tcW w:w="439" w:type="pct"/>
            <w:shd w:val="clear" w:color="auto" w:fill="auto"/>
            <w:vAlign w:val="center"/>
          </w:tcPr>
          <w:p w14:paraId="386552D2"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41.4</w:t>
            </w:r>
          </w:p>
        </w:tc>
        <w:tc>
          <w:tcPr>
            <w:tcW w:w="364" w:type="pct"/>
            <w:vAlign w:val="center"/>
          </w:tcPr>
          <w:p w14:paraId="222703A1"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53.5</w:t>
            </w:r>
          </w:p>
        </w:tc>
        <w:tc>
          <w:tcPr>
            <w:tcW w:w="366" w:type="pct"/>
            <w:shd w:val="clear" w:color="auto" w:fill="auto"/>
            <w:vAlign w:val="center"/>
          </w:tcPr>
          <w:p w14:paraId="4DC2F9F3"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42.9</w:t>
            </w:r>
          </w:p>
        </w:tc>
        <w:tc>
          <w:tcPr>
            <w:tcW w:w="381" w:type="pct"/>
            <w:vAlign w:val="center"/>
          </w:tcPr>
          <w:p w14:paraId="4BFBBD89"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48.1</w:t>
            </w:r>
          </w:p>
        </w:tc>
        <w:tc>
          <w:tcPr>
            <w:tcW w:w="858" w:type="pct"/>
            <w:vAlign w:val="center"/>
          </w:tcPr>
          <w:p w14:paraId="13A31DF1"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51.5</w:t>
            </w:r>
          </w:p>
        </w:tc>
      </w:tr>
      <w:tr w:rsidR="000E6DD1" w:rsidRPr="00B3774E" w14:paraId="7E0408CC" w14:textId="77777777" w:rsidTr="000E6DD1">
        <w:trPr>
          <w:cantSplit/>
          <w:trHeight w:val="221"/>
          <w:jc w:val="center"/>
        </w:trPr>
        <w:tc>
          <w:tcPr>
            <w:tcW w:w="1404" w:type="pct"/>
            <w:shd w:val="clear" w:color="auto" w:fill="auto"/>
            <w:vAlign w:val="center"/>
          </w:tcPr>
          <w:p w14:paraId="3907C526" w14:textId="77777777" w:rsidR="00B3774E" w:rsidRPr="00B3774E" w:rsidRDefault="00B3774E" w:rsidP="00B3774E">
            <w:pPr>
              <w:spacing w:after="0" w:line="240" w:lineRule="auto"/>
              <w:rPr>
                <w:rFonts w:ascii="Arial" w:hAnsi="Arial" w:cs="Arial"/>
                <w:sz w:val="18"/>
                <w:szCs w:val="20"/>
              </w:rPr>
            </w:pPr>
            <w:r w:rsidRPr="00B3774E">
              <w:rPr>
                <w:rFonts w:ascii="Arial" w:hAnsi="Arial" w:cs="Arial"/>
                <w:sz w:val="18"/>
                <w:szCs w:val="20"/>
              </w:rPr>
              <w:t>Disabled</w:t>
            </w:r>
          </w:p>
        </w:tc>
        <w:tc>
          <w:tcPr>
            <w:tcW w:w="480" w:type="pct"/>
            <w:vAlign w:val="center"/>
          </w:tcPr>
          <w:p w14:paraId="7A232508"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15.0</w:t>
            </w:r>
          </w:p>
        </w:tc>
        <w:tc>
          <w:tcPr>
            <w:tcW w:w="355" w:type="pct"/>
          </w:tcPr>
          <w:p w14:paraId="3150A921"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13.8</w:t>
            </w:r>
          </w:p>
        </w:tc>
        <w:tc>
          <w:tcPr>
            <w:tcW w:w="353" w:type="pct"/>
          </w:tcPr>
          <w:p w14:paraId="7E752F53"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14.0</w:t>
            </w:r>
          </w:p>
        </w:tc>
        <w:tc>
          <w:tcPr>
            <w:tcW w:w="439" w:type="pct"/>
            <w:shd w:val="clear" w:color="auto" w:fill="auto"/>
            <w:vAlign w:val="center"/>
          </w:tcPr>
          <w:p w14:paraId="70A58945"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12.8</w:t>
            </w:r>
          </w:p>
        </w:tc>
        <w:tc>
          <w:tcPr>
            <w:tcW w:w="364" w:type="pct"/>
            <w:vAlign w:val="center"/>
          </w:tcPr>
          <w:p w14:paraId="199021AB"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12.7</w:t>
            </w:r>
          </w:p>
        </w:tc>
        <w:tc>
          <w:tcPr>
            <w:tcW w:w="366" w:type="pct"/>
            <w:shd w:val="clear" w:color="auto" w:fill="auto"/>
            <w:vAlign w:val="center"/>
          </w:tcPr>
          <w:p w14:paraId="49684B80"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12.9</w:t>
            </w:r>
          </w:p>
        </w:tc>
        <w:tc>
          <w:tcPr>
            <w:tcW w:w="381" w:type="pct"/>
            <w:vAlign w:val="center"/>
          </w:tcPr>
          <w:p w14:paraId="4125580C"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11.9</w:t>
            </w:r>
          </w:p>
        </w:tc>
        <w:tc>
          <w:tcPr>
            <w:tcW w:w="858" w:type="pct"/>
            <w:vAlign w:val="center"/>
          </w:tcPr>
          <w:p w14:paraId="50AFA970"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19.6</w:t>
            </w:r>
          </w:p>
        </w:tc>
      </w:tr>
      <w:tr w:rsidR="000E6DD1" w:rsidRPr="00B3774E" w14:paraId="44B36C13" w14:textId="77777777" w:rsidTr="000E6DD1">
        <w:trPr>
          <w:cantSplit/>
          <w:trHeight w:val="455"/>
          <w:jc w:val="center"/>
        </w:trPr>
        <w:tc>
          <w:tcPr>
            <w:tcW w:w="1404" w:type="pct"/>
            <w:shd w:val="clear" w:color="auto" w:fill="auto"/>
            <w:vAlign w:val="center"/>
          </w:tcPr>
          <w:p w14:paraId="7BD27583" w14:textId="77777777" w:rsidR="00B3774E" w:rsidRPr="00B3774E" w:rsidRDefault="00B3774E" w:rsidP="00B3774E">
            <w:pPr>
              <w:spacing w:after="0" w:line="240" w:lineRule="auto"/>
              <w:rPr>
                <w:rFonts w:ascii="Arial" w:hAnsi="Arial" w:cs="Arial"/>
                <w:sz w:val="18"/>
                <w:szCs w:val="20"/>
              </w:rPr>
            </w:pPr>
            <w:r w:rsidRPr="00B3774E">
              <w:rPr>
                <w:rFonts w:ascii="Arial" w:hAnsi="Arial" w:cs="Arial"/>
                <w:sz w:val="18"/>
                <w:szCs w:val="20"/>
              </w:rPr>
              <w:t>Black and minority ethnic (visible)**</w:t>
            </w:r>
          </w:p>
        </w:tc>
        <w:tc>
          <w:tcPr>
            <w:tcW w:w="480" w:type="pct"/>
            <w:vAlign w:val="center"/>
          </w:tcPr>
          <w:p w14:paraId="53F32916"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8.0</w:t>
            </w:r>
          </w:p>
        </w:tc>
        <w:tc>
          <w:tcPr>
            <w:tcW w:w="355" w:type="pct"/>
            <w:shd w:val="clear" w:color="auto" w:fill="FFFFFF" w:themeFill="background1"/>
            <w:vAlign w:val="center"/>
          </w:tcPr>
          <w:p w14:paraId="327C0CA1"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10.3</w:t>
            </w:r>
          </w:p>
        </w:tc>
        <w:tc>
          <w:tcPr>
            <w:tcW w:w="353" w:type="pct"/>
            <w:shd w:val="clear" w:color="auto" w:fill="FFFFFF" w:themeFill="background1"/>
            <w:vAlign w:val="center"/>
          </w:tcPr>
          <w:p w14:paraId="5BFD5BF2"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8.0</w:t>
            </w:r>
          </w:p>
        </w:tc>
        <w:tc>
          <w:tcPr>
            <w:tcW w:w="439" w:type="pct"/>
            <w:shd w:val="clear" w:color="auto" w:fill="auto"/>
            <w:vAlign w:val="center"/>
          </w:tcPr>
          <w:p w14:paraId="21BD3C7D"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8.5</w:t>
            </w:r>
          </w:p>
        </w:tc>
        <w:tc>
          <w:tcPr>
            <w:tcW w:w="364" w:type="pct"/>
            <w:vAlign w:val="center"/>
          </w:tcPr>
          <w:p w14:paraId="73C65EA0"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5.6</w:t>
            </w:r>
          </w:p>
        </w:tc>
        <w:tc>
          <w:tcPr>
            <w:tcW w:w="366" w:type="pct"/>
            <w:shd w:val="clear" w:color="auto" w:fill="auto"/>
            <w:vAlign w:val="center"/>
          </w:tcPr>
          <w:p w14:paraId="1C290A73"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8.7</w:t>
            </w:r>
          </w:p>
        </w:tc>
        <w:tc>
          <w:tcPr>
            <w:tcW w:w="381" w:type="pct"/>
            <w:vAlign w:val="center"/>
          </w:tcPr>
          <w:p w14:paraId="6D82AE06"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5.9</w:t>
            </w:r>
          </w:p>
        </w:tc>
        <w:tc>
          <w:tcPr>
            <w:tcW w:w="858" w:type="pct"/>
            <w:vAlign w:val="center"/>
          </w:tcPr>
          <w:p w14:paraId="495B0AA0"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4.0</w:t>
            </w:r>
          </w:p>
        </w:tc>
      </w:tr>
      <w:tr w:rsidR="000E6DD1" w:rsidRPr="00B3774E" w14:paraId="10CC8052" w14:textId="77777777" w:rsidTr="000E6DD1">
        <w:trPr>
          <w:cantSplit/>
          <w:trHeight w:val="443"/>
          <w:jc w:val="center"/>
        </w:trPr>
        <w:tc>
          <w:tcPr>
            <w:tcW w:w="1404" w:type="pct"/>
            <w:shd w:val="clear" w:color="auto" w:fill="auto"/>
            <w:vAlign w:val="center"/>
          </w:tcPr>
          <w:p w14:paraId="3245E779" w14:textId="77777777" w:rsidR="00B3774E" w:rsidRPr="00B3774E" w:rsidRDefault="00B3774E" w:rsidP="00B3774E">
            <w:pPr>
              <w:spacing w:after="0" w:line="240" w:lineRule="auto"/>
              <w:rPr>
                <w:rFonts w:ascii="Arial" w:hAnsi="Arial" w:cs="Arial"/>
                <w:sz w:val="18"/>
                <w:szCs w:val="20"/>
              </w:rPr>
            </w:pPr>
            <w:r w:rsidRPr="00B3774E">
              <w:rPr>
                <w:rFonts w:ascii="Arial" w:hAnsi="Arial" w:cs="Arial"/>
                <w:sz w:val="18"/>
                <w:szCs w:val="20"/>
              </w:rPr>
              <w:t>Black and minority ethnic (non-visible)</w:t>
            </w:r>
          </w:p>
        </w:tc>
        <w:tc>
          <w:tcPr>
            <w:tcW w:w="480" w:type="pct"/>
            <w:shd w:val="clear" w:color="auto" w:fill="auto"/>
            <w:vAlign w:val="center"/>
          </w:tcPr>
          <w:p w14:paraId="3ECDED3E"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N/A</w:t>
            </w:r>
          </w:p>
        </w:tc>
        <w:tc>
          <w:tcPr>
            <w:tcW w:w="355" w:type="pct"/>
            <w:shd w:val="clear" w:color="auto" w:fill="FFFFFF" w:themeFill="background1"/>
            <w:vAlign w:val="center"/>
          </w:tcPr>
          <w:p w14:paraId="7D1326A8"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7.8</w:t>
            </w:r>
          </w:p>
        </w:tc>
        <w:tc>
          <w:tcPr>
            <w:tcW w:w="353" w:type="pct"/>
            <w:shd w:val="clear" w:color="auto" w:fill="FFFFFF" w:themeFill="background1"/>
            <w:vAlign w:val="center"/>
          </w:tcPr>
          <w:p w14:paraId="62BEF1A4"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6.7</w:t>
            </w:r>
          </w:p>
        </w:tc>
        <w:tc>
          <w:tcPr>
            <w:tcW w:w="439" w:type="pct"/>
            <w:shd w:val="clear" w:color="auto" w:fill="auto"/>
            <w:vAlign w:val="center"/>
          </w:tcPr>
          <w:p w14:paraId="52490F19"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8.9</w:t>
            </w:r>
          </w:p>
        </w:tc>
        <w:tc>
          <w:tcPr>
            <w:tcW w:w="364" w:type="pct"/>
            <w:shd w:val="clear" w:color="auto" w:fill="auto"/>
            <w:vAlign w:val="center"/>
          </w:tcPr>
          <w:p w14:paraId="57D508D9"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5.6</w:t>
            </w:r>
          </w:p>
        </w:tc>
        <w:tc>
          <w:tcPr>
            <w:tcW w:w="366" w:type="pct"/>
            <w:shd w:val="clear" w:color="auto" w:fill="auto"/>
            <w:vAlign w:val="center"/>
          </w:tcPr>
          <w:p w14:paraId="22C153B6"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6.3</w:t>
            </w:r>
          </w:p>
        </w:tc>
        <w:tc>
          <w:tcPr>
            <w:tcW w:w="381" w:type="pct"/>
            <w:vAlign w:val="center"/>
          </w:tcPr>
          <w:p w14:paraId="6DB52FA7"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5.9</w:t>
            </w:r>
          </w:p>
        </w:tc>
        <w:tc>
          <w:tcPr>
            <w:tcW w:w="858" w:type="pct"/>
            <w:vAlign w:val="center"/>
          </w:tcPr>
          <w:p w14:paraId="5AF1FEE5"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4.0</w:t>
            </w:r>
          </w:p>
        </w:tc>
      </w:tr>
      <w:tr w:rsidR="000E6DD1" w:rsidRPr="00B3774E" w14:paraId="61760C3D" w14:textId="77777777" w:rsidTr="000E6DD1">
        <w:trPr>
          <w:cantSplit/>
          <w:trHeight w:val="221"/>
          <w:jc w:val="center"/>
        </w:trPr>
        <w:tc>
          <w:tcPr>
            <w:tcW w:w="1404" w:type="pct"/>
            <w:shd w:val="clear" w:color="auto" w:fill="auto"/>
            <w:vAlign w:val="center"/>
          </w:tcPr>
          <w:p w14:paraId="10637733" w14:textId="77777777" w:rsidR="00B3774E" w:rsidRPr="00B3774E" w:rsidRDefault="00B3774E" w:rsidP="00B3774E">
            <w:pPr>
              <w:spacing w:after="0" w:line="240" w:lineRule="auto"/>
              <w:rPr>
                <w:rFonts w:ascii="Arial" w:hAnsi="Arial" w:cs="Arial"/>
                <w:sz w:val="18"/>
                <w:szCs w:val="20"/>
              </w:rPr>
            </w:pPr>
            <w:r w:rsidRPr="00B3774E">
              <w:rPr>
                <w:rFonts w:ascii="Arial" w:hAnsi="Arial" w:cs="Arial"/>
                <w:sz w:val="18"/>
                <w:szCs w:val="20"/>
              </w:rPr>
              <w:t>Aged 49 and under</w:t>
            </w:r>
          </w:p>
        </w:tc>
        <w:tc>
          <w:tcPr>
            <w:tcW w:w="480" w:type="pct"/>
            <w:vAlign w:val="center"/>
          </w:tcPr>
          <w:p w14:paraId="52E095D9"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N/A</w:t>
            </w:r>
          </w:p>
        </w:tc>
        <w:tc>
          <w:tcPr>
            <w:tcW w:w="355" w:type="pct"/>
            <w:vAlign w:val="center"/>
          </w:tcPr>
          <w:p w14:paraId="0CE19A20"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30.7</w:t>
            </w:r>
          </w:p>
        </w:tc>
        <w:tc>
          <w:tcPr>
            <w:tcW w:w="353" w:type="pct"/>
            <w:vAlign w:val="center"/>
          </w:tcPr>
          <w:p w14:paraId="45E26D81"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27.3</w:t>
            </w:r>
          </w:p>
        </w:tc>
        <w:tc>
          <w:tcPr>
            <w:tcW w:w="439" w:type="pct"/>
            <w:shd w:val="clear" w:color="auto" w:fill="auto"/>
            <w:vAlign w:val="center"/>
          </w:tcPr>
          <w:p w14:paraId="1A8FCA54"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28.2</w:t>
            </w:r>
          </w:p>
        </w:tc>
        <w:tc>
          <w:tcPr>
            <w:tcW w:w="364" w:type="pct"/>
            <w:vAlign w:val="center"/>
          </w:tcPr>
          <w:p w14:paraId="1951B18A"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21.2</w:t>
            </w:r>
          </w:p>
        </w:tc>
        <w:tc>
          <w:tcPr>
            <w:tcW w:w="366" w:type="pct"/>
            <w:shd w:val="clear" w:color="auto" w:fill="auto"/>
            <w:vAlign w:val="center"/>
          </w:tcPr>
          <w:p w14:paraId="6E14B75F"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30.8</w:t>
            </w:r>
          </w:p>
        </w:tc>
        <w:tc>
          <w:tcPr>
            <w:tcW w:w="381" w:type="pct"/>
            <w:vAlign w:val="center"/>
          </w:tcPr>
          <w:p w14:paraId="2BCBB937"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27.4</w:t>
            </w:r>
          </w:p>
        </w:tc>
        <w:tc>
          <w:tcPr>
            <w:tcW w:w="858" w:type="pct"/>
            <w:vAlign w:val="center"/>
          </w:tcPr>
          <w:p w14:paraId="418D36A4"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54.3***</w:t>
            </w:r>
          </w:p>
        </w:tc>
      </w:tr>
      <w:tr w:rsidR="000E6DD1" w:rsidRPr="00B3774E" w14:paraId="56A15DCA" w14:textId="77777777" w:rsidTr="000E6DD1">
        <w:trPr>
          <w:cantSplit/>
          <w:trHeight w:val="455"/>
          <w:jc w:val="center"/>
        </w:trPr>
        <w:tc>
          <w:tcPr>
            <w:tcW w:w="1404" w:type="pct"/>
            <w:shd w:val="clear" w:color="auto" w:fill="auto"/>
            <w:vAlign w:val="center"/>
          </w:tcPr>
          <w:p w14:paraId="08C07820" w14:textId="77777777" w:rsidR="00B3774E" w:rsidRPr="00B3774E" w:rsidRDefault="00B3774E" w:rsidP="00B3774E">
            <w:pPr>
              <w:spacing w:after="0" w:line="240" w:lineRule="auto"/>
              <w:rPr>
                <w:rFonts w:ascii="Arial" w:hAnsi="Arial" w:cs="Arial"/>
                <w:sz w:val="18"/>
                <w:szCs w:val="20"/>
              </w:rPr>
            </w:pPr>
            <w:r w:rsidRPr="00B3774E">
              <w:rPr>
                <w:rFonts w:ascii="Arial" w:hAnsi="Arial" w:cs="Arial"/>
                <w:sz w:val="18"/>
                <w:szCs w:val="20"/>
              </w:rPr>
              <w:t xml:space="preserve">Lesbian, gay, bisexual or other sexuality </w:t>
            </w:r>
          </w:p>
        </w:tc>
        <w:tc>
          <w:tcPr>
            <w:tcW w:w="480" w:type="pct"/>
            <w:vAlign w:val="center"/>
          </w:tcPr>
          <w:p w14:paraId="5ACD0FAE"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N/A</w:t>
            </w:r>
          </w:p>
        </w:tc>
        <w:tc>
          <w:tcPr>
            <w:tcW w:w="355" w:type="pct"/>
            <w:vAlign w:val="center"/>
          </w:tcPr>
          <w:p w14:paraId="07DF7EED"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6.8</w:t>
            </w:r>
          </w:p>
        </w:tc>
        <w:tc>
          <w:tcPr>
            <w:tcW w:w="353" w:type="pct"/>
            <w:vAlign w:val="center"/>
          </w:tcPr>
          <w:p w14:paraId="2414EF1D"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6.0</w:t>
            </w:r>
          </w:p>
        </w:tc>
        <w:tc>
          <w:tcPr>
            <w:tcW w:w="439" w:type="pct"/>
            <w:shd w:val="clear" w:color="auto" w:fill="auto"/>
            <w:vAlign w:val="center"/>
          </w:tcPr>
          <w:p w14:paraId="5225FB09"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5.4</w:t>
            </w:r>
          </w:p>
        </w:tc>
        <w:tc>
          <w:tcPr>
            <w:tcW w:w="364" w:type="pct"/>
            <w:vAlign w:val="center"/>
          </w:tcPr>
          <w:p w14:paraId="161C5766"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5.6</w:t>
            </w:r>
          </w:p>
        </w:tc>
        <w:tc>
          <w:tcPr>
            <w:tcW w:w="366" w:type="pct"/>
            <w:shd w:val="clear" w:color="auto" w:fill="auto"/>
            <w:vAlign w:val="center"/>
          </w:tcPr>
          <w:p w14:paraId="58519056"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4.9</w:t>
            </w:r>
          </w:p>
        </w:tc>
        <w:tc>
          <w:tcPr>
            <w:tcW w:w="381" w:type="pct"/>
            <w:vAlign w:val="center"/>
          </w:tcPr>
          <w:p w14:paraId="4C1B1A7E"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3.7</w:t>
            </w:r>
          </w:p>
        </w:tc>
        <w:tc>
          <w:tcPr>
            <w:tcW w:w="858" w:type="pct"/>
            <w:vAlign w:val="center"/>
          </w:tcPr>
          <w:p w14:paraId="46D43927"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6.0****</w:t>
            </w:r>
          </w:p>
        </w:tc>
      </w:tr>
      <w:tr w:rsidR="000E6DD1" w:rsidRPr="00B3774E" w14:paraId="3801F3D4" w14:textId="77777777" w:rsidTr="000E6DD1">
        <w:trPr>
          <w:cantSplit/>
          <w:trHeight w:val="455"/>
          <w:jc w:val="center"/>
        </w:trPr>
        <w:tc>
          <w:tcPr>
            <w:tcW w:w="5000" w:type="pct"/>
            <w:gridSpan w:val="9"/>
            <w:shd w:val="clear" w:color="auto" w:fill="auto"/>
            <w:vAlign w:val="center"/>
          </w:tcPr>
          <w:p w14:paraId="0EE666C9" w14:textId="39E3FDE6" w:rsidR="000E6DD1" w:rsidRPr="00B3774E" w:rsidRDefault="000E6DD1" w:rsidP="00B3774E">
            <w:pPr>
              <w:spacing w:after="0" w:line="240" w:lineRule="auto"/>
              <w:jc w:val="center"/>
              <w:rPr>
                <w:rFonts w:ascii="Arial" w:hAnsi="Arial" w:cs="Arial"/>
                <w:sz w:val="20"/>
                <w:szCs w:val="20"/>
              </w:rPr>
            </w:pPr>
            <w:r>
              <w:rPr>
                <w:rFonts w:ascii="Arial" w:hAnsi="Arial" w:cs="Arial"/>
                <w:sz w:val="20"/>
                <w:szCs w:val="20"/>
              </w:rPr>
              <w:t xml:space="preserve">Key: </w:t>
            </w:r>
            <w:r w:rsidRPr="00B3774E">
              <w:rPr>
                <w:rFonts w:ascii="Arial" w:hAnsi="Arial" w:cs="Arial"/>
                <w:sz w:val="20"/>
                <w:szCs w:val="16"/>
              </w:rPr>
              <w:t xml:space="preserve">Applications </w:t>
            </w:r>
            <w:r w:rsidRPr="00B3774E">
              <w:rPr>
                <w:rFonts w:ascii="Arial" w:hAnsi="Arial" w:cs="Arial"/>
                <w:color w:val="C24F97"/>
                <w:sz w:val="20"/>
                <w:szCs w:val="16"/>
              </w:rPr>
              <w:sym w:font="Wingdings" w:char="F06C"/>
            </w:r>
            <w:r w:rsidRPr="00B3774E">
              <w:rPr>
                <w:rFonts w:ascii="Arial" w:hAnsi="Arial" w:cs="Arial"/>
                <w:sz w:val="20"/>
                <w:szCs w:val="16"/>
              </w:rPr>
              <w:t xml:space="preserve"> Appointed </w:t>
            </w:r>
            <w:r w:rsidRPr="00B3774E">
              <w:rPr>
                <w:rFonts w:ascii="Arial" w:hAnsi="Arial" w:cs="Arial"/>
                <w:color w:val="00A19A" w:themeColor="accent2"/>
                <w:sz w:val="20"/>
                <w:szCs w:val="16"/>
              </w:rPr>
              <w:sym w:font="Wingdings" w:char="F06C"/>
            </w:r>
          </w:p>
        </w:tc>
      </w:tr>
      <w:tr w:rsidR="000E6DD1" w:rsidRPr="00B3774E" w14:paraId="6BED40F9" w14:textId="77777777" w:rsidTr="000E6DD1">
        <w:trPr>
          <w:cantSplit/>
          <w:trHeight w:val="455"/>
          <w:jc w:val="center"/>
        </w:trPr>
        <w:tc>
          <w:tcPr>
            <w:tcW w:w="5000" w:type="pct"/>
            <w:gridSpan w:val="9"/>
            <w:shd w:val="clear" w:color="auto" w:fill="auto"/>
            <w:vAlign w:val="center"/>
          </w:tcPr>
          <w:p w14:paraId="342096D5" w14:textId="77777777" w:rsidR="000E6DD1" w:rsidRPr="00B3774E" w:rsidRDefault="000E6DD1" w:rsidP="000E6DD1">
            <w:pPr>
              <w:spacing w:after="0" w:line="240" w:lineRule="auto"/>
              <w:rPr>
                <w:rFonts w:ascii="Arial" w:hAnsi="Arial" w:cs="Arial"/>
                <w:sz w:val="16"/>
                <w:szCs w:val="16"/>
              </w:rPr>
            </w:pPr>
            <w:r w:rsidRPr="00B3774E">
              <w:rPr>
                <w:rFonts w:ascii="Arial" w:hAnsi="Arial" w:cs="Arial"/>
                <w:sz w:val="16"/>
                <w:szCs w:val="16"/>
              </w:rPr>
              <w:t>^ Values for fewer than five have been supressed to decrease the risk of disclosure of information about individuals.</w:t>
            </w:r>
          </w:p>
          <w:p w14:paraId="614731D5" w14:textId="77777777" w:rsidR="000E6DD1" w:rsidRPr="00B3774E" w:rsidRDefault="000E6DD1" w:rsidP="000E6DD1">
            <w:pPr>
              <w:spacing w:after="0" w:line="240" w:lineRule="auto"/>
              <w:rPr>
                <w:rFonts w:ascii="Arial" w:hAnsi="Arial" w:cs="Arial"/>
                <w:sz w:val="16"/>
                <w:szCs w:val="16"/>
              </w:rPr>
            </w:pPr>
            <w:r w:rsidRPr="00B3774E">
              <w:rPr>
                <w:rFonts w:ascii="Arial" w:hAnsi="Arial" w:cs="Arial"/>
                <w:sz w:val="16"/>
                <w:szCs w:val="16"/>
              </w:rPr>
              <w:t>* Unless otherwise stated, all population figures are extracted from 2011 census data</w:t>
            </w:r>
          </w:p>
          <w:p w14:paraId="034FAB06" w14:textId="77777777" w:rsidR="000E6DD1" w:rsidRPr="00B3774E" w:rsidRDefault="000E6DD1" w:rsidP="000E6DD1">
            <w:pPr>
              <w:spacing w:after="0" w:line="240" w:lineRule="auto"/>
              <w:rPr>
                <w:rFonts w:ascii="Arial" w:hAnsi="Arial" w:cs="Arial"/>
                <w:sz w:val="16"/>
                <w:szCs w:val="16"/>
              </w:rPr>
            </w:pPr>
            <w:r w:rsidRPr="00B3774E">
              <w:rPr>
                <w:rFonts w:ascii="Arial" w:hAnsi="Arial" w:cs="Arial"/>
                <w:sz w:val="16"/>
                <w:szCs w:val="16"/>
              </w:rPr>
              <w:t xml:space="preserve">** The target for the BME population is inclusive of people from non-visible minority groups. Up until 2017 the figures reported on have related to visible minority applicants and appointees. From 2017 onwards, the figures have been provided for both visible and non-visible. For this latter category the monitoring form question responded to is “Other white” and includes those who selected “Irish”, “Polish” or “Other white ethnic group”.  </w:t>
            </w:r>
          </w:p>
          <w:p w14:paraId="2260B536" w14:textId="77777777" w:rsidR="000E6DD1" w:rsidRPr="00B3774E" w:rsidRDefault="000E6DD1" w:rsidP="000E6DD1">
            <w:pPr>
              <w:spacing w:after="0" w:line="240" w:lineRule="auto"/>
              <w:rPr>
                <w:rFonts w:ascii="Arial" w:hAnsi="Arial" w:cs="Arial"/>
                <w:sz w:val="16"/>
                <w:szCs w:val="16"/>
              </w:rPr>
            </w:pPr>
            <w:r w:rsidRPr="00B3774E">
              <w:rPr>
                <w:rFonts w:ascii="Arial" w:hAnsi="Arial" w:cs="Arial"/>
                <w:sz w:val="16"/>
                <w:szCs w:val="16"/>
              </w:rPr>
              <w:t>*** Scottish population aged 18 to 49 as a percentage of whole population 18 and over</w:t>
            </w:r>
          </w:p>
          <w:p w14:paraId="2FBC7550" w14:textId="73149CA7" w:rsidR="000E6DD1" w:rsidRDefault="000E6DD1" w:rsidP="000E6DD1">
            <w:pPr>
              <w:spacing w:after="0" w:line="240" w:lineRule="auto"/>
              <w:rPr>
                <w:rFonts w:ascii="Arial" w:hAnsi="Arial" w:cs="Arial"/>
                <w:sz w:val="20"/>
                <w:szCs w:val="20"/>
              </w:rPr>
            </w:pPr>
            <w:r w:rsidRPr="00B3774E">
              <w:rPr>
                <w:rFonts w:ascii="Arial" w:hAnsi="Arial" w:cs="Arial"/>
                <w:sz w:val="16"/>
                <w:szCs w:val="16"/>
              </w:rPr>
              <w:t>**** Estimated based on information from Stonewall Scotland website</w:t>
            </w:r>
          </w:p>
        </w:tc>
      </w:tr>
    </w:tbl>
    <w:p w14:paraId="56366D0E" w14:textId="77777777" w:rsidR="00B3774E" w:rsidRPr="00B3774E" w:rsidRDefault="00B3774E" w:rsidP="00B3774E">
      <w:pPr>
        <w:spacing w:after="0" w:line="240" w:lineRule="auto"/>
        <w:rPr>
          <w:rFonts w:ascii="Arial" w:hAnsi="Arial" w:cs="Arial"/>
          <w:sz w:val="24"/>
          <w:szCs w:val="24"/>
        </w:rPr>
      </w:pPr>
    </w:p>
    <w:p w14:paraId="5B7F4098" w14:textId="7042FACE" w:rsidR="00B3774E" w:rsidRPr="002B6CA0" w:rsidRDefault="002B6CA0" w:rsidP="00B3774E">
      <w:pPr>
        <w:spacing w:after="0" w:line="240" w:lineRule="auto"/>
        <w:rPr>
          <w:rFonts w:ascii="Arial" w:hAnsi="Arial" w:cs="Arial"/>
          <w:color w:val="00A19A" w:themeColor="accent2"/>
          <w:sz w:val="28"/>
          <w:szCs w:val="24"/>
        </w:rPr>
      </w:pPr>
      <w:r w:rsidRPr="002B6CA0">
        <w:rPr>
          <w:rFonts w:ascii="Arial" w:hAnsi="Arial" w:cs="Arial"/>
          <w:color w:val="00A19A" w:themeColor="accent2"/>
          <w:sz w:val="28"/>
          <w:szCs w:val="24"/>
        </w:rPr>
        <w:lastRenderedPageBreak/>
        <w:t>Performance against our business plan</w:t>
      </w:r>
    </w:p>
    <w:p w14:paraId="5781E275" w14:textId="77777777" w:rsidR="00B3774E" w:rsidRPr="00B3774E" w:rsidRDefault="00B3774E" w:rsidP="00B3774E">
      <w:pPr>
        <w:spacing w:after="0" w:line="240" w:lineRule="auto"/>
        <w:rPr>
          <w:rFonts w:ascii="Arial" w:hAnsi="Arial" w:cs="Arial"/>
          <w:sz w:val="24"/>
          <w:szCs w:val="24"/>
        </w:rPr>
      </w:pPr>
    </w:p>
    <w:p w14:paraId="7779DCA4" w14:textId="31C72725"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The Commissioner’s </w:t>
      </w:r>
      <w:r w:rsidR="00CD5280">
        <w:rPr>
          <w:rFonts w:ascii="Arial" w:hAnsi="Arial" w:cs="Arial"/>
          <w:sz w:val="24"/>
          <w:szCs w:val="24"/>
        </w:rPr>
        <w:t xml:space="preserve">biennial </w:t>
      </w:r>
      <w:r w:rsidRPr="00B3774E">
        <w:rPr>
          <w:rFonts w:ascii="Arial" w:hAnsi="Arial" w:cs="Arial"/>
          <w:sz w:val="24"/>
          <w:szCs w:val="24"/>
        </w:rPr>
        <w:t>business plan for 2021</w:t>
      </w:r>
      <w:r w:rsidR="00A32FB4">
        <w:rPr>
          <w:rFonts w:ascii="Arial" w:hAnsi="Arial" w:cs="Arial"/>
          <w:sz w:val="24"/>
          <w:szCs w:val="24"/>
        </w:rPr>
        <w:t>-2023</w:t>
      </w:r>
      <w:r w:rsidRPr="00B3774E">
        <w:rPr>
          <w:rFonts w:ascii="Arial" w:hAnsi="Arial" w:cs="Arial"/>
          <w:sz w:val="24"/>
          <w:szCs w:val="24"/>
        </w:rPr>
        <w:t xml:space="preserve"> included actions intended to contribute to the achievement of </w:t>
      </w:r>
      <w:r w:rsidR="0089781B">
        <w:rPr>
          <w:rFonts w:ascii="Arial" w:hAnsi="Arial" w:cs="Arial"/>
          <w:sz w:val="24"/>
          <w:szCs w:val="24"/>
        </w:rPr>
        <w:t>our</w:t>
      </w:r>
      <w:r w:rsidR="00CD5280">
        <w:rPr>
          <w:rFonts w:ascii="Arial" w:hAnsi="Arial" w:cs="Arial"/>
          <w:sz w:val="24"/>
          <w:szCs w:val="24"/>
        </w:rPr>
        <w:t xml:space="preserve"> strategic</w:t>
      </w:r>
      <w:r w:rsidRPr="00B3774E">
        <w:rPr>
          <w:rFonts w:ascii="Arial" w:hAnsi="Arial" w:cs="Arial"/>
          <w:sz w:val="24"/>
          <w:szCs w:val="24"/>
        </w:rPr>
        <w:t xml:space="preserve"> objective</w:t>
      </w:r>
      <w:r w:rsidR="0089781B">
        <w:rPr>
          <w:rFonts w:ascii="Arial" w:hAnsi="Arial" w:cs="Arial"/>
          <w:sz w:val="24"/>
          <w:szCs w:val="24"/>
        </w:rPr>
        <w:t xml:space="preserve"> relating to public appointments</w:t>
      </w:r>
      <w:r w:rsidRPr="00B3774E">
        <w:rPr>
          <w:rFonts w:ascii="Arial" w:hAnsi="Arial" w:cs="Arial"/>
          <w:sz w:val="24"/>
          <w:szCs w:val="24"/>
        </w:rPr>
        <w:t>. Progress against the business plan is summarised in the following table:</w:t>
      </w:r>
    </w:p>
    <w:p w14:paraId="191266E8" w14:textId="77777777" w:rsidR="00B3774E" w:rsidRPr="00B3774E" w:rsidRDefault="00B3774E" w:rsidP="00B3774E">
      <w:pPr>
        <w:spacing w:after="0" w:line="240" w:lineRule="auto"/>
        <w:rPr>
          <w:rFonts w:ascii="Arial" w:hAnsi="Arial" w:cs="Arial"/>
          <w:sz w:val="24"/>
          <w:szCs w:val="24"/>
        </w:rPr>
      </w:pPr>
    </w:p>
    <w:p w14:paraId="72029856" w14:textId="748D21BA" w:rsidR="00B3774E" w:rsidRDefault="00B3774E" w:rsidP="00B3774E">
      <w:pPr>
        <w:spacing w:after="0" w:line="240" w:lineRule="auto"/>
        <w:rPr>
          <w:rFonts w:ascii="Arial" w:hAnsi="Arial" w:cs="Arial"/>
          <w:sz w:val="16"/>
          <w:szCs w:val="24"/>
        </w:rPr>
      </w:pPr>
      <w:r w:rsidRPr="00225CBD">
        <w:rPr>
          <w:rFonts w:ascii="Arial" w:hAnsi="Arial" w:cs="Arial"/>
          <w:sz w:val="16"/>
          <w:szCs w:val="24"/>
        </w:rPr>
        <w:t>Figure 2</w:t>
      </w:r>
      <w:r w:rsidR="00FF34F2">
        <w:rPr>
          <w:rFonts w:ascii="Arial" w:hAnsi="Arial" w:cs="Arial"/>
          <w:sz w:val="16"/>
          <w:szCs w:val="24"/>
        </w:rPr>
        <w:t>6</w:t>
      </w:r>
    </w:p>
    <w:p w14:paraId="7A11671D" w14:textId="77777777" w:rsidR="00FF34F2" w:rsidRPr="00225CBD" w:rsidRDefault="00FF34F2" w:rsidP="00B3774E">
      <w:pPr>
        <w:spacing w:after="0" w:line="240" w:lineRule="auto"/>
        <w:rPr>
          <w:rFonts w:ascii="Arial" w:hAnsi="Arial" w:cs="Arial"/>
          <w:sz w:val="16"/>
          <w:szCs w:val="24"/>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657"/>
        <w:gridCol w:w="2604"/>
        <w:gridCol w:w="3543"/>
        <w:gridCol w:w="2835"/>
      </w:tblGrid>
      <w:tr w:rsidR="00B3774E" w:rsidRPr="00B3774E" w14:paraId="49D2075F" w14:textId="77777777" w:rsidTr="00225CBD">
        <w:trPr>
          <w:trHeight w:val="340"/>
          <w:jc w:val="center"/>
        </w:trPr>
        <w:tc>
          <w:tcPr>
            <w:tcW w:w="3261" w:type="dxa"/>
            <w:gridSpan w:val="2"/>
            <w:shd w:val="clear" w:color="auto" w:fill="CFCDE5" w:themeFill="accent4" w:themeFillTint="66"/>
            <w:vAlign w:val="center"/>
          </w:tcPr>
          <w:p w14:paraId="689B1513" w14:textId="77777777" w:rsidR="00B3774E" w:rsidRPr="00B3774E" w:rsidRDefault="00B3774E" w:rsidP="00B3774E">
            <w:pPr>
              <w:rPr>
                <w:rFonts w:ascii="Arial" w:hAnsi="Arial" w:cs="Arial"/>
                <w:b/>
                <w:szCs w:val="24"/>
              </w:rPr>
            </w:pPr>
            <w:r w:rsidRPr="00B3774E">
              <w:rPr>
                <w:rFonts w:ascii="Arial" w:hAnsi="Arial" w:cs="Arial"/>
                <w:b/>
                <w:szCs w:val="24"/>
              </w:rPr>
              <w:t>Public Appointments</w:t>
            </w:r>
          </w:p>
        </w:tc>
        <w:tc>
          <w:tcPr>
            <w:tcW w:w="3543" w:type="dxa"/>
            <w:shd w:val="clear" w:color="auto" w:fill="CFCDE5" w:themeFill="accent4" w:themeFillTint="66"/>
            <w:vAlign w:val="center"/>
          </w:tcPr>
          <w:p w14:paraId="2084613B" w14:textId="77777777" w:rsidR="00B3774E" w:rsidRPr="00B3774E" w:rsidRDefault="00B3774E" w:rsidP="00B3774E">
            <w:pPr>
              <w:rPr>
                <w:rFonts w:ascii="Arial" w:hAnsi="Arial" w:cs="Arial"/>
                <w:b/>
                <w:szCs w:val="24"/>
              </w:rPr>
            </w:pPr>
            <w:r w:rsidRPr="00B3774E">
              <w:rPr>
                <w:rFonts w:ascii="Arial" w:hAnsi="Arial" w:cs="Arial"/>
                <w:b/>
                <w:szCs w:val="24"/>
              </w:rPr>
              <w:t>Milestones</w:t>
            </w:r>
          </w:p>
        </w:tc>
        <w:tc>
          <w:tcPr>
            <w:tcW w:w="2835" w:type="dxa"/>
            <w:shd w:val="clear" w:color="auto" w:fill="CFCDE5" w:themeFill="accent4" w:themeFillTint="66"/>
            <w:vAlign w:val="center"/>
          </w:tcPr>
          <w:p w14:paraId="1192DA6B" w14:textId="77777777" w:rsidR="00B3774E" w:rsidRPr="00B3774E" w:rsidRDefault="00B3774E" w:rsidP="00B3774E">
            <w:pPr>
              <w:jc w:val="center"/>
              <w:rPr>
                <w:rFonts w:ascii="Arial" w:hAnsi="Arial" w:cs="Arial"/>
                <w:b/>
                <w:szCs w:val="24"/>
              </w:rPr>
            </w:pPr>
            <w:r w:rsidRPr="00B3774E">
              <w:rPr>
                <w:rFonts w:ascii="Arial" w:hAnsi="Arial" w:cs="Arial"/>
                <w:b/>
                <w:szCs w:val="24"/>
              </w:rPr>
              <w:t>Achieved</w:t>
            </w:r>
          </w:p>
        </w:tc>
      </w:tr>
      <w:tr w:rsidR="00B3774E" w:rsidRPr="00B3774E" w14:paraId="67C2BECF" w14:textId="77777777" w:rsidTr="00225CBD">
        <w:trPr>
          <w:trHeight w:val="340"/>
          <w:jc w:val="center"/>
        </w:trPr>
        <w:tc>
          <w:tcPr>
            <w:tcW w:w="657" w:type="dxa"/>
            <w:tcBorders>
              <w:left w:val="single" w:sz="4" w:space="0" w:color="E6E6F2" w:themeColor="accent4" w:themeTint="33"/>
              <w:bottom w:val="single" w:sz="4" w:space="0" w:color="E6E6F2" w:themeColor="accent4" w:themeTint="33"/>
              <w:right w:val="single" w:sz="4" w:space="0" w:color="E6E6F2" w:themeColor="accent4" w:themeTint="33"/>
            </w:tcBorders>
          </w:tcPr>
          <w:p w14:paraId="1971B2D0" w14:textId="77777777" w:rsidR="00B3774E" w:rsidRPr="00B3774E" w:rsidRDefault="00B3774E" w:rsidP="00B3774E">
            <w:pPr>
              <w:rPr>
                <w:rFonts w:ascii="Arial" w:hAnsi="Arial" w:cs="Arial"/>
                <w:szCs w:val="24"/>
              </w:rPr>
            </w:pPr>
            <w:r w:rsidRPr="00B3774E">
              <w:rPr>
                <w:rFonts w:ascii="Arial" w:hAnsi="Arial" w:cs="Arial"/>
                <w:szCs w:val="24"/>
              </w:rPr>
              <w:t>A1</w:t>
            </w:r>
          </w:p>
        </w:tc>
        <w:tc>
          <w:tcPr>
            <w:tcW w:w="2604" w:type="dxa"/>
            <w:tcBorders>
              <w:left w:val="single" w:sz="4" w:space="0" w:color="E6E6F2" w:themeColor="accent4" w:themeTint="33"/>
              <w:bottom w:val="single" w:sz="4" w:space="0" w:color="E6E6F2" w:themeColor="accent4" w:themeTint="33"/>
              <w:right w:val="single" w:sz="4" w:space="0" w:color="E6E6F2" w:themeColor="accent4" w:themeTint="33"/>
            </w:tcBorders>
          </w:tcPr>
          <w:p w14:paraId="39E58D3C" w14:textId="77777777" w:rsidR="00B3774E" w:rsidRPr="00B3774E" w:rsidRDefault="00B3774E" w:rsidP="00B3774E">
            <w:pPr>
              <w:rPr>
                <w:rFonts w:ascii="Arial" w:hAnsi="Arial" w:cs="Arial"/>
                <w:szCs w:val="24"/>
              </w:rPr>
            </w:pPr>
            <w:r w:rsidRPr="00B3774E">
              <w:rPr>
                <w:rFonts w:ascii="Arial" w:hAnsi="Arial" w:cs="Arial"/>
                <w:szCs w:val="24"/>
              </w:rPr>
              <w:t>Develop a revised Code of Practice for Public Appointments</w:t>
            </w:r>
          </w:p>
        </w:tc>
        <w:tc>
          <w:tcPr>
            <w:tcW w:w="3543" w:type="dxa"/>
            <w:tcBorders>
              <w:left w:val="single" w:sz="4" w:space="0" w:color="E6E6F2" w:themeColor="accent4" w:themeTint="33"/>
              <w:bottom w:val="single" w:sz="4" w:space="0" w:color="E6E6F2" w:themeColor="accent4" w:themeTint="33"/>
              <w:right w:val="single" w:sz="4" w:space="0" w:color="E6E6F2" w:themeColor="accent4" w:themeTint="33"/>
            </w:tcBorders>
          </w:tcPr>
          <w:p w14:paraId="36680F10" w14:textId="275E858A" w:rsidR="00B3774E" w:rsidRPr="00B3774E" w:rsidRDefault="00B3774E" w:rsidP="00B3774E">
            <w:pPr>
              <w:rPr>
                <w:rFonts w:ascii="Arial" w:hAnsi="Arial" w:cs="Arial"/>
                <w:szCs w:val="24"/>
              </w:rPr>
            </w:pPr>
            <w:proofErr w:type="spellStart"/>
            <w:r w:rsidRPr="00B3774E">
              <w:rPr>
                <w:rFonts w:ascii="Arial" w:hAnsi="Arial" w:cs="Arial"/>
                <w:szCs w:val="24"/>
              </w:rPr>
              <w:t>i</w:t>
            </w:r>
            <w:proofErr w:type="spellEnd"/>
            <w:r w:rsidRPr="00B3774E">
              <w:rPr>
                <w:rFonts w:ascii="Arial" w:hAnsi="Arial" w:cs="Arial"/>
                <w:szCs w:val="24"/>
              </w:rPr>
              <w:t>. Lay draft and consult Scottish Ministers, Scottish Parliament and key stakeholders on proposals from July</w:t>
            </w:r>
            <w:r w:rsidR="003377AA">
              <w:rPr>
                <w:rFonts w:ascii="Arial" w:hAnsi="Arial" w:cs="Arial"/>
                <w:szCs w:val="24"/>
              </w:rPr>
              <w:t>-</w:t>
            </w:r>
            <w:r w:rsidRPr="00B3774E">
              <w:rPr>
                <w:rFonts w:ascii="Arial" w:hAnsi="Arial" w:cs="Arial"/>
                <w:szCs w:val="24"/>
              </w:rPr>
              <w:t>Sept</w:t>
            </w:r>
            <w:r w:rsidR="00950473">
              <w:rPr>
                <w:rFonts w:ascii="Arial" w:hAnsi="Arial" w:cs="Arial"/>
                <w:szCs w:val="24"/>
              </w:rPr>
              <w:t>ember</w:t>
            </w:r>
            <w:r w:rsidRPr="00B3774E">
              <w:rPr>
                <w:rFonts w:ascii="Arial" w:hAnsi="Arial" w:cs="Arial"/>
                <w:szCs w:val="24"/>
              </w:rPr>
              <w:t xml:space="preserve"> </w:t>
            </w:r>
            <w:r w:rsidR="00950473">
              <w:rPr>
                <w:rFonts w:ascii="Arial" w:hAnsi="Arial" w:cs="Arial"/>
                <w:szCs w:val="24"/>
              </w:rPr>
              <w:t>20</w:t>
            </w:r>
            <w:r w:rsidRPr="00B3774E">
              <w:rPr>
                <w:rFonts w:ascii="Arial" w:hAnsi="Arial" w:cs="Arial"/>
                <w:szCs w:val="24"/>
              </w:rPr>
              <w:t>21.</w:t>
            </w:r>
          </w:p>
          <w:p w14:paraId="6EA84426" w14:textId="6BC6DBEC" w:rsidR="00B3774E" w:rsidRPr="00B3774E" w:rsidRDefault="00B3774E" w:rsidP="00B3774E">
            <w:pPr>
              <w:rPr>
                <w:rFonts w:ascii="Arial" w:hAnsi="Arial" w:cs="Arial"/>
                <w:szCs w:val="24"/>
              </w:rPr>
            </w:pPr>
            <w:r w:rsidRPr="00B3774E">
              <w:rPr>
                <w:rFonts w:ascii="Arial" w:hAnsi="Arial" w:cs="Arial"/>
                <w:szCs w:val="24"/>
              </w:rPr>
              <w:t>ii. Analyse responses by November 2021</w:t>
            </w:r>
            <w:r w:rsidR="00225CBD">
              <w:rPr>
                <w:rFonts w:ascii="Arial" w:hAnsi="Arial" w:cs="Arial"/>
                <w:szCs w:val="24"/>
              </w:rPr>
              <w:t>.</w:t>
            </w:r>
          </w:p>
        </w:tc>
        <w:tc>
          <w:tcPr>
            <w:tcW w:w="2835" w:type="dxa"/>
            <w:tcBorders>
              <w:left w:val="single" w:sz="4" w:space="0" w:color="E6E6F2" w:themeColor="accent4" w:themeTint="33"/>
              <w:bottom w:val="single" w:sz="4" w:space="0" w:color="E6E6F2" w:themeColor="accent4" w:themeTint="33"/>
              <w:right w:val="single" w:sz="4" w:space="0" w:color="E6E6F2" w:themeColor="accent4" w:themeTint="33"/>
            </w:tcBorders>
            <w:vAlign w:val="center"/>
          </w:tcPr>
          <w:p w14:paraId="484B5287" w14:textId="77777777" w:rsidR="00B3774E" w:rsidRPr="00B3774E" w:rsidRDefault="00B3774E" w:rsidP="00B3774E">
            <w:pPr>
              <w:rPr>
                <w:rFonts w:ascii="Arial" w:hAnsi="Arial" w:cs="Arial"/>
                <w:color w:val="323E48"/>
                <w:szCs w:val="24"/>
              </w:rPr>
            </w:pPr>
            <w:proofErr w:type="spellStart"/>
            <w:r w:rsidRPr="00B3774E">
              <w:rPr>
                <w:rFonts w:ascii="Arial" w:hAnsi="Arial" w:cs="Arial"/>
                <w:szCs w:val="24"/>
              </w:rPr>
              <w:t>i</w:t>
            </w:r>
            <w:proofErr w:type="spellEnd"/>
            <w:r w:rsidRPr="00B3774E">
              <w:rPr>
                <w:rFonts w:ascii="Arial" w:hAnsi="Arial" w:cs="Arial"/>
                <w:color w:val="323E48"/>
                <w:sz w:val="32"/>
                <w:szCs w:val="32"/>
              </w:rPr>
              <w:t xml:space="preserve"> </w:t>
            </w:r>
            <w:r w:rsidRPr="00B3774E">
              <w:rPr>
                <w:rFonts w:ascii="Arial" w:hAnsi="Arial" w:cs="Arial"/>
                <w:color w:val="00B050"/>
                <w:sz w:val="32"/>
                <w:szCs w:val="32"/>
              </w:rPr>
              <w:sym w:font="Wingdings" w:char="F0FC"/>
            </w:r>
          </w:p>
          <w:p w14:paraId="695472BD" w14:textId="7035C93C" w:rsidR="00B3774E" w:rsidRPr="00B3774E" w:rsidRDefault="00B3774E" w:rsidP="00B3774E">
            <w:pPr>
              <w:rPr>
                <w:rFonts w:ascii="Arial" w:hAnsi="Arial" w:cs="Arial"/>
                <w:color w:val="323E48"/>
                <w:szCs w:val="24"/>
              </w:rPr>
            </w:pPr>
            <w:r w:rsidRPr="00B3774E">
              <w:rPr>
                <w:rFonts w:ascii="Arial" w:hAnsi="Arial" w:cs="Arial"/>
                <w:szCs w:val="24"/>
              </w:rPr>
              <w:t>ii</w:t>
            </w:r>
            <w:r w:rsidRPr="00B3774E">
              <w:rPr>
                <w:rFonts w:ascii="Arial" w:hAnsi="Arial" w:cs="Arial"/>
                <w:color w:val="323E48"/>
                <w:szCs w:val="24"/>
              </w:rPr>
              <w:t xml:space="preserve">  </w:t>
            </w:r>
            <w:r w:rsidRPr="00B3774E">
              <w:rPr>
                <w:rFonts w:ascii="Arial" w:hAnsi="Arial" w:cs="Arial"/>
                <w:color w:val="00B050"/>
                <w:sz w:val="32"/>
                <w:szCs w:val="32"/>
              </w:rPr>
              <w:sym w:font="Wingdings" w:char="F0FC"/>
            </w:r>
            <w:r w:rsidRPr="00B3774E">
              <w:rPr>
                <w:rFonts w:ascii="Arial" w:hAnsi="Arial" w:cs="Arial"/>
                <w:color w:val="00B050"/>
                <w:sz w:val="32"/>
                <w:szCs w:val="32"/>
              </w:rPr>
              <w:t xml:space="preserve"> </w:t>
            </w:r>
            <w:r w:rsidRPr="00AD51B2">
              <w:rPr>
                <w:rFonts w:ascii="Arial" w:hAnsi="Arial" w:cs="Arial"/>
                <w:sz w:val="20"/>
              </w:rPr>
              <w:t>(deadline extended for further consultation with SG.  Analysis complete Fe</w:t>
            </w:r>
            <w:r w:rsidR="003377AA">
              <w:rPr>
                <w:rFonts w:ascii="Arial" w:hAnsi="Arial" w:cs="Arial"/>
                <w:sz w:val="20"/>
              </w:rPr>
              <w:t>bruary</w:t>
            </w:r>
            <w:r w:rsidRPr="00AD51B2">
              <w:rPr>
                <w:rFonts w:ascii="Arial" w:hAnsi="Arial" w:cs="Arial"/>
                <w:sz w:val="20"/>
              </w:rPr>
              <w:t xml:space="preserve"> </w:t>
            </w:r>
            <w:r w:rsidR="003377AA">
              <w:rPr>
                <w:rFonts w:ascii="Arial" w:hAnsi="Arial" w:cs="Arial"/>
                <w:sz w:val="20"/>
              </w:rPr>
              <w:t>20</w:t>
            </w:r>
            <w:r w:rsidRPr="00AD51B2">
              <w:rPr>
                <w:rFonts w:ascii="Arial" w:hAnsi="Arial" w:cs="Arial"/>
                <w:sz w:val="20"/>
              </w:rPr>
              <w:t>22)</w:t>
            </w:r>
          </w:p>
        </w:tc>
      </w:tr>
      <w:tr w:rsidR="00B3774E" w:rsidRPr="00B3774E" w14:paraId="2AE9C0AE" w14:textId="77777777" w:rsidTr="00225CBD">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351EF898" w14:textId="77777777" w:rsidR="00B3774E" w:rsidRPr="00B3774E" w:rsidRDefault="00B3774E" w:rsidP="00B3774E">
            <w:pPr>
              <w:rPr>
                <w:rFonts w:ascii="Arial" w:hAnsi="Arial" w:cs="Arial"/>
                <w:szCs w:val="24"/>
              </w:rPr>
            </w:pPr>
            <w:r w:rsidRPr="00B3774E">
              <w:rPr>
                <w:rFonts w:ascii="Arial" w:hAnsi="Arial" w:cs="Arial"/>
                <w:szCs w:val="24"/>
              </w:rPr>
              <w:t>A2</w:t>
            </w:r>
          </w:p>
        </w:tc>
        <w:tc>
          <w:tcPr>
            <w:tcW w:w="260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033C08E" w14:textId="77777777" w:rsidR="00B3774E" w:rsidRPr="00B3774E" w:rsidRDefault="00B3774E" w:rsidP="00B3774E">
            <w:pPr>
              <w:rPr>
                <w:rFonts w:ascii="Arial" w:hAnsi="Arial" w:cs="Arial"/>
                <w:szCs w:val="24"/>
              </w:rPr>
            </w:pPr>
            <w:r w:rsidRPr="00B3774E">
              <w:rPr>
                <w:rFonts w:ascii="Arial" w:hAnsi="Arial" w:cs="Arial"/>
                <w:szCs w:val="24"/>
              </w:rPr>
              <w:t>We will take account of all stakeholder views in order to finalise the Code.</w:t>
            </w:r>
          </w:p>
        </w:tc>
        <w:tc>
          <w:tcPr>
            <w:tcW w:w="3543"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5C6EB930" w14:textId="77777777" w:rsidR="00B3774E" w:rsidRPr="00B3774E" w:rsidRDefault="00B3774E" w:rsidP="00B3774E">
            <w:pPr>
              <w:rPr>
                <w:rFonts w:ascii="Arial" w:hAnsi="Arial" w:cs="Arial"/>
                <w:szCs w:val="24"/>
              </w:rPr>
            </w:pPr>
            <w:proofErr w:type="spellStart"/>
            <w:r w:rsidRPr="00B3774E">
              <w:rPr>
                <w:rFonts w:ascii="Arial" w:hAnsi="Arial" w:cs="Arial"/>
                <w:szCs w:val="24"/>
              </w:rPr>
              <w:t>i</w:t>
            </w:r>
            <w:proofErr w:type="spellEnd"/>
            <w:r w:rsidRPr="00B3774E">
              <w:rPr>
                <w:rFonts w:ascii="Arial" w:hAnsi="Arial" w:cs="Arial"/>
                <w:szCs w:val="24"/>
              </w:rPr>
              <w:t>. Publish results of analysis by December 2021</w:t>
            </w:r>
          </w:p>
          <w:p w14:paraId="1EC349B9" w14:textId="7ABDFB3D" w:rsidR="00B3774E" w:rsidRPr="00B3774E" w:rsidRDefault="00B3774E" w:rsidP="00B3774E">
            <w:pPr>
              <w:rPr>
                <w:rFonts w:ascii="Arial" w:hAnsi="Arial" w:cs="Arial"/>
                <w:szCs w:val="24"/>
              </w:rPr>
            </w:pPr>
            <w:r w:rsidRPr="00B3774E">
              <w:rPr>
                <w:rFonts w:ascii="Arial" w:hAnsi="Arial" w:cs="Arial"/>
                <w:szCs w:val="24"/>
              </w:rPr>
              <w:t>ii. Publish revised code and provide to Scottish Parliament by Jan</w:t>
            </w:r>
            <w:r w:rsidR="003377AA">
              <w:rPr>
                <w:rFonts w:ascii="Arial" w:hAnsi="Arial" w:cs="Arial"/>
                <w:szCs w:val="24"/>
              </w:rPr>
              <w:t>uary</w:t>
            </w:r>
            <w:r w:rsidRPr="00B3774E">
              <w:rPr>
                <w:rFonts w:ascii="Arial" w:hAnsi="Arial" w:cs="Arial"/>
                <w:szCs w:val="24"/>
              </w:rPr>
              <w:t xml:space="preserve"> 2022</w:t>
            </w:r>
          </w:p>
          <w:p w14:paraId="445F7503" w14:textId="7CDD2CB2" w:rsidR="00B3774E" w:rsidRPr="00B3774E" w:rsidRDefault="00B3774E" w:rsidP="00B3774E">
            <w:pPr>
              <w:rPr>
                <w:rFonts w:ascii="Arial" w:hAnsi="Arial" w:cs="Arial"/>
                <w:szCs w:val="24"/>
              </w:rPr>
            </w:pPr>
            <w:r w:rsidRPr="00B3774E">
              <w:rPr>
                <w:rFonts w:ascii="Arial" w:hAnsi="Arial" w:cs="Arial"/>
                <w:szCs w:val="24"/>
              </w:rPr>
              <w:t>iii. Have parts of Code that are of interest and relevance to the public translated into BSL, Easy Read and other languages by Dec</w:t>
            </w:r>
            <w:r w:rsidR="003377AA">
              <w:rPr>
                <w:rFonts w:ascii="Arial" w:hAnsi="Arial" w:cs="Arial"/>
                <w:szCs w:val="24"/>
              </w:rPr>
              <w:t>ember</w:t>
            </w:r>
            <w:r w:rsidRPr="00B3774E">
              <w:rPr>
                <w:rFonts w:ascii="Arial" w:hAnsi="Arial" w:cs="Arial"/>
                <w:szCs w:val="24"/>
              </w:rPr>
              <w:t xml:space="preserve"> 2021</w:t>
            </w:r>
          </w:p>
        </w:tc>
        <w:tc>
          <w:tcPr>
            <w:tcW w:w="28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1D18D98C" w14:textId="77777777" w:rsidR="00B3774E" w:rsidRPr="00B3774E" w:rsidRDefault="00B3774E" w:rsidP="00B3774E">
            <w:pPr>
              <w:rPr>
                <w:rFonts w:ascii="Arial" w:hAnsi="Arial" w:cs="Arial"/>
                <w:color w:val="00B050"/>
                <w:sz w:val="32"/>
                <w:szCs w:val="32"/>
              </w:rPr>
            </w:pPr>
            <w:proofErr w:type="spellStart"/>
            <w:r w:rsidRPr="00B3774E">
              <w:rPr>
                <w:rFonts w:ascii="Arial" w:hAnsi="Arial" w:cs="Arial"/>
                <w:sz w:val="24"/>
                <w:szCs w:val="24"/>
              </w:rPr>
              <w:t>i</w:t>
            </w:r>
            <w:proofErr w:type="spellEnd"/>
            <w:r w:rsidRPr="00B3774E">
              <w:rPr>
                <w:rFonts w:ascii="Arial" w:hAnsi="Arial" w:cs="Arial"/>
                <w:sz w:val="24"/>
                <w:szCs w:val="24"/>
              </w:rPr>
              <w:t xml:space="preserve"> </w:t>
            </w:r>
            <w:r w:rsidRPr="00B3774E">
              <w:rPr>
                <w:rFonts w:ascii="Arial" w:hAnsi="Arial" w:cs="Arial"/>
                <w:color w:val="00B050"/>
                <w:sz w:val="32"/>
                <w:szCs w:val="32"/>
              </w:rPr>
              <w:sym w:font="Wingdings" w:char="F0FC"/>
            </w:r>
            <w:r w:rsidRPr="00B3774E">
              <w:rPr>
                <w:rFonts w:ascii="Arial" w:hAnsi="Arial" w:cs="Arial"/>
                <w:color w:val="00B050"/>
                <w:sz w:val="32"/>
                <w:szCs w:val="32"/>
              </w:rPr>
              <w:t xml:space="preserve"> </w:t>
            </w:r>
          </w:p>
          <w:p w14:paraId="5D5E8116" w14:textId="5A75F549" w:rsidR="00B3774E" w:rsidRPr="00B3774E" w:rsidRDefault="00B3774E" w:rsidP="00B3774E">
            <w:pPr>
              <w:rPr>
                <w:rFonts w:ascii="Arial" w:hAnsi="Arial" w:cs="Arial"/>
                <w:color w:val="00B050"/>
              </w:rPr>
            </w:pPr>
            <w:r w:rsidRPr="00B3774E">
              <w:rPr>
                <w:rFonts w:ascii="Arial" w:hAnsi="Arial" w:cs="Arial"/>
                <w:sz w:val="24"/>
                <w:szCs w:val="24"/>
              </w:rPr>
              <w:t xml:space="preserve">ii </w:t>
            </w:r>
            <w:r w:rsidR="00AD51B2" w:rsidRPr="00B3774E">
              <w:rPr>
                <w:rFonts w:ascii="Arial" w:hAnsi="Arial" w:cs="Arial"/>
                <w:color w:val="00B050"/>
                <w:sz w:val="32"/>
                <w:szCs w:val="32"/>
              </w:rPr>
              <w:sym w:font="Wingdings" w:char="F0FC"/>
            </w:r>
            <w:r w:rsidR="00AD51B2" w:rsidRPr="00AD51B2">
              <w:rPr>
                <w:rFonts w:ascii="Arial" w:hAnsi="Arial" w:cs="Arial"/>
                <w:color w:val="00B050"/>
                <w:sz w:val="20"/>
                <w:szCs w:val="20"/>
              </w:rPr>
              <w:t xml:space="preserve"> </w:t>
            </w:r>
            <w:r w:rsidRPr="00AD51B2">
              <w:rPr>
                <w:rFonts w:ascii="Arial" w:hAnsi="Arial" w:cs="Arial"/>
                <w:sz w:val="20"/>
                <w:szCs w:val="20"/>
              </w:rPr>
              <w:t>(deadline extended for further consultation with SG.  Analysis and revised Code published Mar</w:t>
            </w:r>
            <w:r w:rsidR="003377AA">
              <w:rPr>
                <w:rFonts w:ascii="Arial" w:hAnsi="Arial" w:cs="Arial"/>
                <w:sz w:val="20"/>
                <w:szCs w:val="20"/>
              </w:rPr>
              <w:t>ch 20</w:t>
            </w:r>
            <w:r w:rsidRPr="00AD51B2">
              <w:rPr>
                <w:rFonts w:ascii="Arial" w:hAnsi="Arial" w:cs="Arial"/>
                <w:sz w:val="20"/>
                <w:szCs w:val="20"/>
              </w:rPr>
              <w:t>22)</w:t>
            </w:r>
          </w:p>
          <w:p w14:paraId="0D8B0FCC" w14:textId="27C4D08A" w:rsidR="00B3774E" w:rsidRPr="00B3774E" w:rsidRDefault="00B3774E" w:rsidP="00B3774E">
            <w:pPr>
              <w:rPr>
                <w:rFonts w:ascii="Arial" w:hAnsi="Arial" w:cs="Arial"/>
                <w:sz w:val="24"/>
                <w:szCs w:val="24"/>
              </w:rPr>
            </w:pPr>
            <w:r w:rsidRPr="00B3774E">
              <w:rPr>
                <w:rFonts w:ascii="Arial" w:hAnsi="Arial" w:cs="Arial"/>
                <w:sz w:val="24"/>
                <w:szCs w:val="24"/>
              </w:rPr>
              <w:t xml:space="preserve">iii </w:t>
            </w:r>
            <w:r w:rsidRPr="00B3774E">
              <w:rPr>
                <w:rFonts w:ascii="Arial" w:hAnsi="Arial" w:cs="Arial"/>
                <w:b/>
                <w:color w:val="FF0000"/>
                <w:sz w:val="24"/>
                <w:szCs w:val="24"/>
              </w:rPr>
              <w:t>X</w:t>
            </w:r>
            <w:r w:rsidR="001A370C">
              <w:rPr>
                <w:rFonts w:ascii="Arial" w:hAnsi="Arial" w:cs="Arial"/>
                <w:b/>
                <w:color w:val="FF0000"/>
                <w:sz w:val="24"/>
                <w:szCs w:val="24"/>
              </w:rPr>
              <w:t xml:space="preserve"> </w:t>
            </w:r>
            <w:r w:rsidR="001A370C" w:rsidRPr="00AD51B2">
              <w:rPr>
                <w:rFonts w:ascii="Arial" w:hAnsi="Arial" w:cs="Arial"/>
                <w:b/>
                <w:sz w:val="20"/>
                <w:szCs w:val="20"/>
              </w:rPr>
              <w:t>(</w:t>
            </w:r>
            <w:r w:rsidR="001A370C" w:rsidRPr="00AD51B2">
              <w:rPr>
                <w:rFonts w:ascii="Arial" w:hAnsi="Arial" w:cs="Arial"/>
                <w:sz w:val="20"/>
                <w:szCs w:val="20"/>
              </w:rPr>
              <w:t xml:space="preserve">this action was deferred until October </w:t>
            </w:r>
            <w:r w:rsidR="003377AA">
              <w:rPr>
                <w:rFonts w:ascii="Arial" w:hAnsi="Arial" w:cs="Arial"/>
                <w:sz w:val="20"/>
                <w:szCs w:val="20"/>
              </w:rPr>
              <w:t xml:space="preserve">2022 </w:t>
            </w:r>
            <w:r w:rsidR="001A370C" w:rsidRPr="00AD51B2">
              <w:rPr>
                <w:rFonts w:ascii="Arial" w:hAnsi="Arial" w:cs="Arial"/>
                <w:sz w:val="20"/>
                <w:szCs w:val="20"/>
              </w:rPr>
              <w:t>as that is when the Code is due to come into force).</w:t>
            </w:r>
            <w:r w:rsidR="001A370C" w:rsidRPr="00AD51B2">
              <w:rPr>
                <w:rFonts w:ascii="Arial" w:hAnsi="Arial" w:cs="Arial"/>
                <w:sz w:val="24"/>
                <w:szCs w:val="24"/>
              </w:rPr>
              <w:t xml:space="preserve"> </w:t>
            </w:r>
          </w:p>
        </w:tc>
      </w:tr>
      <w:tr w:rsidR="00B3774E" w:rsidRPr="00B3774E" w14:paraId="6FE518B8" w14:textId="77777777" w:rsidTr="00225CBD">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64919632" w14:textId="77777777" w:rsidR="00B3774E" w:rsidRPr="00B3774E" w:rsidRDefault="00B3774E" w:rsidP="00B3774E">
            <w:pPr>
              <w:rPr>
                <w:rFonts w:ascii="Arial" w:hAnsi="Arial" w:cs="Arial"/>
                <w:szCs w:val="24"/>
              </w:rPr>
            </w:pPr>
            <w:r w:rsidRPr="00B3774E">
              <w:rPr>
                <w:rFonts w:ascii="Arial" w:hAnsi="Arial" w:cs="Arial"/>
                <w:szCs w:val="24"/>
              </w:rPr>
              <w:t>A3</w:t>
            </w:r>
          </w:p>
        </w:tc>
        <w:tc>
          <w:tcPr>
            <w:tcW w:w="260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403BE4D7" w14:textId="77777777" w:rsidR="00B3774E" w:rsidRPr="00B3774E" w:rsidRDefault="00B3774E" w:rsidP="00B3774E">
            <w:pPr>
              <w:rPr>
                <w:rFonts w:ascii="Arial" w:hAnsi="Arial" w:cs="Arial"/>
                <w:szCs w:val="24"/>
              </w:rPr>
            </w:pPr>
            <w:r w:rsidRPr="00B3774E">
              <w:rPr>
                <w:rFonts w:ascii="Arial" w:hAnsi="Arial" w:cs="Arial"/>
                <w:szCs w:val="24"/>
              </w:rPr>
              <w:t>We will provide guidance and support to everyone engaged in the appointments process with a view to their implementing the new Code's provisions effectively</w:t>
            </w:r>
          </w:p>
        </w:tc>
        <w:tc>
          <w:tcPr>
            <w:tcW w:w="3543"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54C6DC6D" w14:textId="7A4FE056" w:rsidR="00B3774E" w:rsidRPr="00B3774E" w:rsidRDefault="00B3774E" w:rsidP="00B3774E">
            <w:pPr>
              <w:rPr>
                <w:rFonts w:ascii="Arial" w:hAnsi="Arial" w:cs="Arial"/>
                <w:szCs w:val="24"/>
              </w:rPr>
            </w:pPr>
            <w:proofErr w:type="spellStart"/>
            <w:r w:rsidRPr="00B3774E">
              <w:rPr>
                <w:rFonts w:ascii="Arial" w:hAnsi="Arial" w:cs="Arial"/>
                <w:szCs w:val="24"/>
              </w:rPr>
              <w:t>i</w:t>
            </w:r>
            <w:proofErr w:type="spellEnd"/>
            <w:r w:rsidRPr="00B3774E">
              <w:rPr>
                <w:rFonts w:ascii="Arial" w:hAnsi="Arial" w:cs="Arial"/>
                <w:szCs w:val="24"/>
              </w:rPr>
              <w:t>. Draft and publish statutory guidance by Feb</w:t>
            </w:r>
            <w:r w:rsidR="003377AA">
              <w:rPr>
                <w:rFonts w:ascii="Arial" w:hAnsi="Arial" w:cs="Arial"/>
                <w:szCs w:val="24"/>
              </w:rPr>
              <w:t>ruary 20</w:t>
            </w:r>
            <w:r w:rsidRPr="00B3774E">
              <w:rPr>
                <w:rFonts w:ascii="Arial" w:hAnsi="Arial" w:cs="Arial"/>
                <w:szCs w:val="24"/>
              </w:rPr>
              <w:t>22</w:t>
            </w:r>
          </w:p>
          <w:p w14:paraId="6C033702" w14:textId="067CCF30" w:rsidR="00B3774E" w:rsidRPr="00B3774E" w:rsidRDefault="00B3774E" w:rsidP="00B3774E">
            <w:pPr>
              <w:rPr>
                <w:rFonts w:ascii="Arial" w:hAnsi="Arial" w:cs="Arial"/>
                <w:szCs w:val="24"/>
              </w:rPr>
            </w:pPr>
            <w:r w:rsidRPr="00B3774E">
              <w:rPr>
                <w:rFonts w:ascii="Arial" w:hAnsi="Arial" w:cs="Arial"/>
                <w:szCs w:val="24"/>
              </w:rPr>
              <w:t xml:space="preserve">ii. Run training for PAAs, </w:t>
            </w:r>
            <w:r w:rsidR="00C93868">
              <w:rPr>
                <w:rFonts w:ascii="Arial" w:hAnsi="Arial" w:cs="Arial"/>
                <w:szCs w:val="24"/>
              </w:rPr>
              <w:t>Scottish Government’s Public Appointments Team (</w:t>
            </w:r>
            <w:r w:rsidRPr="00B3774E">
              <w:rPr>
                <w:rFonts w:ascii="Arial" w:hAnsi="Arial" w:cs="Arial"/>
                <w:szCs w:val="24"/>
              </w:rPr>
              <w:t>PAT</w:t>
            </w:r>
            <w:r w:rsidR="00C93868">
              <w:rPr>
                <w:rFonts w:ascii="Arial" w:hAnsi="Arial" w:cs="Arial"/>
                <w:szCs w:val="24"/>
              </w:rPr>
              <w:t>)</w:t>
            </w:r>
            <w:r w:rsidRPr="00B3774E">
              <w:rPr>
                <w:rFonts w:ascii="Arial" w:hAnsi="Arial" w:cs="Arial"/>
                <w:szCs w:val="24"/>
              </w:rPr>
              <w:t xml:space="preserve"> and panels on new Code's application from Feb</w:t>
            </w:r>
            <w:r w:rsidR="003377AA">
              <w:rPr>
                <w:rFonts w:ascii="Arial" w:hAnsi="Arial" w:cs="Arial"/>
                <w:szCs w:val="24"/>
              </w:rPr>
              <w:t>ruary</w:t>
            </w:r>
            <w:r w:rsidRPr="00B3774E">
              <w:rPr>
                <w:rFonts w:ascii="Arial" w:hAnsi="Arial" w:cs="Arial"/>
                <w:szCs w:val="24"/>
              </w:rPr>
              <w:t xml:space="preserve"> 2022</w:t>
            </w:r>
          </w:p>
          <w:p w14:paraId="526239C4" w14:textId="24A5479B" w:rsidR="00B3774E" w:rsidRPr="00B3774E" w:rsidRDefault="00B3774E" w:rsidP="00B3774E">
            <w:pPr>
              <w:rPr>
                <w:rFonts w:ascii="Arial" w:hAnsi="Arial" w:cs="Arial"/>
                <w:szCs w:val="24"/>
              </w:rPr>
            </w:pPr>
            <w:r w:rsidRPr="00B3774E">
              <w:rPr>
                <w:rFonts w:ascii="Arial" w:hAnsi="Arial" w:cs="Arial"/>
                <w:szCs w:val="24"/>
              </w:rPr>
              <w:t>iii New Code comes into effect from Apr</w:t>
            </w:r>
            <w:r w:rsidR="003377AA">
              <w:rPr>
                <w:rFonts w:ascii="Arial" w:hAnsi="Arial" w:cs="Arial"/>
                <w:szCs w:val="24"/>
              </w:rPr>
              <w:t>il</w:t>
            </w:r>
            <w:r w:rsidRPr="00B3774E">
              <w:rPr>
                <w:rFonts w:ascii="Arial" w:hAnsi="Arial" w:cs="Arial"/>
                <w:szCs w:val="24"/>
              </w:rPr>
              <w:t xml:space="preserve"> 2022</w:t>
            </w:r>
          </w:p>
          <w:p w14:paraId="1D4EFFBA" w14:textId="77777777" w:rsidR="00B3774E" w:rsidRPr="00B3774E" w:rsidRDefault="00B3774E" w:rsidP="00B3774E">
            <w:pPr>
              <w:rPr>
                <w:rFonts w:ascii="Arial" w:hAnsi="Arial" w:cs="Arial"/>
                <w:szCs w:val="24"/>
              </w:rPr>
            </w:pPr>
            <w:r w:rsidRPr="00B3774E">
              <w:rPr>
                <w:rFonts w:ascii="Arial" w:hAnsi="Arial" w:cs="Arial"/>
                <w:szCs w:val="24"/>
              </w:rPr>
              <w:t>iv Continue to feed into lessons</w:t>
            </w:r>
          </w:p>
          <w:p w14:paraId="7AB54F25" w14:textId="77777777" w:rsidR="00B3774E" w:rsidRPr="00B3774E" w:rsidRDefault="00B3774E" w:rsidP="00B3774E">
            <w:pPr>
              <w:rPr>
                <w:rFonts w:ascii="Arial" w:hAnsi="Arial" w:cs="Arial"/>
                <w:szCs w:val="24"/>
              </w:rPr>
            </w:pPr>
            <w:r w:rsidRPr="00B3774E">
              <w:rPr>
                <w:rFonts w:ascii="Arial" w:hAnsi="Arial" w:cs="Arial"/>
                <w:szCs w:val="24"/>
              </w:rPr>
              <w:t>learned for the Scottish Government by running applicant</w:t>
            </w:r>
          </w:p>
          <w:p w14:paraId="18AA30B6" w14:textId="77777777" w:rsidR="00B3774E" w:rsidRPr="00B3774E" w:rsidRDefault="00B3774E" w:rsidP="00B3774E">
            <w:pPr>
              <w:rPr>
                <w:rFonts w:ascii="Arial" w:hAnsi="Arial" w:cs="Arial"/>
                <w:szCs w:val="24"/>
              </w:rPr>
            </w:pPr>
            <w:r w:rsidRPr="00B3774E">
              <w:rPr>
                <w:rFonts w:ascii="Arial" w:hAnsi="Arial" w:cs="Arial"/>
                <w:szCs w:val="24"/>
              </w:rPr>
              <w:t>surveys on a round by round</w:t>
            </w:r>
          </w:p>
          <w:p w14:paraId="541B69BE" w14:textId="77777777" w:rsidR="00B3774E" w:rsidRPr="00B3774E" w:rsidRDefault="00B3774E" w:rsidP="00B3774E">
            <w:pPr>
              <w:rPr>
                <w:rFonts w:ascii="Arial" w:hAnsi="Arial" w:cs="Arial"/>
                <w:szCs w:val="24"/>
              </w:rPr>
            </w:pPr>
            <w:r w:rsidRPr="00B3774E">
              <w:rPr>
                <w:rFonts w:ascii="Arial" w:hAnsi="Arial" w:cs="Arial"/>
                <w:szCs w:val="24"/>
              </w:rPr>
              <w:t>basis and providing reports of</w:t>
            </w:r>
          </w:p>
          <w:p w14:paraId="3AB47DA2" w14:textId="77777777" w:rsidR="00B3774E" w:rsidRPr="00B3774E" w:rsidRDefault="00B3774E" w:rsidP="00B3774E">
            <w:pPr>
              <w:rPr>
                <w:rFonts w:ascii="Arial" w:hAnsi="Arial" w:cs="Arial"/>
                <w:szCs w:val="24"/>
              </w:rPr>
            </w:pPr>
            <w:r w:rsidRPr="00B3774E">
              <w:rPr>
                <w:rFonts w:ascii="Arial" w:hAnsi="Arial" w:cs="Arial"/>
                <w:szCs w:val="24"/>
              </w:rPr>
              <w:t>feedback, whenever a request to</w:t>
            </w:r>
          </w:p>
          <w:p w14:paraId="39448100" w14:textId="77777777" w:rsidR="00B3774E" w:rsidRPr="00B3774E" w:rsidRDefault="00B3774E" w:rsidP="00B3774E">
            <w:pPr>
              <w:rPr>
                <w:rFonts w:ascii="Arial" w:hAnsi="Arial" w:cs="Arial"/>
                <w:szCs w:val="24"/>
              </w:rPr>
            </w:pPr>
            <w:r w:rsidRPr="00B3774E">
              <w:rPr>
                <w:rFonts w:ascii="Arial" w:hAnsi="Arial" w:cs="Arial"/>
                <w:szCs w:val="24"/>
              </w:rPr>
              <w:t>run a survey is made.</w:t>
            </w:r>
          </w:p>
        </w:tc>
        <w:tc>
          <w:tcPr>
            <w:tcW w:w="28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1415ABFA" w14:textId="18ED8CEA" w:rsidR="00B3774E" w:rsidRPr="00987FBC" w:rsidRDefault="00B3774E" w:rsidP="00B3774E">
            <w:pPr>
              <w:rPr>
                <w:rFonts w:ascii="Arial" w:hAnsi="Arial" w:cs="Arial"/>
                <w:sz w:val="20"/>
              </w:rPr>
            </w:pPr>
            <w:proofErr w:type="spellStart"/>
            <w:r w:rsidRPr="00B3774E">
              <w:rPr>
                <w:rFonts w:ascii="Arial" w:hAnsi="Arial" w:cs="Arial"/>
                <w:sz w:val="24"/>
                <w:szCs w:val="24"/>
              </w:rPr>
              <w:t>i</w:t>
            </w:r>
            <w:proofErr w:type="spellEnd"/>
            <w:r w:rsidRPr="00B3774E">
              <w:rPr>
                <w:rFonts w:ascii="Arial" w:hAnsi="Arial" w:cs="Arial"/>
                <w:sz w:val="24"/>
                <w:szCs w:val="24"/>
              </w:rPr>
              <w:t xml:space="preserve"> </w:t>
            </w:r>
            <w:r w:rsidR="00612F26" w:rsidRPr="00B3774E">
              <w:rPr>
                <w:rFonts w:ascii="Arial" w:hAnsi="Arial" w:cs="Arial"/>
                <w:b/>
                <w:color w:val="FF0000"/>
                <w:sz w:val="24"/>
                <w:szCs w:val="24"/>
              </w:rPr>
              <w:t>X</w:t>
            </w:r>
            <w:r w:rsidRPr="00B3774E">
              <w:rPr>
                <w:rFonts w:ascii="Arial" w:hAnsi="Arial" w:cs="Arial"/>
                <w:szCs w:val="24"/>
              </w:rPr>
              <w:t xml:space="preserve"> </w:t>
            </w:r>
            <w:r w:rsidRPr="00B3774E">
              <w:rPr>
                <w:rFonts w:ascii="Arial" w:hAnsi="Arial" w:cs="Arial"/>
                <w:b/>
                <w:color w:val="FF0000"/>
                <w:sz w:val="24"/>
                <w:szCs w:val="24"/>
              </w:rPr>
              <w:t xml:space="preserve"> </w:t>
            </w:r>
            <w:r w:rsidRPr="00987FBC">
              <w:rPr>
                <w:rFonts w:ascii="Arial" w:hAnsi="Arial" w:cs="Arial"/>
                <w:sz w:val="20"/>
              </w:rPr>
              <w:t xml:space="preserve">(delayed until </w:t>
            </w:r>
            <w:r w:rsidR="00612F26" w:rsidRPr="00987FBC">
              <w:rPr>
                <w:rFonts w:ascii="Arial" w:hAnsi="Arial" w:cs="Arial"/>
                <w:sz w:val="20"/>
              </w:rPr>
              <w:t>20</w:t>
            </w:r>
            <w:r w:rsidRPr="00987FBC">
              <w:rPr>
                <w:rFonts w:ascii="Arial" w:hAnsi="Arial" w:cs="Arial"/>
                <w:sz w:val="20"/>
              </w:rPr>
              <w:t>22</w:t>
            </w:r>
            <w:r w:rsidR="00612F26" w:rsidRPr="00987FBC">
              <w:rPr>
                <w:rFonts w:ascii="Arial" w:hAnsi="Arial" w:cs="Arial"/>
                <w:sz w:val="20"/>
              </w:rPr>
              <w:t>/23</w:t>
            </w:r>
            <w:r w:rsidR="00987FBC">
              <w:rPr>
                <w:rFonts w:ascii="Arial" w:hAnsi="Arial" w:cs="Arial"/>
                <w:sz w:val="20"/>
              </w:rPr>
              <w:t>; Code published March 2022, see A2ii above</w:t>
            </w:r>
            <w:r w:rsidRPr="00987FBC">
              <w:rPr>
                <w:rFonts w:ascii="Arial" w:hAnsi="Arial" w:cs="Arial"/>
                <w:sz w:val="20"/>
              </w:rPr>
              <w:t>)</w:t>
            </w:r>
          </w:p>
          <w:p w14:paraId="1E735A88" w14:textId="7D8C9762" w:rsidR="00B3774E" w:rsidRPr="00987FBC" w:rsidRDefault="00B3774E" w:rsidP="00B3774E">
            <w:pPr>
              <w:rPr>
                <w:rFonts w:ascii="Arial" w:hAnsi="Arial" w:cs="Arial"/>
                <w:sz w:val="20"/>
              </w:rPr>
            </w:pPr>
            <w:r w:rsidRPr="00B3774E">
              <w:rPr>
                <w:rFonts w:ascii="Arial" w:hAnsi="Arial" w:cs="Arial"/>
                <w:sz w:val="24"/>
                <w:szCs w:val="24"/>
              </w:rPr>
              <w:t xml:space="preserve">ii </w:t>
            </w:r>
            <w:r w:rsidR="00612F26" w:rsidRPr="00B3774E">
              <w:rPr>
                <w:rFonts w:ascii="Arial" w:hAnsi="Arial" w:cs="Arial"/>
                <w:b/>
                <w:color w:val="FF0000"/>
                <w:sz w:val="24"/>
                <w:szCs w:val="24"/>
              </w:rPr>
              <w:t>X</w:t>
            </w:r>
            <w:r w:rsidRPr="00B3774E">
              <w:rPr>
                <w:rFonts w:ascii="Arial" w:hAnsi="Arial" w:cs="Arial"/>
                <w:szCs w:val="24"/>
              </w:rPr>
              <w:t xml:space="preserve"> </w:t>
            </w:r>
            <w:r w:rsidRPr="00B3774E">
              <w:rPr>
                <w:rFonts w:ascii="Arial" w:hAnsi="Arial" w:cs="Arial"/>
                <w:b/>
                <w:color w:val="FF0000"/>
                <w:sz w:val="24"/>
                <w:szCs w:val="24"/>
              </w:rPr>
              <w:t xml:space="preserve"> </w:t>
            </w:r>
            <w:r w:rsidRPr="00987FBC">
              <w:rPr>
                <w:rFonts w:ascii="Arial" w:hAnsi="Arial" w:cs="Arial"/>
                <w:sz w:val="20"/>
              </w:rPr>
              <w:t xml:space="preserve">(delayed until </w:t>
            </w:r>
            <w:r w:rsidR="00987FBC" w:rsidRPr="00987FBC">
              <w:rPr>
                <w:rFonts w:ascii="Arial" w:hAnsi="Arial" w:cs="Arial"/>
                <w:sz w:val="20"/>
              </w:rPr>
              <w:t>2022/23</w:t>
            </w:r>
            <w:r w:rsidR="00987FBC">
              <w:rPr>
                <w:rFonts w:ascii="Arial" w:hAnsi="Arial" w:cs="Arial"/>
                <w:sz w:val="20"/>
              </w:rPr>
              <w:t>; Code published March 2022, see A2ii above</w:t>
            </w:r>
            <w:r w:rsidRPr="00987FBC">
              <w:rPr>
                <w:rFonts w:ascii="Arial" w:hAnsi="Arial" w:cs="Arial"/>
                <w:sz w:val="20"/>
              </w:rPr>
              <w:t>)</w:t>
            </w:r>
          </w:p>
          <w:p w14:paraId="4A64DC89" w14:textId="15987E38" w:rsidR="00B3774E" w:rsidRPr="00B3774E" w:rsidRDefault="00B3774E" w:rsidP="00B3774E">
            <w:pPr>
              <w:rPr>
                <w:rFonts w:ascii="Arial" w:hAnsi="Arial" w:cs="Arial"/>
              </w:rPr>
            </w:pPr>
            <w:r w:rsidRPr="00B3774E">
              <w:rPr>
                <w:rFonts w:ascii="Arial" w:hAnsi="Arial" w:cs="Arial"/>
                <w:sz w:val="24"/>
                <w:szCs w:val="24"/>
              </w:rPr>
              <w:t xml:space="preserve">iii </w:t>
            </w:r>
            <w:r w:rsidRPr="00B3774E">
              <w:rPr>
                <w:rFonts w:ascii="Arial" w:hAnsi="Arial" w:cs="Arial"/>
                <w:color w:val="FFC000"/>
                <w:szCs w:val="24"/>
              </w:rPr>
              <w:sym w:font="Wingdings" w:char="F06C"/>
            </w:r>
            <w:r w:rsidRPr="00B3774E">
              <w:rPr>
                <w:rFonts w:ascii="Arial" w:hAnsi="Arial" w:cs="Arial"/>
                <w:szCs w:val="24"/>
              </w:rPr>
              <w:t xml:space="preserve"> </w:t>
            </w:r>
            <w:r w:rsidRPr="00B3774E">
              <w:rPr>
                <w:rFonts w:ascii="Arial" w:hAnsi="Arial" w:cs="Arial"/>
                <w:b/>
                <w:color w:val="FF0000"/>
                <w:sz w:val="24"/>
                <w:szCs w:val="24"/>
              </w:rPr>
              <w:t xml:space="preserve"> </w:t>
            </w:r>
            <w:r w:rsidRPr="00987FBC">
              <w:rPr>
                <w:rFonts w:ascii="Arial" w:hAnsi="Arial" w:cs="Arial"/>
                <w:sz w:val="20"/>
              </w:rPr>
              <w:t>(</w:t>
            </w:r>
            <w:r w:rsidR="00987FBC">
              <w:rPr>
                <w:rFonts w:ascii="Arial" w:hAnsi="Arial" w:cs="Arial"/>
                <w:sz w:val="20"/>
              </w:rPr>
              <w:t>p</w:t>
            </w:r>
            <w:r w:rsidR="00612F26" w:rsidRPr="00987FBC">
              <w:rPr>
                <w:rFonts w:ascii="Arial" w:hAnsi="Arial" w:cs="Arial"/>
                <w:sz w:val="20"/>
              </w:rPr>
              <w:t>ublished March 2022 and comes into effect in October 2022)</w:t>
            </w:r>
          </w:p>
          <w:p w14:paraId="1A6D5867" w14:textId="162EE850" w:rsidR="00B3774E" w:rsidRPr="00B3774E" w:rsidRDefault="00B3774E" w:rsidP="00B3774E">
            <w:pPr>
              <w:rPr>
                <w:rFonts w:ascii="Arial" w:hAnsi="Arial" w:cs="Arial"/>
                <w:color w:val="323E48"/>
                <w:sz w:val="32"/>
                <w:szCs w:val="32"/>
              </w:rPr>
            </w:pPr>
            <w:r w:rsidRPr="00B3774E">
              <w:rPr>
                <w:rFonts w:ascii="Arial" w:hAnsi="Arial" w:cs="Arial"/>
                <w:sz w:val="24"/>
                <w:szCs w:val="24"/>
              </w:rPr>
              <w:t xml:space="preserve">iv </w:t>
            </w:r>
            <w:r w:rsidRPr="00B3774E">
              <w:rPr>
                <w:rFonts w:ascii="Arial" w:hAnsi="Arial" w:cs="Arial"/>
                <w:color w:val="FFC000"/>
                <w:szCs w:val="24"/>
              </w:rPr>
              <w:sym w:font="Wingdings" w:char="F06C"/>
            </w:r>
            <w:r w:rsidRPr="00B3774E">
              <w:rPr>
                <w:rFonts w:ascii="Arial" w:hAnsi="Arial" w:cs="Arial"/>
                <w:szCs w:val="24"/>
              </w:rPr>
              <w:t xml:space="preserve"> </w:t>
            </w:r>
            <w:r w:rsidRPr="00B3774E">
              <w:rPr>
                <w:rFonts w:ascii="Arial" w:hAnsi="Arial" w:cs="Arial"/>
                <w:b/>
                <w:color w:val="FF0000"/>
                <w:sz w:val="24"/>
                <w:szCs w:val="24"/>
              </w:rPr>
              <w:t xml:space="preserve"> </w:t>
            </w:r>
            <w:r w:rsidRPr="00987FBC">
              <w:rPr>
                <w:rFonts w:ascii="Arial" w:hAnsi="Arial" w:cs="Arial"/>
                <w:sz w:val="20"/>
              </w:rPr>
              <w:t>(</w:t>
            </w:r>
            <w:r w:rsidR="00987FBC">
              <w:rPr>
                <w:rFonts w:ascii="Arial" w:hAnsi="Arial" w:cs="Arial"/>
                <w:sz w:val="20"/>
              </w:rPr>
              <w:t>b</w:t>
            </w:r>
            <w:r w:rsidR="00612F26" w:rsidRPr="00987FBC">
              <w:rPr>
                <w:rFonts w:ascii="Arial" w:hAnsi="Arial" w:cs="Arial"/>
                <w:sz w:val="20"/>
              </w:rPr>
              <w:t>acklog</w:t>
            </w:r>
            <w:r w:rsidRPr="00987FBC">
              <w:rPr>
                <w:rFonts w:ascii="Arial" w:hAnsi="Arial" w:cs="Arial"/>
                <w:sz w:val="20"/>
              </w:rPr>
              <w:t xml:space="preserve"> due to lack of resource)</w:t>
            </w:r>
          </w:p>
        </w:tc>
      </w:tr>
      <w:tr w:rsidR="00B3774E" w:rsidRPr="00B3774E" w14:paraId="2227B968" w14:textId="77777777" w:rsidTr="00225CBD">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42F2389D" w14:textId="77777777" w:rsidR="00B3774E" w:rsidRPr="00B3774E" w:rsidRDefault="00B3774E" w:rsidP="00B3774E">
            <w:pPr>
              <w:rPr>
                <w:rFonts w:ascii="Arial" w:hAnsi="Arial" w:cs="Arial"/>
                <w:szCs w:val="24"/>
              </w:rPr>
            </w:pPr>
            <w:r w:rsidRPr="00B3774E">
              <w:rPr>
                <w:rFonts w:ascii="Arial" w:hAnsi="Arial" w:cs="Arial"/>
                <w:szCs w:val="24"/>
              </w:rPr>
              <w:t>A4</w:t>
            </w:r>
          </w:p>
        </w:tc>
        <w:tc>
          <w:tcPr>
            <w:tcW w:w="260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6172BCEB" w14:textId="77777777" w:rsidR="00B3774E" w:rsidRPr="00B3774E" w:rsidRDefault="00B3774E" w:rsidP="00B3774E">
            <w:pPr>
              <w:rPr>
                <w:rFonts w:ascii="Arial" w:hAnsi="Arial" w:cs="Arial"/>
                <w:szCs w:val="24"/>
              </w:rPr>
            </w:pPr>
            <w:r w:rsidRPr="00B3774E">
              <w:rPr>
                <w:rFonts w:ascii="Arial" w:hAnsi="Arial" w:cs="Arial"/>
                <w:szCs w:val="24"/>
              </w:rPr>
              <w:t xml:space="preserve">We will seek support to revise and republish Diversity Delivers, to include new recommendations for the achievement of greater board diversity. </w:t>
            </w:r>
          </w:p>
        </w:tc>
        <w:tc>
          <w:tcPr>
            <w:tcW w:w="3543"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9C67411" w14:textId="6CEB9CCF" w:rsidR="00B3774E" w:rsidRPr="00B3774E" w:rsidRDefault="00B3774E" w:rsidP="00B3774E">
            <w:pPr>
              <w:rPr>
                <w:rFonts w:ascii="Arial" w:hAnsi="Arial" w:cs="Arial"/>
                <w:szCs w:val="24"/>
              </w:rPr>
            </w:pPr>
            <w:proofErr w:type="spellStart"/>
            <w:r w:rsidRPr="00B3774E">
              <w:rPr>
                <w:rFonts w:ascii="Arial" w:hAnsi="Arial" w:cs="Arial"/>
                <w:szCs w:val="24"/>
              </w:rPr>
              <w:t>i</w:t>
            </w:r>
            <w:proofErr w:type="spellEnd"/>
            <w:r w:rsidRPr="00B3774E">
              <w:rPr>
                <w:rFonts w:ascii="Arial" w:hAnsi="Arial" w:cs="Arial"/>
                <w:szCs w:val="24"/>
              </w:rPr>
              <w:t>. Consult informally by Sept</w:t>
            </w:r>
            <w:r w:rsidR="003377AA">
              <w:rPr>
                <w:rFonts w:ascii="Arial" w:hAnsi="Arial" w:cs="Arial"/>
                <w:szCs w:val="24"/>
              </w:rPr>
              <w:t>ember</w:t>
            </w:r>
            <w:r w:rsidRPr="00B3774E">
              <w:rPr>
                <w:rFonts w:ascii="Arial" w:hAnsi="Arial" w:cs="Arial"/>
                <w:szCs w:val="24"/>
              </w:rPr>
              <w:t xml:space="preserve"> 2021</w:t>
            </w:r>
          </w:p>
          <w:p w14:paraId="1D5F6AD9" w14:textId="209300DC" w:rsidR="00B3774E" w:rsidRPr="00B3774E" w:rsidRDefault="00B3774E" w:rsidP="00B3774E">
            <w:pPr>
              <w:rPr>
                <w:rFonts w:ascii="Arial" w:hAnsi="Arial" w:cs="Arial"/>
                <w:szCs w:val="24"/>
              </w:rPr>
            </w:pPr>
            <w:r w:rsidRPr="00B3774E">
              <w:rPr>
                <w:rFonts w:ascii="Arial" w:hAnsi="Arial" w:cs="Arial"/>
                <w:szCs w:val="24"/>
              </w:rPr>
              <w:t>ii Issue formal request by Oct</w:t>
            </w:r>
            <w:r w:rsidR="003377AA">
              <w:rPr>
                <w:rFonts w:ascii="Arial" w:hAnsi="Arial" w:cs="Arial"/>
                <w:szCs w:val="24"/>
              </w:rPr>
              <w:t xml:space="preserve">ober </w:t>
            </w:r>
            <w:r w:rsidRPr="00B3774E">
              <w:rPr>
                <w:rFonts w:ascii="Arial" w:hAnsi="Arial" w:cs="Arial"/>
                <w:szCs w:val="24"/>
              </w:rPr>
              <w:t>2021</w:t>
            </w:r>
          </w:p>
        </w:tc>
        <w:tc>
          <w:tcPr>
            <w:tcW w:w="28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7092C2EC" w14:textId="77777777" w:rsidR="00B3774E" w:rsidRPr="00B3774E" w:rsidRDefault="00B3774E" w:rsidP="00B3774E">
            <w:pPr>
              <w:rPr>
                <w:rFonts w:ascii="Arial" w:hAnsi="Arial" w:cs="Arial"/>
                <w:color w:val="00B050"/>
                <w:sz w:val="32"/>
                <w:szCs w:val="32"/>
              </w:rPr>
            </w:pPr>
            <w:proofErr w:type="spellStart"/>
            <w:r w:rsidRPr="00B3774E">
              <w:rPr>
                <w:rFonts w:ascii="Arial" w:hAnsi="Arial" w:cs="Arial"/>
                <w:sz w:val="24"/>
                <w:szCs w:val="24"/>
              </w:rPr>
              <w:t>i</w:t>
            </w:r>
            <w:proofErr w:type="spellEnd"/>
            <w:r w:rsidRPr="00B3774E">
              <w:rPr>
                <w:rFonts w:ascii="Arial" w:hAnsi="Arial" w:cs="Arial"/>
                <w:sz w:val="24"/>
                <w:szCs w:val="24"/>
              </w:rPr>
              <w:t xml:space="preserve"> </w:t>
            </w:r>
            <w:r w:rsidRPr="00B3774E">
              <w:rPr>
                <w:rFonts w:ascii="Arial" w:hAnsi="Arial" w:cs="Arial"/>
                <w:color w:val="00B050"/>
                <w:sz w:val="32"/>
                <w:szCs w:val="32"/>
              </w:rPr>
              <w:sym w:font="Wingdings" w:char="F0FC"/>
            </w:r>
          </w:p>
          <w:p w14:paraId="494CCB80" w14:textId="77777777" w:rsidR="00B3774E" w:rsidRPr="00B3774E" w:rsidRDefault="00B3774E" w:rsidP="00B3774E">
            <w:pPr>
              <w:rPr>
                <w:rFonts w:ascii="Arial" w:hAnsi="Arial" w:cs="Arial"/>
                <w:color w:val="323E48"/>
                <w:sz w:val="32"/>
                <w:szCs w:val="32"/>
              </w:rPr>
            </w:pPr>
            <w:r w:rsidRPr="00B3774E">
              <w:rPr>
                <w:rFonts w:ascii="Arial" w:hAnsi="Arial" w:cs="Arial"/>
                <w:sz w:val="24"/>
                <w:szCs w:val="24"/>
              </w:rPr>
              <w:t xml:space="preserve">ii </w:t>
            </w:r>
            <w:r w:rsidRPr="00B3774E">
              <w:rPr>
                <w:rFonts w:ascii="Arial" w:hAnsi="Arial" w:cs="Arial"/>
                <w:color w:val="00B050"/>
                <w:sz w:val="32"/>
                <w:szCs w:val="32"/>
              </w:rPr>
              <w:sym w:font="Wingdings" w:char="F0FC"/>
            </w:r>
          </w:p>
        </w:tc>
      </w:tr>
      <w:tr w:rsidR="00B3774E" w:rsidRPr="00B3774E" w14:paraId="52FB5B85" w14:textId="77777777" w:rsidTr="00D3256B">
        <w:trPr>
          <w:trHeight w:val="340"/>
          <w:jc w:val="center"/>
        </w:trPr>
        <w:tc>
          <w:tcPr>
            <w:tcW w:w="9639" w:type="dxa"/>
            <w:gridSpan w:val="4"/>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vAlign w:val="center"/>
          </w:tcPr>
          <w:p w14:paraId="69007E54" w14:textId="77777777" w:rsidR="00B3774E" w:rsidRPr="00B3774E" w:rsidRDefault="00B3774E" w:rsidP="00B3774E">
            <w:pPr>
              <w:jc w:val="center"/>
              <w:rPr>
                <w:rFonts w:ascii="Arial" w:hAnsi="Arial" w:cs="Arial"/>
                <w:color w:val="00B050"/>
                <w:szCs w:val="24"/>
              </w:rPr>
            </w:pPr>
            <w:r w:rsidRPr="00B3774E">
              <w:rPr>
                <w:rFonts w:ascii="Arial" w:hAnsi="Arial" w:cs="Arial"/>
                <w:color w:val="00B050"/>
                <w:sz w:val="24"/>
                <w:szCs w:val="24"/>
              </w:rPr>
              <w:sym w:font="Wingdings" w:char="F0FC"/>
            </w:r>
            <w:r w:rsidRPr="00B3774E">
              <w:rPr>
                <w:rFonts w:ascii="Arial" w:hAnsi="Arial" w:cs="Arial"/>
                <w:szCs w:val="24"/>
              </w:rPr>
              <w:t xml:space="preserve"> Achieved   </w:t>
            </w:r>
            <w:r w:rsidRPr="00B3774E">
              <w:rPr>
                <w:rFonts w:ascii="Arial" w:hAnsi="Arial" w:cs="Arial"/>
                <w:color w:val="FFC000"/>
                <w:szCs w:val="24"/>
              </w:rPr>
              <w:sym w:font="Wingdings" w:char="F06C"/>
            </w:r>
            <w:r w:rsidRPr="00B3774E">
              <w:rPr>
                <w:rFonts w:ascii="Arial" w:hAnsi="Arial" w:cs="Arial"/>
                <w:szCs w:val="24"/>
              </w:rPr>
              <w:t xml:space="preserve"> Partially achieved   </w:t>
            </w:r>
            <w:r w:rsidRPr="00B3774E">
              <w:rPr>
                <w:rFonts w:ascii="Arial" w:hAnsi="Arial" w:cs="Arial"/>
                <w:color w:val="FF0000"/>
                <w:szCs w:val="24"/>
              </w:rPr>
              <w:t>X</w:t>
            </w:r>
            <w:r w:rsidRPr="00B3774E">
              <w:rPr>
                <w:rFonts w:ascii="Arial" w:hAnsi="Arial" w:cs="Arial"/>
                <w:szCs w:val="24"/>
              </w:rPr>
              <w:t xml:space="preserve"> Not achieved</w:t>
            </w:r>
          </w:p>
        </w:tc>
      </w:tr>
    </w:tbl>
    <w:p w14:paraId="0FF2D297" w14:textId="77777777" w:rsidR="00B3774E" w:rsidRPr="00B3774E" w:rsidRDefault="00B3774E" w:rsidP="00B3774E">
      <w:pPr>
        <w:spacing w:after="0" w:line="240" w:lineRule="auto"/>
        <w:rPr>
          <w:rFonts w:ascii="Arial" w:hAnsi="Arial" w:cs="Arial"/>
          <w:sz w:val="24"/>
          <w:szCs w:val="24"/>
        </w:rPr>
      </w:pPr>
    </w:p>
    <w:p w14:paraId="71859317" w14:textId="57411CAE"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lastRenderedPageBreak/>
        <w:t xml:space="preserve">We publicly report progress against our Biennial Business Plan which can be found on the website.  The most recent version is here: </w:t>
      </w:r>
      <w:hyperlink r:id="rId54" w:history="1">
        <w:r w:rsidRPr="00B3774E">
          <w:rPr>
            <w:rFonts w:ascii="Arial" w:hAnsi="Arial" w:cs="Arial"/>
            <w:color w:val="2B6AAF" w:themeColor="hyperlink"/>
            <w:sz w:val="24"/>
            <w:szCs w:val="24"/>
            <w:u w:val="single"/>
          </w:rPr>
          <w:t>Biennial Business Plan 2021-2023 - Progress as at 31 March 2022</w:t>
        </w:r>
      </w:hyperlink>
      <w:r w:rsidR="00344206">
        <w:rPr>
          <w:rFonts w:ascii="Arial" w:hAnsi="Arial" w:cs="Arial"/>
          <w:color w:val="2B6AAF" w:themeColor="hyperlink"/>
          <w:sz w:val="24"/>
          <w:szCs w:val="24"/>
          <w:u w:val="single"/>
        </w:rPr>
        <w:t>.</w:t>
      </w:r>
    </w:p>
    <w:p w14:paraId="2C68C7F3" w14:textId="77777777" w:rsidR="00B3774E" w:rsidRPr="00B3774E" w:rsidRDefault="00B3774E" w:rsidP="00B3774E">
      <w:pPr>
        <w:spacing w:after="0" w:line="240" w:lineRule="auto"/>
        <w:rPr>
          <w:rFonts w:ascii="Arial" w:hAnsi="Arial" w:cs="Arial"/>
          <w:sz w:val="24"/>
          <w:szCs w:val="24"/>
        </w:rPr>
      </w:pPr>
    </w:p>
    <w:p w14:paraId="1C0093BF" w14:textId="243BFDEF" w:rsidR="00B3774E" w:rsidRPr="002B6CA0" w:rsidRDefault="002B6CA0" w:rsidP="00B3774E">
      <w:pPr>
        <w:spacing w:after="0" w:line="240" w:lineRule="auto"/>
        <w:rPr>
          <w:rFonts w:ascii="Arial" w:hAnsi="Arial" w:cs="Arial"/>
          <w:color w:val="00A19A" w:themeColor="accent2"/>
          <w:sz w:val="28"/>
          <w:szCs w:val="24"/>
        </w:rPr>
      </w:pPr>
      <w:r>
        <w:rPr>
          <w:rFonts w:ascii="Arial" w:hAnsi="Arial" w:cs="Arial"/>
          <w:color w:val="00A19A" w:themeColor="accent2"/>
          <w:sz w:val="28"/>
          <w:szCs w:val="24"/>
        </w:rPr>
        <w:t>Monitoring and reporting</w:t>
      </w:r>
    </w:p>
    <w:p w14:paraId="5D30C1CE" w14:textId="77777777" w:rsidR="00B3774E" w:rsidRPr="00B3774E" w:rsidRDefault="00B3774E" w:rsidP="00B3774E">
      <w:pPr>
        <w:spacing w:after="0" w:line="240" w:lineRule="auto"/>
        <w:rPr>
          <w:rFonts w:ascii="Arial" w:hAnsi="Arial" w:cs="Arial"/>
          <w:sz w:val="24"/>
          <w:szCs w:val="24"/>
        </w:rPr>
      </w:pPr>
    </w:p>
    <w:p w14:paraId="3287D740"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All information under this heading relates to the Commissioner’s statutory duties to monitor and report on appointment activity and to provide guidance on application of the Code. </w:t>
      </w:r>
    </w:p>
    <w:p w14:paraId="20597CCE" w14:textId="77777777" w:rsidR="00B3774E" w:rsidRPr="00B3774E" w:rsidRDefault="00B3774E" w:rsidP="00B3774E">
      <w:pPr>
        <w:spacing w:after="0" w:line="240" w:lineRule="auto"/>
        <w:rPr>
          <w:rFonts w:ascii="Arial" w:hAnsi="Arial" w:cs="Arial"/>
          <w:sz w:val="24"/>
          <w:szCs w:val="24"/>
        </w:rPr>
      </w:pPr>
    </w:p>
    <w:p w14:paraId="2415BA69"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The Commissioner’s remit extended to 733 posts on the boards of 99 public bodies at the year end. In the case of a proportion of these bodies, such as regional colleges, only the chair appointments are regulated. Additionally, some bodies are statutorily included in the Commissioner’s remit even though they are either abolished or no longer active.  </w:t>
      </w:r>
    </w:p>
    <w:p w14:paraId="709D243C" w14:textId="77777777" w:rsidR="00B3774E" w:rsidRPr="00B3774E" w:rsidRDefault="00B3774E" w:rsidP="00B3774E">
      <w:pPr>
        <w:spacing w:after="0" w:line="240" w:lineRule="auto"/>
        <w:rPr>
          <w:rFonts w:ascii="Arial" w:hAnsi="Arial" w:cs="Arial"/>
          <w:sz w:val="24"/>
          <w:szCs w:val="24"/>
        </w:rPr>
      </w:pPr>
    </w:p>
    <w:p w14:paraId="578406AF" w14:textId="77777777" w:rsidR="00B3774E" w:rsidRPr="002B6CA0"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How many bodies and positions do we regulate?</w:t>
      </w:r>
    </w:p>
    <w:p w14:paraId="7F014F32" w14:textId="77777777" w:rsidR="00B3774E" w:rsidRPr="00B3774E" w:rsidRDefault="00B3774E" w:rsidP="00B3774E">
      <w:pPr>
        <w:spacing w:after="0" w:line="240" w:lineRule="auto"/>
        <w:rPr>
          <w:rFonts w:ascii="Arial" w:hAnsi="Arial" w:cs="Arial"/>
          <w:sz w:val="24"/>
          <w:szCs w:val="24"/>
        </w:rPr>
      </w:pPr>
    </w:p>
    <w:p w14:paraId="70483962" w14:textId="4294A973" w:rsidR="00B3774E" w:rsidRPr="00344206" w:rsidRDefault="00B3774E" w:rsidP="00B3774E">
      <w:pPr>
        <w:spacing w:after="0" w:line="240" w:lineRule="auto"/>
        <w:rPr>
          <w:rFonts w:ascii="Arial" w:hAnsi="Arial" w:cs="Arial"/>
          <w:sz w:val="24"/>
          <w:szCs w:val="24"/>
        </w:rPr>
      </w:pPr>
      <w:r w:rsidRPr="00344206">
        <w:rPr>
          <w:rFonts w:ascii="Arial" w:hAnsi="Arial" w:cs="Arial"/>
          <w:sz w:val="16"/>
          <w:szCs w:val="24"/>
        </w:rPr>
        <w:t>Figure 2</w:t>
      </w:r>
      <w:r w:rsidR="00FF34F2">
        <w:rPr>
          <w:rFonts w:ascii="Arial" w:hAnsi="Arial" w:cs="Arial"/>
          <w:sz w:val="16"/>
          <w:szCs w:val="24"/>
        </w:rPr>
        <w:t>7</w:t>
      </w:r>
    </w:p>
    <w:tbl>
      <w:tblPr>
        <w:tblW w:w="415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06"/>
        <w:gridCol w:w="995"/>
        <w:gridCol w:w="995"/>
        <w:gridCol w:w="995"/>
      </w:tblGrid>
      <w:tr w:rsidR="00B3774E" w:rsidRPr="00B3774E" w14:paraId="13A2A6F6" w14:textId="77777777" w:rsidTr="00D3256B">
        <w:trPr>
          <w:trHeight w:val="454"/>
          <w:jc w:val="center"/>
        </w:trPr>
        <w:tc>
          <w:tcPr>
            <w:tcW w:w="315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DCE4722" w14:textId="77777777" w:rsidR="00B3774E" w:rsidRPr="00B3774E" w:rsidRDefault="00B3774E" w:rsidP="00B3774E">
            <w:pPr>
              <w:spacing w:after="0" w:line="240" w:lineRule="auto"/>
              <w:rPr>
                <w:rFonts w:ascii="Arial" w:hAnsi="Arial" w:cs="Arial"/>
                <w:b/>
                <w:sz w:val="24"/>
                <w:szCs w:val="24"/>
                <w:highlight w:val="yellow"/>
              </w:rPr>
            </w:pPr>
            <w:r w:rsidRPr="00B3774E">
              <w:rPr>
                <w:rFonts w:ascii="Arial" w:hAnsi="Arial" w:cs="Arial"/>
                <w:b/>
                <w:sz w:val="24"/>
                <w:szCs w:val="24"/>
              </w:rPr>
              <w:t>At 31 March</w:t>
            </w:r>
          </w:p>
        </w:tc>
        <w:tc>
          <w:tcPr>
            <w:tcW w:w="61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D8BB7CD" w14:textId="77777777" w:rsidR="00B3774E" w:rsidRPr="00B3774E" w:rsidRDefault="00B3774E" w:rsidP="00B3774E">
            <w:pPr>
              <w:spacing w:after="0" w:line="240" w:lineRule="auto"/>
              <w:jc w:val="right"/>
              <w:rPr>
                <w:rFonts w:ascii="Arial" w:hAnsi="Arial" w:cs="Arial"/>
                <w:b/>
                <w:sz w:val="24"/>
                <w:szCs w:val="24"/>
              </w:rPr>
            </w:pPr>
            <w:r w:rsidRPr="00B3774E">
              <w:rPr>
                <w:rFonts w:ascii="Arial" w:hAnsi="Arial" w:cs="Arial"/>
                <w:b/>
                <w:sz w:val="24"/>
                <w:szCs w:val="24"/>
              </w:rPr>
              <w:t>2022</w:t>
            </w:r>
          </w:p>
        </w:tc>
        <w:tc>
          <w:tcPr>
            <w:tcW w:w="61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416DBC9" w14:textId="77777777" w:rsidR="00B3774E" w:rsidRPr="00B3774E" w:rsidRDefault="00B3774E" w:rsidP="00B3774E">
            <w:pPr>
              <w:spacing w:after="0" w:line="240" w:lineRule="auto"/>
              <w:jc w:val="right"/>
              <w:rPr>
                <w:rFonts w:ascii="Arial" w:hAnsi="Arial" w:cs="Arial"/>
                <w:b/>
                <w:color w:val="758C9F" w:themeColor="accent1" w:themeTint="99"/>
                <w:sz w:val="24"/>
                <w:szCs w:val="24"/>
                <w:highlight w:val="yellow"/>
              </w:rPr>
            </w:pPr>
            <w:r w:rsidRPr="00B3774E">
              <w:rPr>
                <w:rFonts w:ascii="Arial" w:hAnsi="Arial" w:cs="Arial"/>
                <w:b/>
                <w:color w:val="758C9F" w:themeColor="accent1" w:themeTint="99"/>
                <w:sz w:val="24"/>
                <w:szCs w:val="24"/>
              </w:rPr>
              <w:t>2021</w:t>
            </w:r>
          </w:p>
        </w:tc>
        <w:tc>
          <w:tcPr>
            <w:tcW w:w="61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BFA7D38" w14:textId="77777777" w:rsidR="00B3774E" w:rsidRPr="00B3774E" w:rsidRDefault="00B3774E" w:rsidP="00B3774E">
            <w:pPr>
              <w:spacing w:after="0" w:line="240" w:lineRule="auto"/>
              <w:jc w:val="right"/>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2020</w:t>
            </w:r>
          </w:p>
        </w:tc>
      </w:tr>
      <w:tr w:rsidR="00B3774E" w:rsidRPr="00B3774E" w14:paraId="357676CC" w14:textId="77777777" w:rsidTr="00D3256B">
        <w:trPr>
          <w:trHeight w:val="454"/>
          <w:jc w:val="center"/>
        </w:trPr>
        <w:tc>
          <w:tcPr>
            <w:tcW w:w="3155" w:type="pct"/>
            <w:tcBorders>
              <w:top w:val="single" w:sz="4" w:space="0" w:color="CFCDE5" w:themeColor="accent4" w:themeTint="66"/>
            </w:tcBorders>
            <w:shd w:val="clear" w:color="auto" w:fill="auto"/>
            <w:vAlign w:val="center"/>
          </w:tcPr>
          <w:p w14:paraId="61EBE822"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No. of bodies regulated</w:t>
            </w:r>
          </w:p>
        </w:tc>
        <w:tc>
          <w:tcPr>
            <w:tcW w:w="615" w:type="pct"/>
            <w:tcBorders>
              <w:top w:val="single" w:sz="4" w:space="0" w:color="CFCDE5" w:themeColor="accent4" w:themeTint="66"/>
            </w:tcBorders>
            <w:vAlign w:val="center"/>
          </w:tcPr>
          <w:p w14:paraId="3235461B" w14:textId="77777777" w:rsidR="00B3774E" w:rsidRPr="00B3774E" w:rsidRDefault="00B3774E" w:rsidP="00B3774E">
            <w:pPr>
              <w:spacing w:after="0" w:line="240" w:lineRule="auto"/>
              <w:jc w:val="right"/>
              <w:rPr>
                <w:rFonts w:ascii="Arial" w:hAnsi="Arial" w:cs="Arial"/>
                <w:sz w:val="24"/>
                <w:szCs w:val="24"/>
              </w:rPr>
            </w:pPr>
            <w:r w:rsidRPr="00B3774E">
              <w:rPr>
                <w:rFonts w:ascii="Arial" w:hAnsi="Arial" w:cs="Arial"/>
                <w:sz w:val="24"/>
                <w:szCs w:val="24"/>
              </w:rPr>
              <w:t>99</w:t>
            </w:r>
          </w:p>
        </w:tc>
        <w:tc>
          <w:tcPr>
            <w:tcW w:w="615" w:type="pct"/>
            <w:tcBorders>
              <w:top w:val="single" w:sz="4" w:space="0" w:color="CFCDE5" w:themeColor="accent4" w:themeTint="66"/>
            </w:tcBorders>
            <w:vAlign w:val="center"/>
          </w:tcPr>
          <w:p w14:paraId="40CF46E9" w14:textId="77777777" w:rsidR="00B3774E" w:rsidRPr="00B3774E" w:rsidRDefault="00B3774E" w:rsidP="00B3774E">
            <w:pPr>
              <w:spacing w:after="0" w:line="240" w:lineRule="auto"/>
              <w:jc w:val="right"/>
              <w:rPr>
                <w:rFonts w:ascii="Arial" w:hAnsi="Arial" w:cs="Arial"/>
                <w:color w:val="758C9F" w:themeColor="accent1" w:themeTint="99"/>
                <w:sz w:val="24"/>
                <w:szCs w:val="24"/>
              </w:rPr>
            </w:pPr>
            <w:r w:rsidRPr="00B3774E">
              <w:rPr>
                <w:rFonts w:ascii="Arial" w:hAnsi="Arial" w:cs="Arial"/>
                <w:color w:val="758C9F" w:themeColor="accent1" w:themeTint="99"/>
                <w:sz w:val="24"/>
                <w:szCs w:val="24"/>
              </w:rPr>
              <w:t>99</w:t>
            </w:r>
          </w:p>
        </w:tc>
        <w:tc>
          <w:tcPr>
            <w:tcW w:w="615" w:type="pct"/>
            <w:tcBorders>
              <w:top w:val="single" w:sz="4" w:space="0" w:color="CFCDE5" w:themeColor="accent4" w:themeTint="66"/>
            </w:tcBorders>
            <w:vAlign w:val="center"/>
          </w:tcPr>
          <w:p w14:paraId="6AE02EF6" w14:textId="77777777" w:rsidR="00B3774E" w:rsidRPr="00B3774E" w:rsidRDefault="00B3774E" w:rsidP="00B3774E">
            <w:pPr>
              <w:spacing w:after="0" w:line="240" w:lineRule="auto"/>
              <w:jc w:val="right"/>
              <w:rPr>
                <w:rFonts w:ascii="Arial" w:hAnsi="Arial" w:cs="Arial"/>
                <w:color w:val="758C9F" w:themeColor="accent1" w:themeTint="99"/>
                <w:sz w:val="24"/>
                <w:szCs w:val="24"/>
              </w:rPr>
            </w:pPr>
            <w:r w:rsidRPr="00B3774E">
              <w:rPr>
                <w:rFonts w:ascii="Arial" w:hAnsi="Arial" w:cs="Arial"/>
                <w:color w:val="758C9F" w:themeColor="accent1" w:themeTint="99"/>
                <w:sz w:val="24"/>
                <w:szCs w:val="24"/>
              </w:rPr>
              <w:t>97</w:t>
            </w:r>
          </w:p>
        </w:tc>
      </w:tr>
      <w:tr w:rsidR="00B3774E" w:rsidRPr="00B3774E" w14:paraId="3CFA4677" w14:textId="77777777" w:rsidTr="00D3256B">
        <w:trPr>
          <w:trHeight w:val="454"/>
          <w:jc w:val="center"/>
        </w:trPr>
        <w:tc>
          <w:tcPr>
            <w:tcW w:w="3155" w:type="pct"/>
            <w:tcBorders>
              <w:bottom w:val="single" w:sz="4" w:space="0" w:color="D0EAE5" w:themeColor="accent3" w:themeTint="66"/>
            </w:tcBorders>
            <w:shd w:val="clear" w:color="auto" w:fill="auto"/>
            <w:vAlign w:val="center"/>
          </w:tcPr>
          <w:p w14:paraId="1CB84B73"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No. of posts regulated</w:t>
            </w:r>
          </w:p>
        </w:tc>
        <w:tc>
          <w:tcPr>
            <w:tcW w:w="615" w:type="pct"/>
            <w:tcBorders>
              <w:bottom w:val="single" w:sz="4" w:space="0" w:color="D0EAE5" w:themeColor="accent3" w:themeTint="66"/>
            </w:tcBorders>
            <w:vAlign w:val="center"/>
          </w:tcPr>
          <w:p w14:paraId="65333E5C" w14:textId="77777777" w:rsidR="00B3774E" w:rsidRPr="00B3774E" w:rsidRDefault="00B3774E" w:rsidP="00B3774E">
            <w:pPr>
              <w:spacing w:after="0" w:line="240" w:lineRule="auto"/>
              <w:jc w:val="right"/>
              <w:rPr>
                <w:rFonts w:ascii="Arial" w:hAnsi="Arial" w:cs="Arial"/>
                <w:sz w:val="24"/>
                <w:szCs w:val="24"/>
              </w:rPr>
            </w:pPr>
            <w:r w:rsidRPr="00B3774E">
              <w:rPr>
                <w:rFonts w:ascii="Arial" w:hAnsi="Arial" w:cs="Arial"/>
                <w:sz w:val="24"/>
                <w:szCs w:val="24"/>
              </w:rPr>
              <w:t>733</w:t>
            </w:r>
          </w:p>
        </w:tc>
        <w:tc>
          <w:tcPr>
            <w:tcW w:w="615" w:type="pct"/>
            <w:tcBorders>
              <w:bottom w:val="single" w:sz="4" w:space="0" w:color="D0EAE5" w:themeColor="accent3" w:themeTint="66"/>
            </w:tcBorders>
            <w:vAlign w:val="center"/>
          </w:tcPr>
          <w:p w14:paraId="79EC497A" w14:textId="77777777" w:rsidR="00B3774E" w:rsidRPr="00B3774E" w:rsidRDefault="00B3774E" w:rsidP="00B3774E">
            <w:pPr>
              <w:spacing w:after="0" w:line="240" w:lineRule="auto"/>
              <w:jc w:val="right"/>
              <w:rPr>
                <w:rFonts w:ascii="Arial" w:hAnsi="Arial" w:cs="Arial"/>
                <w:color w:val="758C9F" w:themeColor="accent1" w:themeTint="99"/>
                <w:sz w:val="24"/>
                <w:szCs w:val="24"/>
              </w:rPr>
            </w:pPr>
            <w:r w:rsidRPr="00B3774E">
              <w:rPr>
                <w:rFonts w:ascii="Arial" w:hAnsi="Arial" w:cs="Arial"/>
                <w:color w:val="758C9F" w:themeColor="accent1" w:themeTint="99"/>
                <w:sz w:val="24"/>
                <w:szCs w:val="24"/>
              </w:rPr>
              <w:t>717</w:t>
            </w:r>
          </w:p>
        </w:tc>
        <w:tc>
          <w:tcPr>
            <w:tcW w:w="615" w:type="pct"/>
            <w:tcBorders>
              <w:bottom w:val="single" w:sz="4" w:space="0" w:color="D0EAE5" w:themeColor="accent3" w:themeTint="66"/>
            </w:tcBorders>
            <w:vAlign w:val="center"/>
          </w:tcPr>
          <w:p w14:paraId="78CBC966" w14:textId="77777777" w:rsidR="00B3774E" w:rsidRPr="00B3774E" w:rsidRDefault="00B3774E" w:rsidP="00B3774E">
            <w:pPr>
              <w:spacing w:after="0" w:line="240" w:lineRule="auto"/>
              <w:jc w:val="right"/>
              <w:rPr>
                <w:rFonts w:ascii="Arial" w:hAnsi="Arial" w:cs="Arial"/>
                <w:color w:val="758C9F" w:themeColor="accent1" w:themeTint="99"/>
                <w:sz w:val="24"/>
                <w:szCs w:val="24"/>
              </w:rPr>
            </w:pPr>
            <w:r w:rsidRPr="00B3774E">
              <w:rPr>
                <w:rFonts w:ascii="Arial" w:hAnsi="Arial" w:cs="Arial"/>
                <w:color w:val="758C9F" w:themeColor="accent1" w:themeTint="99"/>
                <w:sz w:val="24"/>
                <w:szCs w:val="24"/>
              </w:rPr>
              <w:t>755</w:t>
            </w:r>
          </w:p>
        </w:tc>
      </w:tr>
      <w:tr w:rsidR="00B3774E" w:rsidRPr="00B3774E" w14:paraId="32808935" w14:textId="77777777" w:rsidTr="00D3256B">
        <w:trPr>
          <w:trHeight w:val="454"/>
          <w:jc w:val="center"/>
        </w:trPr>
        <w:tc>
          <w:tcPr>
            <w:tcW w:w="315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86E192C" w14:textId="77777777" w:rsidR="00B3774E" w:rsidRPr="00B3774E" w:rsidRDefault="00B3774E" w:rsidP="00B3774E">
            <w:pPr>
              <w:spacing w:after="0" w:line="240" w:lineRule="auto"/>
              <w:rPr>
                <w:rFonts w:ascii="Arial" w:hAnsi="Arial" w:cs="Arial"/>
                <w:b/>
                <w:sz w:val="24"/>
                <w:szCs w:val="24"/>
              </w:rPr>
            </w:pPr>
            <w:r w:rsidRPr="00B3774E">
              <w:rPr>
                <w:rFonts w:ascii="Arial" w:hAnsi="Arial" w:cs="Arial"/>
                <w:b/>
                <w:sz w:val="24"/>
                <w:szCs w:val="24"/>
              </w:rPr>
              <w:t>Avg. no. of regulated positions per board</w:t>
            </w:r>
          </w:p>
        </w:tc>
        <w:tc>
          <w:tcPr>
            <w:tcW w:w="61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2C893EF" w14:textId="77777777" w:rsidR="00B3774E" w:rsidRPr="00B3774E" w:rsidRDefault="00B3774E" w:rsidP="00B3774E">
            <w:pPr>
              <w:spacing w:after="0" w:line="240" w:lineRule="auto"/>
              <w:jc w:val="right"/>
              <w:rPr>
                <w:rFonts w:ascii="Arial" w:hAnsi="Arial" w:cs="Arial"/>
                <w:b/>
                <w:sz w:val="24"/>
                <w:szCs w:val="24"/>
              </w:rPr>
            </w:pPr>
            <w:r w:rsidRPr="00B3774E">
              <w:rPr>
                <w:rFonts w:ascii="Arial" w:hAnsi="Arial" w:cs="Arial"/>
                <w:b/>
                <w:sz w:val="24"/>
                <w:szCs w:val="24"/>
              </w:rPr>
              <w:t>7.4</w:t>
            </w:r>
          </w:p>
        </w:tc>
        <w:tc>
          <w:tcPr>
            <w:tcW w:w="61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3E027B1" w14:textId="77777777" w:rsidR="00B3774E" w:rsidRPr="00B3774E" w:rsidRDefault="00B3774E" w:rsidP="00B3774E">
            <w:pPr>
              <w:spacing w:after="0" w:line="240" w:lineRule="auto"/>
              <w:jc w:val="right"/>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7.2</w:t>
            </w:r>
          </w:p>
        </w:tc>
        <w:tc>
          <w:tcPr>
            <w:tcW w:w="61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95F9269" w14:textId="77777777" w:rsidR="00B3774E" w:rsidRPr="00B3774E" w:rsidRDefault="00B3774E" w:rsidP="00B3774E">
            <w:pPr>
              <w:spacing w:after="0" w:line="240" w:lineRule="auto"/>
              <w:jc w:val="right"/>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7.8</w:t>
            </w:r>
          </w:p>
        </w:tc>
      </w:tr>
    </w:tbl>
    <w:p w14:paraId="081C7F8A" w14:textId="77777777" w:rsidR="00B3774E" w:rsidRPr="00B3774E" w:rsidRDefault="00B3774E" w:rsidP="00B3774E">
      <w:pPr>
        <w:spacing w:after="0" w:line="240" w:lineRule="auto"/>
        <w:rPr>
          <w:rFonts w:ascii="Arial" w:hAnsi="Arial" w:cs="Arial"/>
          <w:sz w:val="24"/>
          <w:szCs w:val="24"/>
          <w:highlight w:val="yellow"/>
        </w:rPr>
      </w:pPr>
    </w:p>
    <w:p w14:paraId="485576F9" w14:textId="38255A4B"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The National Confidential Forum was removed from the Commissioner’s remit on 23 April 2021 and Environmental Standards Scotland was brought into our remit in October 2021. </w:t>
      </w:r>
    </w:p>
    <w:p w14:paraId="11C1FDE2" w14:textId="77777777" w:rsidR="00B3774E" w:rsidRPr="00B3774E" w:rsidRDefault="00B3774E" w:rsidP="00B3774E">
      <w:pPr>
        <w:spacing w:after="0" w:line="240" w:lineRule="auto"/>
        <w:rPr>
          <w:rFonts w:ascii="Arial" w:hAnsi="Arial" w:cs="Arial"/>
          <w:sz w:val="24"/>
          <w:szCs w:val="24"/>
          <w:highlight w:val="yellow"/>
        </w:rPr>
      </w:pPr>
    </w:p>
    <w:p w14:paraId="5A358F42"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A list of the regulated bodies is available at </w:t>
      </w:r>
      <w:hyperlink r:id="rId55" w:history="1">
        <w:r w:rsidRPr="00B3774E">
          <w:rPr>
            <w:rFonts w:ascii="Arial" w:hAnsi="Arial" w:cs="Arial"/>
            <w:color w:val="2B6AAF" w:themeColor="hyperlink"/>
            <w:sz w:val="24"/>
            <w:szCs w:val="24"/>
            <w:u w:val="single"/>
          </w:rPr>
          <w:t>https://www.ethicalstandards.org.uk/regulated-bodies</w:t>
        </w:r>
      </w:hyperlink>
      <w:r w:rsidRPr="00B3774E">
        <w:rPr>
          <w:rFonts w:ascii="Arial" w:hAnsi="Arial" w:cs="Arial"/>
          <w:sz w:val="24"/>
          <w:szCs w:val="24"/>
        </w:rPr>
        <w:t xml:space="preserve">. </w:t>
      </w:r>
    </w:p>
    <w:p w14:paraId="53C5ADBE" w14:textId="535D3A85" w:rsidR="00B3774E" w:rsidRDefault="00B3774E" w:rsidP="00B3774E">
      <w:pPr>
        <w:spacing w:after="0" w:line="240" w:lineRule="auto"/>
        <w:rPr>
          <w:rFonts w:ascii="Arial" w:hAnsi="Arial" w:cs="Arial"/>
          <w:sz w:val="24"/>
          <w:szCs w:val="24"/>
          <w:highlight w:val="yellow"/>
        </w:rPr>
      </w:pPr>
    </w:p>
    <w:p w14:paraId="3A9AD80F" w14:textId="77777777" w:rsidR="00344206" w:rsidRPr="00B3774E" w:rsidRDefault="00344206" w:rsidP="00B3774E">
      <w:pPr>
        <w:spacing w:after="0" w:line="240" w:lineRule="auto"/>
        <w:rPr>
          <w:rFonts w:ascii="Arial" w:hAnsi="Arial" w:cs="Arial"/>
          <w:sz w:val="24"/>
          <w:szCs w:val="24"/>
          <w:highlight w:val="yellow"/>
        </w:rPr>
      </w:pPr>
    </w:p>
    <w:p w14:paraId="61A738E6" w14:textId="77777777" w:rsidR="00B3774E" w:rsidRPr="002B6CA0"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How many appointments did we oversee?</w:t>
      </w:r>
    </w:p>
    <w:p w14:paraId="673EB874" w14:textId="77777777" w:rsidR="00B3774E" w:rsidRPr="00B3774E" w:rsidRDefault="00B3774E" w:rsidP="00B3774E">
      <w:pPr>
        <w:spacing w:after="0" w:line="240" w:lineRule="auto"/>
        <w:rPr>
          <w:rFonts w:ascii="Arial" w:hAnsi="Arial" w:cs="Arial"/>
          <w:sz w:val="24"/>
          <w:szCs w:val="24"/>
        </w:rPr>
      </w:pPr>
    </w:p>
    <w:p w14:paraId="6C371F5E" w14:textId="0B0CACCE"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During</w:t>
      </w:r>
      <w:r w:rsidR="005D401E">
        <w:rPr>
          <w:rFonts w:ascii="Arial" w:hAnsi="Arial" w:cs="Arial"/>
          <w:sz w:val="24"/>
          <w:szCs w:val="24"/>
        </w:rPr>
        <w:t xml:space="preserve"> the financial year</w:t>
      </w:r>
      <w:r w:rsidRPr="00B3774E">
        <w:rPr>
          <w:rFonts w:ascii="Arial" w:hAnsi="Arial" w:cs="Arial"/>
          <w:sz w:val="24"/>
          <w:szCs w:val="24"/>
        </w:rPr>
        <w:t xml:space="preserve"> 2021</w:t>
      </w:r>
      <w:r w:rsidR="005D401E">
        <w:rPr>
          <w:rFonts w:ascii="Arial" w:hAnsi="Arial" w:cs="Arial"/>
          <w:sz w:val="24"/>
          <w:szCs w:val="24"/>
        </w:rPr>
        <w:t>/22</w:t>
      </w:r>
      <w:r w:rsidRPr="00B3774E">
        <w:rPr>
          <w:rFonts w:ascii="Arial" w:hAnsi="Arial" w:cs="Arial"/>
          <w:sz w:val="24"/>
          <w:szCs w:val="24"/>
        </w:rPr>
        <w:t xml:space="preserve">, </w:t>
      </w:r>
      <w:r w:rsidR="005D401E">
        <w:rPr>
          <w:rFonts w:ascii="Arial" w:hAnsi="Arial" w:cs="Arial"/>
          <w:sz w:val="24"/>
          <w:szCs w:val="24"/>
        </w:rPr>
        <w:t xml:space="preserve"> we were active in overseeing </w:t>
      </w:r>
      <w:r w:rsidR="00CE5AE8">
        <w:rPr>
          <w:rFonts w:ascii="Arial" w:hAnsi="Arial" w:cs="Arial"/>
          <w:sz w:val="24"/>
          <w:szCs w:val="24"/>
        </w:rPr>
        <w:t>133 appointment rounds</w:t>
      </w:r>
      <w:r w:rsidRPr="00B3774E">
        <w:rPr>
          <w:rFonts w:ascii="Arial" w:hAnsi="Arial" w:cs="Arial"/>
          <w:sz w:val="24"/>
          <w:szCs w:val="24"/>
        </w:rPr>
        <w:t xml:space="preserve">). </w:t>
      </w:r>
    </w:p>
    <w:p w14:paraId="19BB4233" w14:textId="77777777" w:rsidR="00B3774E" w:rsidRPr="00B3774E" w:rsidRDefault="00B3774E" w:rsidP="00B3774E">
      <w:pPr>
        <w:spacing w:after="0" w:line="240" w:lineRule="auto"/>
        <w:rPr>
          <w:rFonts w:ascii="Arial" w:hAnsi="Arial" w:cs="Arial"/>
          <w:sz w:val="24"/>
          <w:szCs w:val="24"/>
        </w:rPr>
      </w:pPr>
    </w:p>
    <w:p w14:paraId="3FE76B7B"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Appointments are made through a process called an appointment round. Multiple appointments can be made through a single appointment round and the Scottish Ministers can run more than one round in a single year per public body. In certain circumstances we allocate a Public Appointments Adviser (PAA) to oversee all or part of the round. We report on these allocations rather than the number of appointment rounds as this better reflects our actual workload - not every allocation becomes an appointment round. </w:t>
      </w:r>
    </w:p>
    <w:p w14:paraId="2C131611" w14:textId="77777777" w:rsidR="00B3774E" w:rsidRPr="00B3774E" w:rsidRDefault="00B3774E" w:rsidP="00B3774E">
      <w:r w:rsidRPr="00B3774E">
        <w:br w:type="page"/>
      </w:r>
    </w:p>
    <w:p w14:paraId="4E42AD7A" w14:textId="77777777" w:rsidR="00523CAC"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lastRenderedPageBreak/>
        <w:t>Number of allocations made</w:t>
      </w:r>
      <w:r w:rsidR="005D401E">
        <w:rPr>
          <w:rFonts w:ascii="Arial" w:hAnsi="Arial" w:cs="Arial"/>
          <w:caps/>
          <w:color w:val="558DCA" w:themeColor="accent6"/>
          <w:sz w:val="24"/>
          <w:szCs w:val="24"/>
        </w:rPr>
        <w:t xml:space="preserve"> </w:t>
      </w:r>
    </w:p>
    <w:p w14:paraId="51F0228F" w14:textId="77777777" w:rsidR="00B3774E" w:rsidRPr="00B3774E" w:rsidRDefault="00B3774E" w:rsidP="00B3774E">
      <w:pPr>
        <w:spacing w:after="0" w:line="240" w:lineRule="auto"/>
        <w:rPr>
          <w:rFonts w:ascii="Arial" w:hAnsi="Arial" w:cs="Arial"/>
          <w:sz w:val="24"/>
          <w:szCs w:val="24"/>
        </w:rPr>
      </w:pPr>
    </w:p>
    <w:p w14:paraId="046AB1FA" w14:textId="004E1F53" w:rsidR="00B3774E" w:rsidRPr="00344206" w:rsidRDefault="00B3774E" w:rsidP="00B3774E">
      <w:pPr>
        <w:spacing w:after="0" w:line="240" w:lineRule="auto"/>
        <w:rPr>
          <w:rFonts w:ascii="Arial" w:hAnsi="Arial" w:cs="Arial"/>
          <w:sz w:val="16"/>
          <w:szCs w:val="24"/>
        </w:rPr>
      </w:pPr>
      <w:r w:rsidRPr="00344206">
        <w:rPr>
          <w:rFonts w:ascii="Arial" w:hAnsi="Arial" w:cs="Arial"/>
          <w:sz w:val="16"/>
          <w:szCs w:val="24"/>
        </w:rPr>
        <w:t>Figure 2</w:t>
      </w:r>
      <w:r w:rsidR="00FF34F2">
        <w:rPr>
          <w:rFonts w:ascii="Arial" w:hAnsi="Arial" w:cs="Arial"/>
          <w:sz w:val="16"/>
          <w:szCs w:val="24"/>
        </w:rPr>
        <w:t>8</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1088"/>
        <w:gridCol w:w="1272"/>
        <w:gridCol w:w="1272"/>
      </w:tblGrid>
      <w:tr w:rsidR="00B3774E" w:rsidRPr="00B3774E" w14:paraId="1A7888CE" w14:textId="77777777" w:rsidTr="00D3256B">
        <w:trPr>
          <w:trHeight w:val="397"/>
          <w:jc w:val="center"/>
        </w:trPr>
        <w:tc>
          <w:tcPr>
            <w:tcW w:w="4812" w:type="dxa"/>
            <w:shd w:val="clear" w:color="auto" w:fill="B7B5D8" w:themeFill="accent4" w:themeFillTint="99"/>
            <w:vAlign w:val="center"/>
          </w:tcPr>
          <w:p w14:paraId="0C3A7820" w14:textId="77777777" w:rsidR="00B3774E" w:rsidRPr="00B3774E" w:rsidRDefault="00B3774E" w:rsidP="00B3774E">
            <w:pPr>
              <w:rPr>
                <w:rFonts w:ascii="Arial" w:hAnsi="Arial" w:cs="Arial"/>
                <w:b/>
                <w:sz w:val="24"/>
                <w:szCs w:val="24"/>
              </w:rPr>
            </w:pPr>
            <w:r w:rsidRPr="00B3774E">
              <w:rPr>
                <w:rFonts w:ascii="Arial" w:hAnsi="Arial" w:cs="Arial"/>
                <w:b/>
                <w:sz w:val="24"/>
                <w:szCs w:val="24"/>
              </w:rPr>
              <w:t>Allocations made</w:t>
            </w:r>
          </w:p>
        </w:tc>
        <w:tc>
          <w:tcPr>
            <w:tcW w:w="1088" w:type="dxa"/>
            <w:shd w:val="clear" w:color="auto" w:fill="B7B5D8" w:themeFill="accent4" w:themeFillTint="99"/>
            <w:vAlign w:val="center"/>
          </w:tcPr>
          <w:p w14:paraId="3A1F0EDC" w14:textId="77777777" w:rsidR="00B3774E" w:rsidRPr="00B3774E" w:rsidRDefault="00B3774E" w:rsidP="00B3774E">
            <w:pPr>
              <w:jc w:val="center"/>
              <w:rPr>
                <w:rFonts w:ascii="Arial" w:hAnsi="Arial" w:cs="Arial"/>
                <w:b/>
                <w:sz w:val="24"/>
                <w:szCs w:val="24"/>
              </w:rPr>
            </w:pPr>
            <w:r w:rsidRPr="00B3774E">
              <w:rPr>
                <w:rFonts w:ascii="Arial" w:hAnsi="Arial" w:cs="Arial"/>
                <w:b/>
                <w:sz w:val="24"/>
                <w:szCs w:val="24"/>
              </w:rPr>
              <w:t>2021/22</w:t>
            </w:r>
          </w:p>
        </w:tc>
        <w:tc>
          <w:tcPr>
            <w:tcW w:w="1272" w:type="dxa"/>
            <w:shd w:val="clear" w:color="auto" w:fill="B7B5D8" w:themeFill="accent4" w:themeFillTint="99"/>
            <w:vAlign w:val="center"/>
          </w:tcPr>
          <w:p w14:paraId="5489E058" w14:textId="77777777" w:rsidR="00B3774E" w:rsidRPr="00B3774E" w:rsidRDefault="00B3774E" w:rsidP="00B3774E">
            <w:pPr>
              <w:jc w:val="center"/>
              <w:rPr>
                <w:rFonts w:ascii="Arial" w:hAnsi="Arial" w:cs="Arial"/>
                <w:b/>
                <w:color w:val="758C9F" w:themeColor="accent1" w:themeTint="99"/>
                <w:sz w:val="24"/>
                <w:szCs w:val="24"/>
                <w:highlight w:val="yellow"/>
              </w:rPr>
            </w:pPr>
            <w:r w:rsidRPr="00B3774E">
              <w:rPr>
                <w:rFonts w:ascii="Arial" w:hAnsi="Arial" w:cs="Arial"/>
                <w:b/>
                <w:color w:val="758C9F" w:themeColor="accent1" w:themeTint="99"/>
                <w:sz w:val="24"/>
                <w:szCs w:val="24"/>
              </w:rPr>
              <w:t>2020/21</w:t>
            </w:r>
          </w:p>
        </w:tc>
        <w:tc>
          <w:tcPr>
            <w:tcW w:w="1272" w:type="dxa"/>
            <w:shd w:val="clear" w:color="auto" w:fill="B7B5D8" w:themeFill="accent4" w:themeFillTint="99"/>
            <w:vAlign w:val="center"/>
          </w:tcPr>
          <w:p w14:paraId="48706251" w14:textId="77777777" w:rsidR="00B3774E" w:rsidRPr="00B3774E" w:rsidRDefault="00B3774E" w:rsidP="00B3774E">
            <w:pPr>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2019/20</w:t>
            </w:r>
          </w:p>
        </w:tc>
      </w:tr>
      <w:tr w:rsidR="00B3774E" w:rsidRPr="00B3774E" w14:paraId="6D357E2A" w14:textId="77777777" w:rsidTr="00D3256B">
        <w:trPr>
          <w:trHeight w:val="397"/>
          <w:jc w:val="center"/>
        </w:trPr>
        <w:tc>
          <w:tcPr>
            <w:tcW w:w="4812" w:type="dxa"/>
            <w:vAlign w:val="center"/>
          </w:tcPr>
          <w:p w14:paraId="1D251656" w14:textId="77777777" w:rsidR="00B3774E" w:rsidRPr="00B3774E" w:rsidRDefault="00B3774E" w:rsidP="00B3774E">
            <w:pPr>
              <w:rPr>
                <w:rFonts w:ascii="Arial" w:hAnsi="Arial" w:cs="Arial"/>
                <w:sz w:val="24"/>
                <w:szCs w:val="24"/>
              </w:rPr>
            </w:pPr>
            <w:r w:rsidRPr="00B3774E">
              <w:rPr>
                <w:rFonts w:ascii="Arial" w:hAnsi="Arial" w:cs="Arial"/>
                <w:sz w:val="24"/>
                <w:szCs w:val="24"/>
              </w:rPr>
              <w:t>Brought forward from previous year</w:t>
            </w:r>
          </w:p>
        </w:tc>
        <w:tc>
          <w:tcPr>
            <w:tcW w:w="1088" w:type="dxa"/>
            <w:vAlign w:val="center"/>
          </w:tcPr>
          <w:p w14:paraId="32D6B05E" w14:textId="77777777" w:rsidR="00B3774E" w:rsidRPr="00B3774E" w:rsidRDefault="00B3774E" w:rsidP="00B3774E">
            <w:pPr>
              <w:jc w:val="center"/>
              <w:rPr>
                <w:rFonts w:ascii="Arial" w:hAnsi="Arial" w:cs="Arial"/>
                <w:sz w:val="24"/>
                <w:szCs w:val="24"/>
              </w:rPr>
            </w:pPr>
            <w:r w:rsidRPr="00B3774E">
              <w:rPr>
                <w:rFonts w:ascii="Arial" w:hAnsi="Arial" w:cs="Arial"/>
                <w:sz w:val="24"/>
                <w:szCs w:val="24"/>
              </w:rPr>
              <w:t>52</w:t>
            </w:r>
            <w:r w:rsidRPr="00B3774E">
              <w:rPr>
                <w:rFonts w:ascii="Arial" w:hAnsi="Arial" w:cs="Arial"/>
                <w:sz w:val="24"/>
                <w:szCs w:val="24"/>
                <w:vertAlign w:val="superscript"/>
              </w:rPr>
              <w:footnoteReference w:id="2"/>
            </w:r>
          </w:p>
        </w:tc>
        <w:tc>
          <w:tcPr>
            <w:tcW w:w="1272" w:type="dxa"/>
            <w:vAlign w:val="center"/>
          </w:tcPr>
          <w:p w14:paraId="7138D8CB" w14:textId="77777777" w:rsidR="00B3774E" w:rsidRPr="00B3774E" w:rsidRDefault="00B3774E" w:rsidP="00B3774E">
            <w:pPr>
              <w:jc w:val="center"/>
              <w:rPr>
                <w:rFonts w:ascii="Arial" w:hAnsi="Arial" w:cs="Arial"/>
                <w:color w:val="758C9F" w:themeColor="accent1" w:themeTint="99"/>
                <w:sz w:val="24"/>
                <w:szCs w:val="24"/>
                <w:highlight w:val="yellow"/>
              </w:rPr>
            </w:pPr>
            <w:r w:rsidRPr="00B3774E">
              <w:rPr>
                <w:rFonts w:ascii="Arial" w:hAnsi="Arial" w:cs="Arial"/>
                <w:color w:val="758C9F" w:themeColor="accent1" w:themeTint="99"/>
                <w:sz w:val="24"/>
                <w:szCs w:val="24"/>
              </w:rPr>
              <w:t>40</w:t>
            </w:r>
            <w:r w:rsidRPr="00B3774E">
              <w:rPr>
                <w:rFonts w:ascii="Arial" w:hAnsi="Arial" w:cs="Arial"/>
                <w:color w:val="758C9F" w:themeColor="accent1" w:themeTint="99"/>
                <w:sz w:val="24"/>
                <w:szCs w:val="24"/>
                <w:vertAlign w:val="superscript"/>
              </w:rPr>
              <w:footnoteReference w:id="3"/>
            </w:r>
          </w:p>
        </w:tc>
        <w:tc>
          <w:tcPr>
            <w:tcW w:w="1272" w:type="dxa"/>
            <w:vAlign w:val="center"/>
          </w:tcPr>
          <w:p w14:paraId="2CE1CB00" w14:textId="77777777" w:rsidR="00B3774E" w:rsidRPr="00B3774E" w:rsidRDefault="00B3774E" w:rsidP="00B3774E">
            <w:pPr>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58</w:t>
            </w:r>
          </w:p>
        </w:tc>
      </w:tr>
      <w:tr w:rsidR="00B3774E" w:rsidRPr="00B3774E" w14:paraId="25BDEDC3" w14:textId="77777777" w:rsidTr="00D3256B">
        <w:trPr>
          <w:trHeight w:val="397"/>
          <w:jc w:val="center"/>
        </w:trPr>
        <w:tc>
          <w:tcPr>
            <w:tcW w:w="4812" w:type="dxa"/>
            <w:tcBorders>
              <w:bottom w:val="single" w:sz="4" w:space="0" w:color="D0EAE5" w:themeColor="accent3" w:themeTint="66"/>
            </w:tcBorders>
            <w:vAlign w:val="center"/>
          </w:tcPr>
          <w:p w14:paraId="3835EFD1" w14:textId="77777777" w:rsidR="00B3774E" w:rsidRPr="00B3774E" w:rsidRDefault="00B3774E" w:rsidP="00B3774E">
            <w:pPr>
              <w:rPr>
                <w:rFonts w:ascii="Arial" w:hAnsi="Arial" w:cs="Arial"/>
                <w:sz w:val="24"/>
                <w:szCs w:val="24"/>
              </w:rPr>
            </w:pPr>
            <w:r w:rsidRPr="00B3774E">
              <w:rPr>
                <w:rFonts w:ascii="Arial" w:hAnsi="Arial" w:cs="Arial"/>
                <w:sz w:val="24"/>
                <w:szCs w:val="24"/>
              </w:rPr>
              <w:t>Started in year</w:t>
            </w:r>
          </w:p>
        </w:tc>
        <w:tc>
          <w:tcPr>
            <w:tcW w:w="1088" w:type="dxa"/>
            <w:tcBorders>
              <w:bottom w:val="single" w:sz="4" w:space="0" w:color="D0EAE5" w:themeColor="accent3" w:themeTint="66"/>
            </w:tcBorders>
            <w:vAlign w:val="center"/>
          </w:tcPr>
          <w:p w14:paraId="083E07C3" w14:textId="77777777" w:rsidR="00B3774E" w:rsidRPr="00B3774E" w:rsidRDefault="00B3774E" w:rsidP="00B3774E">
            <w:pPr>
              <w:jc w:val="center"/>
              <w:rPr>
                <w:rFonts w:ascii="Arial" w:hAnsi="Arial" w:cs="Arial"/>
                <w:sz w:val="24"/>
                <w:szCs w:val="24"/>
              </w:rPr>
            </w:pPr>
            <w:r w:rsidRPr="00B3774E">
              <w:rPr>
                <w:rFonts w:ascii="Arial" w:hAnsi="Arial" w:cs="Arial"/>
                <w:sz w:val="24"/>
                <w:szCs w:val="24"/>
              </w:rPr>
              <w:t>81</w:t>
            </w:r>
          </w:p>
        </w:tc>
        <w:tc>
          <w:tcPr>
            <w:tcW w:w="1272" w:type="dxa"/>
            <w:tcBorders>
              <w:bottom w:val="single" w:sz="4" w:space="0" w:color="D0EAE5" w:themeColor="accent3" w:themeTint="66"/>
            </w:tcBorders>
            <w:vAlign w:val="center"/>
          </w:tcPr>
          <w:p w14:paraId="4EBC675B" w14:textId="77777777" w:rsidR="00B3774E" w:rsidRPr="00B3774E" w:rsidRDefault="00B3774E" w:rsidP="00B3774E">
            <w:pPr>
              <w:jc w:val="center"/>
              <w:rPr>
                <w:rFonts w:ascii="Arial" w:hAnsi="Arial" w:cs="Arial"/>
                <w:color w:val="758C9F" w:themeColor="accent1" w:themeTint="99"/>
                <w:sz w:val="24"/>
                <w:szCs w:val="24"/>
                <w:highlight w:val="yellow"/>
              </w:rPr>
            </w:pPr>
            <w:r w:rsidRPr="00B3774E">
              <w:rPr>
                <w:rFonts w:ascii="Arial" w:hAnsi="Arial" w:cs="Arial"/>
                <w:color w:val="758C9F" w:themeColor="accent1" w:themeTint="99"/>
                <w:sz w:val="24"/>
                <w:szCs w:val="24"/>
              </w:rPr>
              <w:t>58</w:t>
            </w:r>
          </w:p>
        </w:tc>
        <w:tc>
          <w:tcPr>
            <w:tcW w:w="1272" w:type="dxa"/>
            <w:tcBorders>
              <w:bottom w:val="single" w:sz="4" w:space="0" w:color="D0EAE5" w:themeColor="accent3" w:themeTint="66"/>
            </w:tcBorders>
            <w:vAlign w:val="center"/>
          </w:tcPr>
          <w:p w14:paraId="2CD5EBA5" w14:textId="77777777" w:rsidR="00B3774E" w:rsidRPr="00B3774E" w:rsidRDefault="00B3774E" w:rsidP="00B3774E">
            <w:pPr>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70</w:t>
            </w:r>
          </w:p>
        </w:tc>
      </w:tr>
      <w:tr w:rsidR="00B3774E" w:rsidRPr="00B3774E" w14:paraId="291F8DBA" w14:textId="77777777" w:rsidTr="00D3256B">
        <w:trPr>
          <w:trHeight w:val="397"/>
          <w:jc w:val="center"/>
        </w:trPr>
        <w:tc>
          <w:tcPr>
            <w:tcW w:w="481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2571CFF" w14:textId="77777777" w:rsidR="00B3774E" w:rsidRPr="00B3774E" w:rsidRDefault="00B3774E" w:rsidP="00B3774E">
            <w:pPr>
              <w:rPr>
                <w:rFonts w:ascii="Arial" w:hAnsi="Arial" w:cs="Arial"/>
                <w:b/>
                <w:sz w:val="24"/>
                <w:szCs w:val="24"/>
              </w:rPr>
            </w:pPr>
            <w:r w:rsidRPr="00B3774E">
              <w:rPr>
                <w:rFonts w:ascii="Arial" w:hAnsi="Arial" w:cs="Arial"/>
                <w:b/>
                <w:sz w:val="24"/>
                <w:szCs w:val="24"/>
              </w:rPr>
              <w:t>Active during year</w:t>
            </w:r>
          </w:p>
        </w:tc>
        <w:tc>
          <w:tcPr>
            <w:tcW w:w="108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3001D3B" w14:textId="77777777" w:rsidR="00B3774E" w:rsidRPr="00B3774E" w:rsidRDefault="00B3774E" w:rsidP="00B3774E">
            <w:pPr>
              <w:jc w:val="center"/>
              <w:rPr>
                <w:rFonts w:ascii="Arial" w:hAnsi="Arial" w:cs="Arial"/>
                <w:b/>
                <w:sz w:val="24"/>
                <w:szCs w:val="24"/>
              </w:rPr>
            </w:pPr>
            <w:r w:rsidRPr="00B3774E">
              <w:rPr>
                <w:rFonts w:ascii="Arial" w:hAnsi="Arial" w:cs="Arial"/>
                <w:b/>
                <w:sz w:val="24"/>
                <w:szCs w:val="24"/>
              </w:rPr>
              <w:t>133</w:t>
            </w:r>
          </w:p>
        </w:tc>
        <w:tc>
          <w:tcPr>
            <w:tcW w:w="12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66E3BED" w14:textId="77777777" w:rsidR="00B3774E" w:rsidRPr="00B3774E" w:rsidRDefault="00B3774E" w:rsidP="00B3774E">
            <w:pPr>
              <w:jc w:val="center"/>
              <w:rPr>
                <w:rFonts w:ascii="Arial" w:hAnsi="Arial" w:cs="Arial"/>
                <w:b/>
                <w:color w:val="758C9F" w:themeColor="accent1" w:themeTint="99"/>
                <w:sz w:val="24"/>
                <w:szCs w:val="24"/>
                <w:highlight w:val="yellow"/>
              </w:rPr>
            </w:pPr>
            <w:r w:rsidRPr="00B3774E">
              <w:rPr>
                <w:rFonts w:ascii="Arial" w:hAnsi="Arial" w:cs="Arial"/>
                <w:b/>
                <w:color w:val="758C9F" w:themeColor="accent1" w:themeTint="99"/>
                <w:sz w:val="24"/>
                <w:szCs w:val="24"/>
              </w:rPr>
              <w:t>98</w:t>
            </w:r>
          </w:p>
        </w:tc>
        <w:tc>
          <w:tcPr>
            <w:tcW w:w="12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DFDB543" w14:textId="77777777" w:rsidR="00B3774E" w:rsidRPr="00B3774E" w:rsidRDefault="00B3774E" w:rsidP="00B3774E">
            <w:pPr>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128</w:t>
            </w:r>
          </w:p>
        </w:tc>
      </w:tr>
      <w:tr w:rsidR="00B3774E" w:rsidRPr="00B3774E" w14:paraId="1B31DAE1" w14:textId="77777777" w:rsidTr="00D3256B">
        <w:trPr>
          <w:trHeight w:val="397"/>
          <w:jc w:val="center"/>
        </w:trPr>
        <w:tc>
          <w:tcPr>
            <w:tcW w:w="4812" w:type="dxa"/>
            <w:tcBorders>
              <w:top w:val="single" w:sz="4" w:space="0" w:color="D0EAE5" w:themeColor="accent3" w:themeTint="66"/>
            </w:tcBorders>
            <w:vAlign w:val="center"/>
          </w:tcPr>
          <w:p w14:paraId="3A8CEFDD" w14:textId="77777777" w:rsidR="00B3774E" w:rsidRPr="00B3774E" w:rsidRDefault="00B3774E" w:rsidP="00B3774E">
            <w:pPr>
              <w:rPr>
                <w:rFonts w:ascii="Arial" w:hAnsi="Arial" w:cs="Arial"/>
                <w:sz w:val="24"/>
                <w:szCs w:val="24"/>
              </w:rPr>
            </w:pPr>
            <w:r w:rsidRPr="00B3774E">
              <w:rPr>
                <w:rFonts w:ascii="Arial" w:hAnsi="Arial" w:cs="Arial"/>
                <w:sz w:val="24"/>
                <w:szCs w:val="24"/>
              </w:rPr>
              <w:t>Completed</w:t>
            </w:r>
          </w:p>
        </w:tc>
        <w:tc>
          <w:tcPr>
            <w:tcW w:w="1088" w:type="dxa"/>
            <w:tcBorders>
              <w:top w:val="single" w:sz="4" w:space="0" w:color="D0EAE5" w:themeColor="accent3" w:themeTint="66"/>
            </w:tcBorders>
            <w:vAlign w:val="center"/>
          </w:tcPr>
          <w:p w14:paraId="4BDABC37" w14:textId="77777777" w:rsidR="00B3774E" w:rsidRPr="00B3774E" w:rsidRDefault="00B3774E" w:rsidP="00B3774E">
            <w:pPr>
              <w:jc w:val="center"/>
              <w:rPr>
                <w:rFonts w:ascii="Arial" w:hAnsi="Arial" w:cs="Arial"/>
                <w:sz w:val="24"/>
                <w:szCs w:val="24"/>
              </w:rPr>
            </w:pPr>
            <w:r w:rsidRPr="00B3774E">
              <w:rPr>
                <w:rFonts w:ascii="Arial" w:hAnsi="Arial" w:cs="Arial"/>
                <w:sz w:val="24"/>
                <w:szCs w:val="24"/>
              </w:rPr>
              <w:t>79</w:t>
            </w:r>
          </w:p>
        </w:tc>
        <w:tc>
          <w:tcPr>
            <w:tcW w:w="1272" w:type="dxa"/>
            <w:tcBorders>
              <w:top w:val="single" w:sz="4" w:space="0" w:color="D0EAE5" w:themeColor="accent3" w:themeTint="66"/>
            </w:tcBorders>
            <w:vAlign w:val="center"/>
          </w:tcPr>
          <w:p w14:paraId="21735609" w14:textId="77777777" w:rsidR="00B3774E" w:rsidRPr="00B3774E" w:rsidRDefault="00B3774E" w:rsidP="00B3774E">
            <w:pPr>
              <w:jc w:val="center"/>
              <w:rPr>
                <w:rFonts w:ascii="Arial" w:hAnsi="Arial" w:cs="Arial"/>
                <w:color w:val="758C9F" w:themeColor="accent1" w:themeTint="99"/>
                <w:sz w:val="24"/>
                <w:szCs w:val="24"/>
                <w:highlight w:val="yellow"/>
              </w:rPr>
            </w:pPr>
            <w:r w:rsidRPr="00B3774E">
              <w:rPr>
                <w:rFonts w:ascii="Arial" w:hAnsi="Arial" w:cs="Arial"/>
                <w:color w:val="758C9F" w:themeColor="accent1" w:themeTint="99"/>
                <w:sz w:val="24"/>
                <w:szCs w:val="24"/>
              </w:rPr>
              <w:t>45</w:t>
            </w:r>
          </w:p>
        </w:tc>
        <w:tc>
          <w:tcPr>
            <w:tcW w:w="1272" w:type="dxa"/>
            <w:tcBorders>
              <w:top w:val="single" w:sz="4" w:space="0" w:color="D0EAE5" w:themeColor="accent3" w:themeTint="66"/>
            </w:tcBorders>
            <w:vAlign w:val="center"/>
          </w:tcPr>
          <w:p w14:paraId="60B858C1" w14:textId="77777777" w:rsidR="00B3774E" w:rsidRPr="00B3774E" w:rsidRDefault="00B3774E" w:rsidP="00B3774E">
            <w:pPr>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83</w:t>
            </w:r>
          </w:p>
        </w:tc>
      </w:tr>
      <w:tr w:rsidR="00B3774E" w:rsidRPr="00B3774E" w14:paraId="4BF0E1C8" w14:textId="77777777" w:rsidTr="00D3256B">
        <w:trPr>
          <w:trHeight w:val="397"/>
          <w:jc w:val="center"/>
        </w:trPr>
        <w:tc>
          <w:tcPr>
            <w:tcW w:w="4812" w:type="dxa"/>
            <w:vAlign w:val="center"/>
          </w:tcPr>
          <w:p w14:paraId="62A69964" w14:textId="77777777" w:rsidR="00B3774E" w:rsidRPr="00B3774E" w:rsidRDefault="00B3774E" w:rsidP="00B3774E">
            <w:pPr>
              <w:rPr>
                <w:rFonts w:ascii="Arial" w:hAnsi="Arial" w:cs="Arial"/>
                <w:sz w:val="24"/>
                <w:szCs w:val="24"/>
              </w:rPr>
            </w:pPr>
            <w:r w:rsidRPr="00B3774E">
              <w:rPr>
                <w:rFonts w:ascii="Arial" w:hAnsi="Arial" w:cs="Arial"/>
                <w:sz w:val="24"/>
                <w:szCs w:val="24"/>
              </w:rPr>
              <w:t>Open at end of year</w:t>
            </w:r>
          </w:p>
        </w:tc>
        <w:tc>
          <w:tcPr>
            <w:tcW w:w="1088" w:type="dxa"/>
            <w:vAlign w:val="center"/>
          </w:tcPr>
          <w:p w14:paraId="2C577F40" w14:textId="77777777" w:rsidR="00B3774E" w:rsidRPr="00B3774E" w:rsidRDefault="00B3774E" w:rsidP="00B3774E">
            <w:pPr>
              <w:jc w:val="center"/>
              <w:rPr>
                <w:rFonts w:ascii="Arial" w:hAnsi="Arial" w:cs="Arial"/>
                <w:sz w:val="24"/>
                <w:szCs w:val="24"/>
              </w:rPr>
            </w:pPr>
            <w:r w:rsidRPr="00B3774E">
              <w:rPr>
                <w:rFonts w:ascii="Arial" w:hAnsi="Arial" w:cs="Arial"/>
                <w:sz w:val="24"/>
                <w:szCs w:val="24"/>
              </w:rPr>
              <w:t>54</w:t>
            </w:r>
          </w:p>
        </w:tc>
        <w:tc>
          <w:tcPr>
            <w:tcW w:w="1272" w:type="dxa"/>
            <w:vAlign w:val="center"/>
          </w:tcPr>
          <w:p w14:paraId="33B97FA2" w14:textId="77777777" w:rsidR="00B3774E" w:rsidRPr="00B3774E" w:rsidRDefault="00B3774E" w:rsidP="00B3774E">
            <w:pPr>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53</w:t>
            </w:r>
          </w:p>
        </w:tc>
        <w:tc>
          <w:tcPr>
            <w:tcW w:w="1272" w:type="dxa"/>
            <w:vAlign w:val="center"/>
          </w:tcPr>
          <w:p w14:paraId="6E624B55" w14:textId="77777777" w:rsidR="00B3774E" w:rsidRPr="00B3774E" w:rsidRDefault="00B3774E" w:rsidP="00B3774E">
            <w:pPr>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45</w:t>
            </w:r>
          </w:p>
        </w:tc>
      </w:tr>
      <w:tr w:rsidR="00026A56" w:rsidRPr="00EF043E" w14:paraId="53C2CC35" w14:textId="77777777" w:rsidTr="00612F26">
        <w:trPr>
          <w:trHeight w:val="397"/>
          <w:jc w:val="center"/>
        </w:trPr>
        <w:tc>
          <w:tcPr>
            <w:tcW w:w="8444" w:type="dxa"/>
            <w:gridSpan w:val="4"/>
            <w:vAlign w:val="center"/>
          </w:tcPr>
          <w:p w14:paraId="30EB73B6" w14:textId="560734FF" w:rsidR="00026A56" w:rsidRPr="00EF043E" w:rsidRDefault="00026A56" w:rsidP="00EF043E">
            <w:pPr>
              <w:rPr>
                <w:rFonts w:ascii="Arial" w:hAnsi="Arial" w:cs="Arial"/>
                <w:color w:val="758C9F" w:themeColor="accent1" w:themeTint="99"/>
                <w:sz w:val="18"/>
                <w:szCs w:val="18"/>
              </w:rPr>
            </w:pPr>
            <w:r w:rsidRPr="00EF043E">
              <w:rPr>
                <w:rFonts w:ascii="Arial" w:hAnsi="Arial" w:cs="Arial"/>
                <w:sz w:val="18"/>
                <w:szCs w:val="18"/>
              </w:rPr>
              <w:t>Presented by financial year rather than calendar year as information obtained from ESC records rather than those of the Scottish Government.</w:t>
            </w:r>
          </w:p>
        </w:tc>
      </w:tr>
    </w:tbl>
    <w:p w14:paraId="527F98FD" w14:textId="77777777" w:rsidR="00B3774E" w:rsidRPr="00B3774E" w:rsidRDefault="00B3774E" w:rsidP="00B3774E">
      <w:pPr>
        <w:spacing w:after="0" w:line="240" w:lineRule="auto"/>
        <w:rPr>
          <w:rFonts w:ascii="Arial" w:hAnsi="Arial" w:cs="Arial"/>
          <w:sz w:val="24"/>
          <w:szCs w:val="24"/>
        </w:rPr>
      </w:pPr>
    </w:p>
    <w:p w14:paraId="6B2671C6" w14:textId="77777777" w:rsidR="00344206" w:rsidRDefault="00344206" w:rsidP="00B3774E">
      <w:pPr>
        <w:spacing w:after="0" w:line="240" w:lineRule="auto"/>
        <w:rPr>
          <w:rFonts w:ascii="Arial" w:hAnsi="Arial" w:cs="Arial"/>
          <w:color w:val="558DCA" w:themeColor="accent6"/>
          <w:sz w:val="24"/>
          <w:szCs w:val="24"/>
        </w:rPr>
      </w:pPr>
    </w:p>
    <w:p w14:paraId="041D0412" w14:textId="5E653170" w:rsidR="00B3774E" w:rsidRPr="002B6CA0"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How many people apply for a public appointment?</w:t>
      </w:r>
    </w:p>
    <w:p w14:paraId="6831D811" w14:textId="77777777" w:rsidR="00B3774E" w:rsidRPr="00B3774E" w:rsidRDefault="00B3774E" w:rsidP="00B3774E">
      <w:pPr>
        <w:spacing w:after="0" w:line="240" w:lineRule="auto"/>
        <w:rPr>
          <w:rFonts w:ascii="Arial" w:hAnsi="Arial" w:cs="Arial"/>
          <w:sz w:val="24"/>
          <w:szCs w:val="24"/>
        </w:rPr>
      </w:pPr>
    </w:p>
    <w:p w14:paraId="5B3AE07C" w14:textId="4B7D2F94" w:rsidR="00B3774E" w:rsidRPr="00B3774E" w:rsidRDefault="00CE5AE8" w:rsidP="00B3774E">
      <w:pPr>
        <w:spacing w:after="0" w:line="240" w:lineRule="auto"/>
        <w:rPr>
          <w:rFonts w:ascii="Arial" w:hAnsi="Arial" w:cs="Arial"/>
          <w:sz w:val="24"/>
          <w:szCs w:val="24"/>
        </w:rPr>
      </w:pPr>
      <w:r>
        <w:rPr>
          <w:rFonts w:ascii="Arial" w:hAnsi="Arial" w:cs="Arial"/>
          <w:sz w:val="24"/>
          <w:szCs w:val="24"/>
        </w:rPr>
        <w:t>From the information provided by the Scottish Government, d</w:t>
      </w:r>
      <w:r w:rsidR="00B3774E" w:rsidRPr="00B3774E">
        <w:rPr>
          <w:rFonts w:ascii="Arial" w:hAnsi="Arial" w:cs="Arial"/>
          <w:sz w:val="24"/>
          <w:szCs w:val="24"/>
        </w:rPr>
        <w:t xml:space="preserve">uring </w:t>
      </w:r>
      <w:r w:rsidR="003377AA">
        <w:rPr>
          <w:rFonts w:ascii="Arial" w:hAnsi="Arial" w:cs="Arial"/>
          <w:sz w:val="24"/>
          <w:szCs w:val="24"/>
        </w:rPr>
        <w:t xml:space="preserve">the calendar year </w:t>
      </w:r>
      <w:r w:rsidR="00B3774E" w:rsidRPr="00B3774E">
        <w:rPr>
          <w:rFonts w:ascii="Arial" w:hAnsi="Arial" w:cs="Arial"/>
          <w:sz w:val="24"/>
          <w:szCs w:val="24"/>
        </w:rPr>
        <w:t>2021, 150 appointments were made to 53 public bodies following 1,868 applications made by 1,526 applicants (2020: 71 appointments to 30 public bodies</w:t>
      </w:r>
      <w:r w:rsidR="00523CAC">
        <w:rPr>
          <w:rFonts w:ascii="Arial" w:hAnsi="Arial" w:cs="Arial"/>
          <w:sz w:val="24"/>
          <w:szCs w:val="24"/>
        </w:rPr>
        <w:t>;</w:t>
      </w:r>
      <w:r w:rsidR="00B3774E" w:rsidRPr="00B3774E">
        <w:rPr>
          <w:rFonts w:ascii="Arial" w:hAnsi="Arial" w:cs="Arial"/>
          <w:sz w:val="24"/>
          <w:szCs w:val="24"/>
        </w:rPr>
        <w:t xml:space="preserve"> 1,307 applications and 1,117 applicants).. </w:t>
      </w:r>
    </w:p>
    <w:p w14:paraId="1C523198" w14:textId="77777777" w:rsidR="00344206" w:rsidRDefault="00344206" w:rsidP="00B3774E">
      <w:pPr>
        <w:spacing w:after="0" w:line="240" w:lineRule="auto"/>
        <w:rPr>
          <w:rFonts w:ascii="Arial" w:hAnsi="Arial" w:cs="Arial"/>
          <w:color w:val="558DCA" w:themeColor="accent6"/>
          <w:sz w:val="24"/>
          <w:szCs w:val="24"/>
        </w:rPr>
      </w:pPr>
      <w:bookmarkStart w:id="7" w:name="_Hlk106637022"/>
    </w:p>
    <w:p w14:paraId="6BB4D78B" w14:textId="77777777" w:rsidR="0060047E" w:rsidRDefault="0060047E" w:rsidP="00B3774E">
      <w:pPr>
        <w:spacing w:after="0" w:line="240" w:lineRule="auto"/>
        <w:rPr>
          <w:rFonts w:ascii="Arial" w:hAnsi="Arial" w:cs="Arial"/>
          <w:caps/>
          <w:color w:val="558DCA" w:themeColor="accent6"/>
          <w:sz w:val="24"/>
          <w:szCs w:val="24"/>
        </w:rPr>
      </w:pPr>
    </w:p>
    <w:p w14:paraId="5D057868" w14:textId="54235D08" w:rsidR="00B3774E"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Number of applications and appointments</w:t>
      </w:r>
    </w:p>
    <w:p w14:paraId="7977F2D4" w14:textId="55CAA00D" w:rsidR="00523CAC" w:rsidRPr="00EF043E" w:rsidRDefault="00523CAC" w:rsidP="00B3774E">
      <w:pPr>
        <w:spacing w:after="0" w:line="240" w:lineRule="auto"/>
        <w:rPr>
          <w:rFonts w:ascii="Arial" w:hAnsi="Arial" w:cs="Arial"/>
          <w:caps/>
          <w:color w:val="558DCA" w:themeColor="accent6"/>
          <w:sz w:val="20"/>
          <w:szCs w:val="20"/>
        </w:rPr>
      </w:pPr>
      <w:r w:rsidRPr="00EF043E">
        <w:rPr>
          <w:rFonts w:ascii="Arial" w:hAnsi="Arial" w:cs="Arial"/>
          <w:caps/>
          <w:color w:val="558DCA" w:themeColor="accent6"/>
          <w:sz w:val="20"/>
          <w:szCs w:val="20"/>
        </w:rPr>
        <w:t>During The year to 31 december</w:t>
      </w:r>
    </w:p>
    <w:p w14:paraId="35E90885" w14:textId="77777777" w:rsidR="00B3774E" w:rsidRPr="00B3774E" w:rsidRDefault="00B3774E" w:rsidP="00B3774E">
      <w:pPr>
        <w:spacing w:after="0" w:line="240" w:lineRule="auto"/>
        <w:rPr>
          <w:rFonts w:ascii="Arial" w:hAnsi="Arial" w:cs="Arial"/>
          <w:sz w:val="24"/>
          <w:szCs w:val="24"/>
        </w:rPr>
      </w:pPr>
    </w:p>
    <w:p w14:paraId="47F8AEE2" w14:textId="1C970DF2" w:rsidR="00B3774E" w:rsidRPr="00344206" w:rsidRDefault="00B3774E" w:rsidP="00B3774E">
      <w:pPr>
        <w:spacing w:after="0" w:line="240" w:lineRule="auto"/>
        <w:rPr>
          <w:rFonts w:ascii="Arial" w:hAnsi="Arial" w:cs="Arial"/>
          <w:sz w:val="16"/>
          <w:szCs w:val="24"/>
        </w:rPr>
      </w:pPr>
      <w:r w:rsidRPr="00344206">
        <w:rPr>
          <w:rFonts w:ascii="Arial" w:hAnsi="Arial" w:cs="Arial"/>
          <w:sz w:val="16"/>
          <w:szCs w:val="24"/>
        </w:rPr>
        <w:t>Figure 2</w:t>
      </w:r>
      <w:r w:rsidR="00FF34F2">
        <w:rPr>
          <w:rFonts w:ascii="Arial" w:hAnsi="Arial" w:cs="Arial"/>
          <w:sz w:val="16"/>
          <w:szCs w:val="24"/>
        </w:rPr>
        <w:t>9</w:t>
      </w:r>
    </w:p>
    <w:tbl>
      <w:tblPr>
        <w:tblW w:w="4241" w:type="pct"/>
        <w:jc w:val="center"/>
        <w:tblLook w:val="04A0" w:firstRow="1" w:lastRow="0" w:firstColumn="1" w:lastColumn="0" w:noHBand="0" w:noVBand="1"/>
      </w:tblPr>
      <w:tblGrid>
        <w:gridCol w:w="4535"/>
        <w:gridCol w:w="1280"/>
        <w:gridCol w:w="1275"/>
        <w:gridCol w:w="1177"/>
      </w:tblGrid>
      <w:tr w:rsidR="00B3774E" w:rsidRPr="00B3774E" w14:paraId="3459F8A1" w14:textId="77777777" w:rsidTr="00D3256B">
        <w:trPr>
          <w:trHeight w:val="454"/>
          <w:tblHeader/>
          <w:jc w:val="center"/>
        </w:trPr>
        <w:tc>
          <w:tcPr>
            <w:tcW w:w="2743" w:type="pct"/>
            <w:shd w:val="clear" w:color="auto" w:fill="CFCDE5" w:themeFill="accent4" w:themeFillTint="66"/>
            <w:vAlign w:val="center"/>
          </w:tcPr>
          <w:p w14:paraId="2A59E267" w14:textId="77777777" w:rsidR="00B3774E" w:rsidRPr="00B3774E" w:rsidRDefault="00B3774E" w:rsidP="00B3774E">
            <w:pPr>
              <w:spacing w:after="0" w:line="240" w:lineRule="auto"/>
              <w:rPr>
                <w:rFonts w:ascii="Arial" w:hAnsi="Arial" w:cs="Arial"/>
                <w:b/>
                <w:sz w:val="24"/>
                <w:szCs w:val="24"/>
              </w:rPr>
            </w:pPr>
            <w:r w:rsidRPr="00B3774E">
              <w:rPr>
                <w:rFonts w:ascii="Arial" w:hAnsi="Arial" w:cs="Arial"/>
                <w:b/>
                <w:sz w:val="24"/>
                <w:szCs w:val="24"/>
              </w:rPr>
              <w:t>Number of</w:t>
            </w:r>
          </w:p>
        </w:tc>
        <w:tc>
          <w:tcPr>
            <w:tcW w:w="774" w:type="pct"/>
            <w:shd w:val="clear" w:color="auto" w:fill="CFCDE5" w:themeFill="accent4" w:themeFillTint="66"/>
            <w:vAlign w:val="center"/>
          </w:tcPr>
          <w:p w14:paraId="554F5C23" w14:textId="77777777" w:rsidR="00B3774E" w:rsidRPr="00B3774E" w:rsidRDefault="00B3774E" w:rsidP="00B3774E">
            <w:pPr>
              <w:spacing w:after="0" w:line="240" w:lineRule="auto"/>
              <w:jc w:val="center"/>
              <w:rPr>
                <w:rFonts w:ascii="Arial" w:hAnsi="Arial" w:cs="Arial"/>
                <w:b/>
                <w:sz w:val="24"/>
                <w:szCs w:val="24"/>
              </w:rPr>
            </w:pPr>
            <w:r w:rsidRPr="00B3774E">
              <w:rPr>
                <w:rFonts w:ascii="Arial" w:hAnsi="Arial" w:cs="Arial"/>
                <w:b/>
                <w:sz w:val="24"/>
                <w:szCs w:val="24"/>
              </w:rPr>
              <w:t>2021</w:t>
            </w:r>
          </w:p>
        </w:tc>
        <w:tc>
          <w:tcPr>
            <w:tcW w:w="771" w:type="pct"/>
            <w:shd w:val="clear" w:color="auto" w:fill="CFCDE5" w:themeFill="accent4" w:themeFillTint="66"/>
            <w:vAlign w:val="center"/>
          </w:tcPr>
          <w:p w14:paraId="608E98EF" w14:textId="77777777" w:rsidR="00B3774E" w:rsidRPr="00B3774E" w:rsidRDefault="00B3774E" w:rsidP="00B3774E">
            <w:pPr>
              <w:spacing w:after="0" w:line="240" w:lineRule="auto"/>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2020</w:t>
            </w:r>
          </w:p>
        </w:tc>
        <w:tc>
          <w:tcPr>
            <w:tcW w:w="712" w:type="pct"/>
            <w:shd w:val="clear" w:color="auto" w:fill="CFCDE5" w:themeFill="accent4" w:themeFillTint="66"/>
            <w:vAlign w:val="center"/>
          </w:tcPr>
          <w:p w14:paraId="598DEA14" w14:textId="77777777" w:rsidR="00B3774E" w:rsidRPr="00B3774E" w:rsidRDefault="00B3774E" w:rsidP="00B3774E">
            <w:pPr>
              <w:spacing w:after="0" w:line="240" w:lineRule="auto"/>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2019</w:t>
            </w:r>
          </w:p>
        </w:tc>
      </w:tr>
      <w:tr w:rsidR="00B3774E" w:rsidRPr="00B3774E" w14:paraId="7479E3F9" w14:textId="77777777" w:rsidTr="00D3256B">
        <w:trPr>
          <w:trHeight w:val="454"/>
          <w:jc w:val="center"/>
        </w:trPr>
        <w:tc>
          <w:tcPr>
            <w:tcW w:w="2743" w:type="pct"/>
            <w:shd w:val="clear" w:color="auto" w:fill="auto"/>
            <w:vAlign w:val="center"/>
          </w:tcPr>
          <w:p w14:paraId="7AA3F986"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Applications</w:t>
            </w:r>
          </w:p>
        </w:tc>
        <w:tc>
          <w:tcPr>
            <w:tcW w:w="774" w:type="pct"/>
            <w:vAlign w:val="center"/>
          </w:tcPr>
          <w:p w14:paraId="7FA87CFE"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1,868</w:t>
            </w:r>
          </w:p>
        </w:tc>
        <w:tc>
          <w:tcPr>
            <w:tcW w:w="771" w:type="pct"/>
            <w:vAlign w:val="center"/>
          </w:tcPr>
          <w:p w14:paraId="7DD00B17"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1,307</w:t>
            </w:r>
          </w:p>
        </w:tc>
        <w:tc>
          <w:tcPr>
            <w:tcW w:w="712" w:type="pct"/>
            <w:vAlign w:val="center"/>
          </w:tcPr>
          <w:p w14:paraId="31466412"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2,088</w:t>
            </w:r>
          </w:p>
        </w:tc>
      </w:tr>
      <w:tr w:rsidR="00B3774E" w:rsidRPr="00B3774E" w14:paraId="731D8F04" w14:textId="77777777" w:rsidTr="00D3256B">
        <w:trPr>
          <w:trHeight w:val="454"/>
          <w:jc w:val="center"/>
        </w:trPr>
        <w:tc>
          <w:tcPr>
            <w:tcW w:w="2743" w:type="pct"/>
            <w:shd w:val="clear" w:color="auto" w:fill="auto"/>
            <w:vAlign w:val="center"/>
          </w:tcPr>
          <w:p w14:paraId="032BB4B5"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Appointments</w:t>
            </w:r>
          </w:p>
        </w:tc>
        <w:tc>
          <w:tcPr>
            <w:tcW w:w="774" w:type="pct"/>
            <w:vAlign w:val="center"/>
          </w:tcPr>
          <w:p w14:paraId="3EC030F0"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150</w:t>
            </w:r>
          </w:p>
        </w:tc>
        <w:tc>
          <w:tcPr>
            <w:tcW w:w="771" w:type="pct"/>
            <w:vAlign w:val="center"/>
          </w:tcPr>
          <w:p w14:paraId="6E222EF8"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71</w:t>
            </w:r>
          </w:p>
        </w:tc>
        <w:tc>
          <w:tcPr>
            <w:tcW w:w="712" w:type="pct"/>
            <w:vAlign w:val="center"/>
          </w:tcPr>
          <w:p w14:paraId="3070D163"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135</w:t>
            </w:r>
          </w:p>
        </w:tc>
      </w:tr>
      <w:tr w:rsidR="00B3774E" w:rsidRPr="00B3774E" w14:paraId="0E09F157" w14:textId="77777777" w:rsidTr="00D3256B">
        <w:trPr>
          <w:trHeight w:val="454"/>
          <w:jc w:val="center"/>
        </w:trPr>
        <w:tc>
          <w:tcPr>
            <w:tcW w:w="2743" w:type="pct"/>
            <w:shd w:val="clear" w:color="auto" w:fill="auto"/>
            <w:vAlign w:val="center"/>
          </w:tcPr>
          <w:p w14:paraId="5004744E"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Average applications per appointment</w:t>
            </w:r>
          </w:p>
        </w:tc>
        <w:tc>
          <w:tcPr>
            <w:tcW w:w="774" w:type="pct"/>
            <w:shd w:val="clear" w:color="auto" w:fill="auto"/>
            <w:vAlign w:val="center"/>
          </w:tcPr>
          <w:p w14:paraId="55EEA4E2"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12.5</w:t>
            </w:r>
          </w:p>
        </w:tc>
        <w:tc>
          <w:tcPr>
            <w:tcW w:w="771" w:type="pct"/>
            <w:shd w:val="clear" w:color="auto" w:fill="auto"/>
            <w:vAlign w:val="center"/>
          </w:tcPr>
          <w:p w14:paraId="3F38560E"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18.4</w:t>
            </w:r>
          </w:p>
        </w:tc>
        <w:tc>
          <w:tcPr>
            <w:tcW w:w="712" w:type="pct"/>
            <w:shd w:val="clear" w:color="auto" w:fill="auto"/>
            <w:vAlign w:val="center"/>
          </w:tcPr>
          <w:p w14:paraId="6F4A3CC3"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15.5</w:t>
            </w:r>
          </w:p>
        </w:tc>
      </w:tr>
      <w:bookmarkEnd w:id="7"/>
    </w:tbl>
    <w:p w14:paraId="2E7C4AAF" w14:textId="77777777" w:rsidR="00B3774E" w:rsidRPr="00B3774E" w:rsidRDefault="00B3774E" w:rsidP="00B3774E">
      <w:pPr>
        <w:spacing w:after="0" w:line="240" w:lineRule="auto"/>
        <w:rPr>
          <w:highlight w:val="yellow"/>
        </w:rPr>
      </w:pPr>
    </w:p>
    <w:p w14:paraId="34CDE9FC" w14:textId="77777777" w:rsidR="00344206" w:rsidRDefault="00344206" w:rsidP="00B3774E">
      <w:pPr>
        <w:spacing w:after="0" w:line="240" w:lineRule="auto"/>
        <w:rPr>
          <w:rFonts w:ascii="Arial" w:hAnsi="Arial" w:cs="Arial"/>
          <w:color w:val="558DCA" w:themeColor="accent6"/>
          <w:sz w:val="24"/>
          <w:szCs w:val="24"/>
        </w:rPr>
      </w:pPr>
    </w:p>
    <w:p w14:paraId="73B9505D" w14:textId="77777777" w:rsidR="0060047E" w:rsidRDefault="0060047E">
      <w:pPr>
        <w:rPr>
          <w:rFonts w:ascii="Arial" w:hAnsi="Arial" w:cs="Arial"/>
          <w:caps/>
          <w:color w:val="558DCA" w:themeColor="accent6"/>
          <w:sz w:val="24"/>
          <w:szCs w:val="24"/>
        </w:rPr>
      </w:pPr>
      <w:r>
        <w:rPr>
          <w:rFonts w:ascii="Arial" w:hAnsi="Arial" w:cs="Arial"/>
          <w:caps/>
          <w:color w:val="558DCA" w:themeColor="accent6"/>
          <w:sz w:val="24"/>
          <w:szCs w:val="24"/>
        </w:rPr>
        <w:br w:type="page"/>
      </w:r>
    </w:p>
    <w:p w14:paraId="7149D843" w14:textId="13BDCEF5" w:rsidR="00B3774E" w:rsidRPr="002B6CA0" w:rsidRDefault="00B3774E" w:rsidP="00B3774E">
      <w:pPr>
        <w:spacing w:after="0" w:line="240" w:lineRule="auto"/>
        <w:rPr>
          <w:rFonts w:ascii="Arial" w:hAnsi="Arial" w:cs="Arial"/>
          <w:caps/>
          <w:color w:val="558DCA" w:themeColor="accent6"/>
          <w:sz w:val="24"/>
          <w:szCs w:val="24"/>
          <w:highlight w:val="yellow"/>
        </w:rPr>
      </w:pPr>
      <w:r w:rsidRPr="002B6CA0">
        <w:rPr>
          <w:rFonts w:ascii="Arial" w:hAnsi="Arial" w:cs="Arial"/>
          <w:caps/>
          <w:color w:val="558DCA" w:themeColor="accent6"/>
          <w:sz w:val="24"/>
          <w:szCs w:val="24"/>
        </w:rPr>
        <w:lastRenderedPageBreak/>
        <w:t>Breakdown of applications</w:t>
      </w:r>
    </w:p>
    <w:p w14:paraId="78568FD3" w14:textId="77777777" w:rsidR="00523CAC" w:rsidRPr="00C5063D" w:rsidRDefault="00523CAC" w:rsidP="00523CAC">
      <w:pPr>
        <w:spacing w:after="0" w:line="240" w:lineRule="auto"/>
        <w:rPr>
          <w:rFonts w:ascii="Arial" w:hAnsi="Arial" w:cs="Arial"/>
          <w:caps/>
          <w:color w:val="558DCA" w:themeColor="accent6"/>
          <w:sz w:val="20"/>
          <w:szCs w:val="20"/>
        </w:rPr>
      </w:pPr>
      <w:r w:rsidRPr="00C5063D">
        <w:rPr>
          <w:rFonts w:ascii="Arial" w:hAnsi="Arial" w:cs="Arial"/>
          <w:caps/>
          <w:color w:val="558DCA" w:themeColor="accent6"/>
          <w:sz w:val="20"/>
          <w:szCs w:val="20"/>
        </w:rPr>
        <w:t>During The year to 31 december</w:t>
      </w:r>
    </w:p>
    <w:p w14:paraId="0B80ED83" w14:textId="77777777" w:rsidR="00523CAC" w:rsidRPr="00B3774E" w:rsidRDefault="00523CAC" w:rsidP="00B3774E">
      <w:pPr>
        <w:spacing w:after="0" w:line="240" w:lineRule="auto"/>
        <w:rPr>
          <w:highlight w:val="yellow"/>
        </w:rPr>
      </w:pPr>
    </w:p>
    <w:p w14:paraId="7E2C97B4" w14:textId="69FEB3D6" w:rsidR="00B3774E" w:rsidRPr="00344206" w:rsidRDefault="00B3774E" w:rsidP="00B3774E">
      <w:pPr>
        <w:spacing w:after="0" w:line="240" w:lineRule="auto"/>
        <w:rPr>
          <w:rFonts w:ascii="Arial" w:hAnsi="Arial" w:cs="Arial"/>
          <w:sz w:val="16"/>
          <w:szCs w:val="24"/>
        </w:rPr>
      </w:pPr>
      <w:r w:rsidRPr="00344206">
        <w:rPr>
          <w:rFonts w:ascii="Arial" w:hAnsi="Arial" w:cs="Arial"/>
          <w:sz w:val="16"/>
          <w:szCs w:val="24"/>
        </w:rPr>
        <w:t xml:space="preserve">Figure </w:t>
      </w:r>
      <w:r w:rsidR="00FF34F2">
        <w:rPr>
          <w:rFonts w:ascii="Arial" w:hAnsi="Arial" w:cs="Arial"/>
          <w:sz w:val="16"/>
          <w:szCs w:val="24"/>
        </w:rPr>
        <w:t>30</w:t>
      </w:r>
    </w:p>
    <w:tbl>
      <w:tblPr>
        <w:tblW w:w="4353" w:type="pct"/>
        <w:jc w:val="center"/>
        <w:tblLook w:val="04A0" w:firstRow="1" w:lastRow="0" w:firstColumn="1" w:lastColumn="0" w:noHBand="0" w:noVBand="1"/>
      </w:tblPr>
      <w:tblGrid>
        <w:gridCol w:w="4700"/>
        <w:gridCol w:w="1263"/>
        <w:gridCol w:w="1263"/>
        <w:gridCol w:w="1259"/>
      </w:tblGrid>
      <w:tr w:rsidR="00B3774E" w:rsidRPr="00B3774E" w14:paraId="605184EB" w14:textId="77777777" w:rsidTr="00D3256B">
        <w:trPr>
          <w:trHeight w:val="442"/>
          <w:jc w:val="center"/>
        </w:trPr>
        <w:tc>
          <w:tcPr>
            <w:tcW w:w="2770" w:type="pct"/>
            <w:shd w:val="clear" w:color="auto" w:fill="CFCDE5"/>
            <w:vAlign w:val="center"/>
          </w:tcPr>
          <w:p w14:paraId="0FC4D7AB" w14:textId="77777777" w:rsidR="00B3774E" w:rsidRPr="00B3774E" w:rsidRDefault="00B3774E" w:rsidP="00B3774E">
            <w:pPr>
              <w:spacing w:after="0" w:line="240" w:lineRule="auto"/>
              <w:rPr>
                <w:rFonts w:ascii="Arial" w:hAnsi="Arial" w:cs="Arial"/>
                <w:b/>
                <w:sz w:val="24"/>
                <w:szCs w:val="24"/>
              </w:rPr>
            </w:pPr>
            <w:r w:rsidRPr="00B3774E">
              <w:rPr>
                <w:rFonts w:ascii="Arial" w:hAnsi="Arial" w:cs="Arial"/>
                <w:b/>
                <w:sz w:val="24"/>
                <w:szCs w:val="24"/>
              </w:rPr>
              <w:t>Number of applications</w:t>
            </w:r>
          </w:p>
        </w:tc>
        <w:tc>
          <w:tcPr>
            <w:tcW w:w="744" w:type="pct"/>
            <w:shd w:val="clear" w:color="auto" w:fill="CFCDE5"/>
            <w:vAlign w:val="center"/>
          </w:tcPr>
          <w:p w14:paraId="0D927797" w14:textId="77777777" w:rsidR="00B3774E" w:rsidRPr="00B3774E" w:rsidRDefault="00B3774E" w:rsidP="00B3774E">
            <w:pPr>
              <w:spacing w:after="0" w:line="240" w:lineRule="auto"/>
              <w:jc w:val="center"/>
              <w:rPr>
                <w:rFonts w:ascii="Arial" w:hAnsi="Arial" w:cs="Arial"/>
                <w:b/>
                <w:sz w:val="24"/>
                <w:szCs w:val="24"/>
              </w:rPr>
            </w:pPr>
            <w:r w:rsidRPr="00B3774E">
              <w:rPr>
                <w:rFonts w:ascii="Arial" w:hAnsi="Arial" w:cs="Arial"/>
                <w:b/>
                <w:sz w:val="24"/>
                <w:szCs w:val="24"/>
              </w:rPr>
              <w:t>2021</w:t>
            </w:r>
          </w:p>
        </w:tc>
        <w:tc>
          <w:tcPr>
            <w:tcW w:w="744" w:type="pct"/>
            <w:shd w:val="clear" w:color="auto" w:fill="CFCDE5"/>
            <w:vAlign w:val="center"/>
          </w:tcPr>
          <w:p w14:paraId="4702A5BC" w14:textId="77777777" w:rsidR="00B3774E" w:rsidRPr="00B3774E" w:rsidRDefault="00B3774E" w:rsidP="00B3774E">
            <w:pPr>
              <w:spacing w:after="0" w:line="240" w:lineRule="auto"/>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2020</w:t>
            </w:r>
          </w:p>
        </w:tc>
        <w:tc>
          <w:tcPr>
            <w:tcW w:w="742" w:type="pct"/>
            <w:shd w:val="clear" w:color="auto" w:fill="CFCDE5"/>
            <w:vAlign w:val="center"/>
          </w:tcPr>
          <w:p w14:paraId="4B9CFAE2" w14:textId="77777777" w:rsidR="00B3774E" w:rsidRPr="00B3774E" w:rsidRDefault="00B3774E" w:rsidP="00B3774E">
            <w:pPr>
              <w:spacing w:after="0" w:line="240" w:lineRule="auto"/>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2019</w:t>
            </w:r>
          </w:p>
        </w:tc>
      </w:tr>
      <w:tr w:rsidR="00B3774E" w:rsidRPr="00B3774E" w14:paraId="6A330241" w14:textId="77777777" w:rsidTr="00D3256B">
        <w:trPr>
          <w:trHeight w:val="454"/>
          <w:jc w:val="center"/>
        </w:trPr>
        <w:tc>
          <w:tcPr>
            <w:tcW w:w="2770" w:type="pct"/>
            <w:shd w:val="clear" w:color="auto" w:fill="auto"/>
            <w:vAlign w:val="center"/>
          </w:tcPr>
          <w:p w14:paraId="32651CE3"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Applied</w:t>
            </w:r>
          </w:p>
        </w:tc>
        <w:tc>
          <w:tcPr>
            <w:tcW w:w="744" w:type="pct"/>
            <w:vAlign w:val="center"/>
          </w:tcPr>
          <w:p w14:paraId="6C12116B"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1,868</w:t>
            </w:r>
          </w:p>
        </w:tc>
        <w:tc>
          <w:tcPr>
            <w:tcW w:w="744" w:type="pct"/>
            <w:vAlign w:val="center"/>
          </w:tcPr>
          <w:p w14:paraId="0C3337BA"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1,307</w:t>
            </w:r>
          </w:p>
        </w:tc>
        <w:tc>
          <w:tcPr>
            <w:tcW w:w="742" w:type="pct"/>
            <w:vAlign w:val="center"/>
          </w:tcPr>
          <w:p w14:paraId="23ED85CE"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2,088</w:t>
            </w:r>
          </w:p>
        </w:tc>
      </w:tr>
      <w:tr w:rsidR="00B3774E" w:rsidRPr="00B3774E" w14:paraId="2AC1166E" w14:textId="77777777" w:rsidTr="00D3256B">
        <w:trPr>
          <w:trHeight w:val="454"/>
          <w:jc w:val="center"/>
        </w:trPr>
        <w:tc>
          <w:tcPr>
            <w:tcW w:w="2770" w:type="pct"/>
            <w:shd w:val="clear" w:color="auto" w:fill="auto"/>
            <w:vAlign w:val="center"/>
          </w:tcPr>
          <w:p w14:paraId="41EA7053"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Reached shortlist</w:t>
            </w:r>
          </w:p>
        </w:tc>
        <w:tc>
          <w:tcPr>
            <w:tcW w:w="744" w:type="pct"/>
            <w:vAlign w:val="center"/>
          </w:tcPr>
          <w:p w14:paraId="59E3EB87"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1,868</w:t>
            </w:r>
          </w:p>
        </w:tc>
        <w:tc>
          <w:tcPr>
            <w:tcW w:w="744" w:type="pct"/>
            <w:vAlign w:val="center"/>
          </w:tcPr>
          <w:p w14:paraId="17CF8FE8"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1,299</w:t>
            </w:r>
          </w:p>
        </w:tc>
        <w:tc>
          <w:tcPr>
            <w:tcW w:w="742" w:type="pct"/>
            <w:vAlign w:val="center"/>
          </w:tcPr>
          <w:p w14:paraId="10D08669"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2,079</w:t>
            </w:r>
          </w:p>
        </w:tc>
      </w:tr>
      <w:tr w:rsidR="00B3774E" w:rsidRPr="00B3774E" w14:paraId="1E9E0E30" w14:textId="77777777" w:rsidTr="00D3256B">
        <w:trPr>
          <w:trHeight w:val="454"/>
          <w:jc w:val="center"/>
        </w:trPr>
        <w:tc>
          <w:tcPr>
            <w:tcW w:w="2770" w:type="pct"/>
            <w:shd w:val="clear" w:color="auto" w:fill="auto"/>
            <w:vAlign w:val="center"/>
          </w:tcPr>
          <w:p w14:paraId="4C863AD9"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Invited to interview</w:t>
            </w:r>
          </w:p>
        </w:tc>
        <w:tc>
          <w:tcPr>
            <w:tcW w:w="744" w:type="pct"/>
            <w:vAlign w:val="center"/>
          </w:tcPr>
          <w:p w14:paraId="548C7C36"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480</w:t>
            </w:r>
          </w:p>
        </w:tc>
        <w:tc>
          <w:tcPr>
            <w:tcW w:w="744" w:type="pct"/>
            <w:vAlign w:val="center"/>
          </w:tcPr>
          <w:p w14:paraId="2C85F43E"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242</w:t>
            </w:r>
          </w:p>
        </w:tc>
        <w:tc>
          <w:tcPr>
            <w:tcW w:w="742" w:type="pct"/>
            <w:vAlign w:val="center"/>
          </w:tcPr>
          <w:p w14:paraId="29F7B316"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442</w:t>
            </w:r>
          </w:p>
        </w:tc>
      </w:tr>
      <w:tr w:rsidR="00B3774E" w:rsidRPr="00B3774E" w14:paraId="411CFD76" w14:textId="77777777" w:rsidTr="00D3256B">
        <w:trPr>
          <w:trHeight w:val="454"/>
          <w:jc w:val="center"/>
        </w:trPr>
        <w:tc>
          <w:tcPr>
            <w:tcW w:w="2770" w:type="pct"/>
            <w:shd w:val="clear" w:color="auto" w:fill="auto"/>
            <w:vAlign w:val="center"/>
          </w:tcPr>
          <w:p w14:paraId="30930DF2"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Recommended for appointment</w:t>
            </w:r>
          </w:p>
        </w:tc>
        <w:tc>
          <w:tcPr>
            <w:tcW w:w="744" w:type="pct"/>
            <w:vAlign w:val="center"/>
          </w:tcPr>
          <w:p w14:paraId="148AD3D5"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159</w:t>
            </w:r>
          </w:p>
        </w:tc>
        <w:tc>
          <w:tcPr>
            <w:tcW w:w="744" w:type="pct"/>
            <w:vAlign w:val="center"/>
          </w:tcPr>
          <w:p w14:paraId="2CED60D5"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87</w:t>
            </w:r>
          </w:p>
        </w:tc>
        <w:tc>
          <w:tcPr>
            <w:tcW w:w="742" w:type="pct"/>
            <w:vAlign w:val="center"/>
          </w:tcPr>
          <w:p w14:paraId="29A885AD"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151</w:t>
            </w:r>
          </w:p>
        </w:tc>
      </w:tr>
      <w:tr w:rsidR="00B3774E" w:rsidRPr="00B3774E" w14:paraId="5080A9B0" w14:textId="77777777" w:rsidTr="00D3256B">
        <w:trPr>
          <w:trHeight w:val="454"/>
          <w:jc w:val="center"/>
        </w:trPr>
        <w:tc>
          <w:tcPr>
            <w:tcW w:w="2770" w:type="pct"/>
            <w:shd w:val="clear" w:color="auto" w:fill="auto"/>
            <w:vAlign w:val="center"/>
          </w:tcPr>
          <w:p w14:paraId="103479E0"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Appointed</w:t>
            </w:r>
          </w:p>
        </w:tc>
        <w:tc>
          <w:tcPr>
            <w:tcW w:w="744" w:type="pct"/>
            <w:vAlign w:val="center"/>
          </w:tcPr>
          <w:p w14:paraId="48345054"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150</w:t>
            </w:r>
          </w:p>
        </w:tc>
        <w:tc>
          <w:tcPr>
            <w:tcW w:w="744" w:type="pct"/>
            <w:vAlign w:val="center"/>
          </w:tcPr>
          <w:p w14:paraId="19FA8B12"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71</w:t>
            </w:r>
          </w:p>
        </w:tc>
        <w:tc>
          <w:tcPr>
            <w:tcW w:w="742" w:type="pct"/>
            <w:vAlign w:val="center"/>
          </w:tcPr>
          <w:p w14:paraId="3BB6023D"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135</w:t>
            </w:r>
          </w:p>
        </w:tc>
      </w:tr>
    </w:tbl>
    <w:p w14:paraId="72FAA25F" w14:textId="77777777" w:rsidR="00B3774E" w:rsidRPr="00B3774E" w:rsidRDefault="00B3774E" w:rsidP="00B3774E">
      <w:pPr>
        <w:spacing w:after="0" w:line="240" w:lineRule="auto"/>
        <w:rPr>
          <w:rFonts w:ascii="Arial" w:hAnsi="Arial" w:cs="Arial"/>
          <w:sz w:val="24"/>
          <w:szCs w:val="24"/>
        </w:rPr>
      </w:pPr>
    </w:p>
    <w:p w14:paraId="4BF7AD6B" w14:textId="77777777" w:rsidR="0060047E" w:rsidRDefault="0060047E" w:rsidP="00B3774E">
      <w:pPr>
        <w:spacing w:after="0" w:line="240" w:lineRule="auto"/>
        <w:rPr>
          <w:rFonts w:ascii="Arial" w:hAnsi="Arial" w:cs="Arial"/>
          <w:caps/>
          <w:color w:val="558DCA" w:themeColor="accent6"/>
          <w:sz w:val="24"/>
          <w:szCs w:val="24"/>
        </w:rPr>
      </w:pPr>
    </w:p>
    <w:p w14:paraId="317796F6" w14:textId="274CE4F1" w:rsidR="00B3774E" w:rsidRPr="002B6CA0" w:rsidRDefault="00B3774E" w:rsidP="00B3774E">
      <w:pPr>
        <w:spacing w:after="0" w:line="240" w:lineRule="auto"/>
        <w:rPr>
          <w:rFonts w:ascii="Arial" w:hAnsi="Arial" w:cs="Arial"/>
          <w:caps/>
          <w:color w:val="558DCA" w:themeColor="accent6"/>
          <w:sz w:val="24"/>
          <w:szCs w:val="24"/>
        </w:rPr>
      </w:pPr>
      <w:r w:rsidRPr="002B6CA0">
        <w:rPr>
          <w:rFonts w:ascii="Arial" w:hAnsi="Arial" w:cs="Arial"/>
          <w:caps/>
          <w:color w:val="558DCA" w:themeColor="accent6"/>
          <w:sz w:val="24"/>
          <w:szCs w:val="24"/>
        </w:rPr>
        <w:t xml:space="preserve">Number of </w:t>
      </w:r>
      <w:r w:rsidR="00344206" w:rsidRPr="002B6CA0">
        <w:rPr>
          <w:rFonts w:ascii="Arial" w:hAnsi="Arial" w:cs="Arial"/>
          <w:caps/>
          <w:color w:val="558DCA" w:themeColor="accent6"/>
          <w:sz w:val="24"/>
          <w:szCs w:val="24"/>
        </w:rPr>
        <w:t>reappointments and extensions</w:t>
      </w:r>
    </w:p>
    <w:p w14:paraId="620B9DD7" w14:textId="77777777" w:rsidR="00523CAC" w:rsidRPr="00C5063D" w:rsidRDefault="00523CAC" w:rsidP="00523CAC">
      <w:pPr>
        <w:spacing w:after="0" w:line="240" w:lineRule="auto"/>
        <w:rPr>
          <w:rFonts w:ascii="Arial" w:hAnsi="Arial" w:cs="Arial"/>
          <w:caps/>
          <w:color w:val="558DCA" w:themeColor="accent6"/>
          <w:sz w:val="20"/>
          <w:szCs w:val="20"/>
        </w:rPr>
      </w:pPr>
      <w:r w:rsidRPr="00C5063D">
        <w:rPr>
          <w:rFonts w:ascii="Arial" w:hAnsi="Arial" w:cs="Arial"/>
          <w:caps/>
          <w:color w:val="558DCA" w:themeColor="accent6"/>
          <w:sz w:val="20"/>
          <w:szCs w:val="20"/>
        </w:rPr>
        <w:t>During The year to 31 december</w:t>
      </w:r>
    </w:p>
    <w:p w14:paraId="215EDCCE" w14:textId="77777777" w:rsidR="00523CAC" w:rsidRPr="00B3774E" w:rsidRDefault="00523CAC" w:rsidP="00B3774E">
      <w:pPr>
        <w:spacing w:after="0" w:line="240" w:lineRule="auto"/>
        <w:rPr>
          <w:rFonts w:ascii="Arial" w:hAnsi="Arial" w:cs="Arial"/>
          <w:sz w:val="24"/>
          <w:szCs w:val="24"/>
        </w:rPr>
      </w:pPr>
    </w:p>
    <w:p w14:paraId="68024326" w14:textId="6B45F80C" w:rsidR="00B3774E" w:rsidRPr="00344206" w:rsidRDefault="00B3774E" w:rsidP="00B3774E">
      <w:pPr>
        <w:spacing w:after="0" w:line="240" w:lineRule="auto"/>
        <w:rPr>
          <w:rFonts w:ascii="Arial" w:hAnsi="Arial" w:cs="Arial"/>
          <w:sz w:val="16"/>
          <w:szCs w:val="24"/>
        </w:rPr>
      </w:pPr>
      <w:r w:rsidRPr="00344206">
        <w:rPr>
          <w:rFonts w:ascii="Arial" w:hAnsi="Arial" w:cs="Arial"/>
          <w:sz w:val="16"/>
          <w:szCs w:val="24"/>
        </w:rPr>
        <w:t xml:space="preserve">Figure </w:t>
      </w:r>
      <w:r w:rsidR="00344206" w:rsidRPr="00344206">
        <w:rPr>
          <w:rFonts w:ascii="Arial" w:hAnsi="Arial" w:cs="Arial"/>
          <w:sz w:val="16"/>
          <w:szCs w:val="24"/>
        </w:rPr>
        <w:t>3</w:t>
      </w:r>
      <w:r w:rsidR="00FF34F2">
        <w:rPr>
          <w:rFonts w:ascii="Arial" w:hAnsi="Arial" w:cs="Arial"/>
          <w:sz w:val="16"/>
          <w:szCs w:val="24"/>
        </w:rPr>
        <w:t>1</w:t>
      </w:r>
    </w:p>
    <w:tbl>
      <w:tblPr>
        <w:tblW w:w="4241" w:type="pct"/>
        <w:jc w:val="center"/>
        <w:tblLook w:val="04A0" w:firstRow="1" w:lastRow="0" w:firstColumn="1" w:lastColumn="0" w:noHBand="0" w:noVBand="1"/>
      </w:tblPr>
      <w:tblGrid>
        <w:gridCol w:w="4535"/>
        <w:gridCol w:w="1280"/>
        <w:gridCol w:w="1275"/>
        <w:gridCol w:w="1177"/>
      </w:tblGrid>
      <w:tr w:rsidR="00B3774E" w:rsidRPr="00B3774E" w14:paraId="7BA7CB58" w14:textId="77777777" w:rsidTr="00D3256B">
        <w:trPr>
          <w:trHeight w:val="454"/>
          <w:tblHeader/>
          <w:jc w:val="center"/>
        </w:trPr>
        <w:tc>
          <w:tcPr>
            <w:tcW w:w="2743" w:type="pct"/>
            <w:shd w:val="clear" w:color="auto" w:fill="CFCDE5" w:themeFill="accent4" w:themeFillTint="66"/>
            <w:vAlign w:val="center"/>
          </w:tcPr>
          <w:p w14:paraId="39D6EFD5" w14:textId="77777777" w:rsidR="00B3774E" w:rsidRPr="00B3774E" w:rsidRDefault="00B3774E" w:rsidP="00B3774E">
            <w:pPr>
              <w:spacing w:after="0" w:line="240" w:lineRule="auto"/>
              <w:rPr>
                <w:rFonts w:ascii="Arial" w:hAnsi="Arial" w:cs="Arial"/>
                <w:b/>
                <w:sz w:val="24"/>
                <w:szCs w:val="24"/>
              </w:rPr>
            </w:pPr>
            <w:r w:rsidRPr="00B3774E">
              <w:rPr>
                <w:rFonts w:ascii="Arial" w:hAnsi="Arial" w:cs="Arial"/>
                <w:b/>
                <w:sz w:val="24"/>
                <w:szCs w:val="24"/>
              </w:rPr>
              <w:t>Number of</w:t>
            </w:r>
          </w:p>
        </w:tc>
        <w:tc>
          <w:tcPr>
            <w:tcW w:w="774" w:type="pct"/>
            <w:shd w:val="clear" w:color="auto" w:fill="CFCDE5" w:themeFill="accent4" w:themeFillTint="66"/>
            <w:vAlign w:val="center"/>
          </w:tcPr>
          <w:p w14:paraId="05BB8EDB" w14:textId="77777777" w:rsidR="00B3774E" w:rsidRPr="00B3774E" w:rsidRDefault="00B3774E" w:rsidP="00B3774E">
            <w:pPr>
              <w:spacing w:after="0" w:line="240" w:lineRule="auto"/>
              <w:jc w:val="center"/>
              <w:rPr>
                <w:rFonts w:ascii="Arial" w:hAnsi="Arial" w:cs="Arial"/>
                <w:b/>
                <w:sz w:val="24"/>
                <w:szCs w:val="24"/>
              </w:rPr>
            </w:pPr>
            <w:r w:rsidRPr="00B3774E">
              <w:rPr>
                <w:rFonts w:ascii="Arial" w:hAnsi="Arial" w:cs="Arial"/>
                <w:b/>
                <w:sz w:val="24"/>
                <w:szCs w:val="24"/>
              </w:rPr>
              <w:t>2021</w:t>
            </w:r>
          </w:p>
        </w:tc>
        <w:tc>
          <w:tcPr>
            <w:tcW w:w="771" w:type="pct"/>
            <w:shd w:val="clear" w:color="auto" w:fill="CFCDE5" w:themeFill="accent4" w:themeFillTint="66"/>
            <w:vAlign w:val="center"/>
          </w:tcPr>
          <w:p w14:paraId="07641E2F" w14:textId="77777777" w:rsidR="00B3774E" w:rsidRPr="00B3774E" w:rsidRDefault="00B3774E" w:rsidP="00B3774E">
            <w:pPr>
              <w:spacing w:after="0" w:line="240" w:lineRule="auto"/>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2020</w:t>
            </w:r>
          </w:p>
        </w:tc>
        <w:tc>
          <w:tcPr>
            <w:tcW w:w="712" w:type="pct"/>
            <w:shd w:val="clear" w:color="auto" w:fill="CFCDE5" w:themeFill="accent4" w:themeFillTint="66"/>
            <w:vAlign w:val="center"/>
          </w:tcPr>
          <w:p w14:paraId="26E6B483" w14:textId="77777777" w:rsidR="00B3774E" w:rsidRPr="00B3774E" w:rsidRDefault="00B3774E" w:rsidP="00B3774E">
            <w:pPr>
              <w:spacing w:after="0" w:line="240" w:lineRule="auto"/>
              <w:jc w:val="center"/>
              <w:rPr>
                <w:rFonts w:ascii="Arial" w:hAnsi="Arial" w:cs="Arial"/>
                <w:b/>
                <w:color w:val="758C9F" w:themeColor="accent1" w:themeTint="99"/>
                <w:sz w:val="24"/>
                <w:szCs w:val="24"/>
              </w:rPr>
            </w:pPr>
            <w:r w:rsidRPr="00B3774E">
              <w:rPr>
                <w:rFonts w:ascii="Arial" w:hAnsi="Arial" w:cs="Arial"/>
                <w:b/>
                <w:color w:val="758C9F" w:themeColor="accent1" w:themeTint="99"/>
                <w:sz w:val="24"/>
                <w:szCs w:val="24"/>
              </w:rPr>
              <w:t>2019</w:t>
            </w:r>
          </w:p>
        </w:tc>
      </w:tr>
      <w:tr w:rsidR="00B3774E" w:rsidRPr="00B3774E" w14:paraId="146F9537" w14:textId="77777777" w:rsidTr="00D3256B">
        <w:trPr>
          <w:trHeight w:val="454"/>
          <w:jc w:val="center"/>
        </w:trPr>
        <w:tc>
          <w:tcPr>
            <w:tcW w:w="2743" w:type="pct"/>
            <w:shd w:val="clear" w:color="auto" w:fill="auto"/>
            <w:vAlign w:val="center"/>
          </w:tcPr>
          <w:p w14:paraId="6F30F34A"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Reappointments</w:t>
            </w:r>
          </w:p>
        </w:tc>
        <w:tc>
          <w:tcPr>
            <w:tcW w:w="774" w:type="pct"/>
            <w:vAlign w:val="center"/>
          </w:tcPr>
          <w:p w14:paraId="43F255B1"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111</w:t>
            </w:r>
          </w:p>
        </w:tc>
        <w:tc>
          <w:tcPr>
            <w:tcW w:w="771" w:type="pct"/>
            <w:vAlign w:val="center"/>
          </w:tcPr>
          <w:p w14:paraId="42CE5239"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65</w:t>
            </w:r>
          </w:p>
        </w:tc>
        <w:tc>
          <w:tcPr>
            <w:tcW w:w="712" w:type="pct"/>
            <w:vAlign w:val="center"/>
          </w:tcPr>
          <w:p w14:paraId="00353645"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50</w:t>
            </w:r>
          </w:p>
        </w:tc>
      </w:tr>
      <w:tr w:rsidR="00B3774E" w:rsidRPr="00B3774E" w14:paraId="03556EAE" w14:textId="77777777" w:rsidTr="00D3256B">
        <w:trPr>
          <w:trHeight w:val="454"/>
          <w:jc w:val="center"/>
        </w:trPr>
        <w:tc>
          <w:tcPr>
            <w:tcW w:w="2743" w:type="pct"/>
            <w:shd w:val="clear" w:color="auto" w:fill="auto"/>
            <w:vAlign w:val="center"/>
          </w:tcPr>
          <w:p w14:paraId="17BC0F8A"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Extensions</w:t>
            </w:r>
          </w:p>
        </w:tc>
        <w:tc>
          <w:tcPr>
            <w:tcW w:w="774" w:type="pct"/>
            <w:vAlign w:val="center"/>
          </w:tcPr>
          <w:p w14:paraId="24ACD797" w14:textId="77777777" w:rsidR="00B3774E" w:rsidRPr="00B3774E" w:rsidRDefault="00B3774E" w:rsidP="00B3774E">
            <w:pPr>
              <w:spacing w:after="0" w:line="240" w:lineRule="auto"/>
              <w:jc w:val="center"/>
              <w:rPr>
                <w:rFonts w:ascii="Arial" w:hAnsi="Arial" w:cs="Arial"/>
                <w:sz w:val="24"/>
                <w:szCs w:val="24"/>
              </w:rPr>
            </w:pPr>
            <w:r w:rsidRPr="00B3774E">
              <w:rPr>
                <w:rFonts w:ascii="Arial" w:hAnsi="Arial" w:cs="Arial"/>
                <w:sz w:val="24"/>
                <w:szCs w:val="24"/>
              </w:rPr>
              <w:t>18</w:t>
            </w:r>
          </w:p>
        </w:tc>
        <w:tc>
          <w:tcPr>
            <w:tcW w:w="771" w:type="pct"/>
            <w:vAlign w:val="center"/>
          </w:tcPr>
          <w:p w14:paraId="15D77935"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21</w:t>
            </w:r>
          </w:p>
        </w:tc>
        <w:tc>
          <w:tcPr>
            <w:tcW w:w="712" w:type="pct"/>
            <w:vAlign w:val="center"/>
          </w:tcPr>
          <w:p w14:paraId="06519889" w14:textId="77777777" w:rsidR="00B3774E" w:rsidRPr="00B3774E" w:rsidRDefault="00B3774E" w:rsidP="00B3774E">
            <w:pPr>
              <w:spacing w:after="0" w:line="240" w:lineRule="auto"/>
              <w:jc w:val="center"/>
              <w:rPr>
                <w:rFonts w:ascii="Arial" w:hAnsi="Arial" w:cs="Arial"/>
                <w:color w:val="758C9F" w:themeColor="accent1" w:themeTint="99"/>
                <w:sz w:val="24"/>
                <w:szCs w:val="24"/>
              </w:rPr>
            </w:pPr>
            <w:r w:rsidRPr="00B3774E">
              <w:rPr>
                <w:rFonts w:ascii="Arial" w:hAnsi="Arial" w:cs="Arial"/>
                <w:color w:val="758C9F" w:themeColor="accent1" w:themeTint="99"/>
                <w:sz w:val="24"/>
                <w:szCs w:val="24"/>
              </w:rPr>
              <w:t>N/A</w:t>
            </w:r>
          </w:p>
        </w:tc>
      </w:tr>
    </w:tbl>
    <w:p w14:paraId="7F83B172" w14:textId="77777777" w:rsidR="00B3774E" w:rsidRPr="00B3774E" w:rsidRDefault="00B3774E" w:rsidP="00B3774E">
      <w:pPr>
        <w:rPr>
          <w:rFonts w:ascii="Arial" w:hAnsi="Arial" w:cs="Arial"/>
          <w:caps/>
          <w:color w:val="00A19A" w:themeColor="accent2"/>
          <w:sz w:val="24"/>
          <w:szCs w:val="24"/>
        </w:rPr>
      </w:pPr>
    </w:p>
    <w:p w14:paraId="52229E20" w14:textId="77777777" w:rsidR="0060047E" w:rsidRDefault="0060047E" w:rsidP="00B3774E">
      <w:pPr>
        <w:spacing w:after="0" w:line="240" w:lineRule="auto"/>
        <w:rPr>
          <w:rFonts w:ascii="Arial" w:hAnsi="Arial" w:cs="Arial"/>
          <w:caps/>
          <w:color w:val="558DCA" w:themeColor="accent6"/>
          <w:sz w:val="24"/>
        </w:rPr>
      </w:pPr>
    </w:p>
    <w:p w14:paraId="509FAE8A" w14:textId="77C4C0BA" w:rsidR="00B3774E" w:rsidRPr="002B6CA0" w:rsidRDefault="00B3774E" w:rsidP="00B3774E">
      <w:pPr>
        <w:spacing w:after="0" w:line="240" w:lineRule="auto"/>
        <w:rPr>
          <w:rFonts w:ascii="Arial" w:hAnsi="Arial" w:cs="Arial"/>
          <w:caps/>
          <w:color w:val="558DCA" w:themeColor="accent6"/>
          <w:sz w:val="28"/>
          <w:szCs w:val="24"/>
        </w:rPr>
      </w:pPr>
      <w:r w:rsidRPr="002B6CA0">
        <w:rPr>
          <w:rFonts w:ascii="Arial" w:hAnsi="Arial" w:cs="Arial"/>
          <w:caps/>
          <w:color w:val="558DCA" w:themeColor="accent6"/>
          <w:sz w:val="24"/>
        </w:rPr>
        <w:t>Satisfaction with the appointment process</w:t>
      </w:r>
      <w:r w:rsidR="005D401E">
        <w:rPr>
          <w:rFonts w:ascii="Arial" w:hAnsi="Arial" w:cs="Arial"/>
          <w:caps/>
          <w:color w:val="558DCA" w:themeColor="accent6"/>
          <w:sz w:val="24"/>
        </w:rPr>
        <w:t xml:space="preserve"> </w:t>
      </w:r>
    </w:p>
    <w:p w14:paraId="18F7C4DE" w14:textId="77777777" w:rsidR="00B3774E" w:rsidRPr="00B3774E" w:rsidRDefault="00B3774E" w:rsidP="00B3774E">
      <w:pPr>
        <w:spacing w:after="0" w:line="240" w:lineRule="auto"/>
        <w:rPr>
          <w:rFonts w:ascii="Arial" w:hAnsi="Arial" w:cs="Arial"/>
          <w:sz w:val="24"/>
          <w:szCs w:val="24"/>
        </w:rPr>
      </w:pPr>
    </w:p>
    <w:p w14:paraId="74483F3A" w14:textId="7649E65B" w:rsidR="00B3774E" w:rsidRPr="00344206" w:rsidRDefault="00B3774E" w:rsidP="00B3774E">
      <w:pPr>
        <w:spacing w:after="0" w:line="240" w:lineRule="auto"/>
        <w:rPr>
          <w:rFonts w:ascii="Arial" w:hAnsi="Arial" w:cs="Arial"/>
          <w:sz w:val="16"/>
          <w:szCs w:val="24"/>
        </w:rPr>
      </w:pPr>
      <w:r w:rsidRPr="00344206">
        <w:rPr>
          <w:rFonts w:ascii="Arial" w:hAnsi="Arial" w:cs="Arial"/>
          <w:sz w:val="16"/>
          <w:szCs w:val="24"/>
        </w:rPr>
        <w:t>Figure 3</w:t>
      </w:r>
      <w:r w:rsidR="00FF34F2">
        <w:rPr>
          <w:rFonts w:ascii="Arial" w:hAnsi="Arial" w:cs="Arial"/>
          <w:sz w:val="16"/>
          <w:szCs w:val="24"/>
        </w:rPr>
        <w:t>2</w:t>
      </w:r>
    </w:p>
    <w:tbl>
      <w:tblPr>
        <w:tblW w:w="4251" w:type="pct"/>
        <w:tblInd w:w="851" w:type="dxa"/>
        <w:tblLook w:val="04A0" w:firstRow="1" w:lastRow="0" w:firstColumn="1" w:lastColumn="0" w:noHBand="0" w:noVBand="1"/>
      </w:tblPr>
      <w:tblGrid>
        <w:gridCol w:w="4226"/>
        <w:gridCol w:w="1299"/>
        <w:gridCol w:w="1299"/>
        <w:gridCol w:w="1462"/>
      </w:tblGrid>
      <w:tr w:rsidR="00B3774E" w:rsidRPr="00B3774E" w14:paraId="437D43FA" w14:textId="77777777" w:rsidTr="00D3256B">
        <w:trPr>
          <w:trHeight w:val="397"/>
        </w:trPr>
        <w:tc>
          <w:tcPr>
            <w:tcW w:w="2550" w:type="pct"/>
            <w:shd w:val="clear" w:color="auto" w:fill="CFCDE5" w:themeFill="accent4" w:themeFillTint="66"/>
            <w:vAlign w:val="center"/>
          </w:tcPr>
          <w:p w14:paraId="12AE9852" w14:textId="77777777" w:rsidR="00B3774E" w:rsidRPr="00B3774E" w:rsidRDefault="00B3774E" w:rsidP="00B3774E">
            <w:pPr>
              <w:spacing w:after="0" w:line="240" w:lineRule="auto"/>
              <w:rPr>
                <w:rFonts w:ascii="Arial" w:hAnsi="Arial" w:cs="Arial"/>
                <w:b/>
              </w:rPr>
            </w:pPr>
            <w:r w:rsidRPr="00B3774E">
              <w:rPr>
                <w:rFonts w:ascii="Arial" w:hAnsi="Arial" w:cs="Arial"/>
                <w:b/>
              </w:rPr>
              <w:t>Average satisfaction level</w:t>
            </w:r>
          </w:p>
        </w:tc>
        <w:tc>
          <w:tcPr>
            <w:tcW w:w="784" w:type="pct"/>
            <w:shd w:val="clear" w:color="auto" w:fill="CFCDE5" w:themeFill="accent4" w:themeFillTint="66"/>
            <w:vAlign w:val="center"/>
          </w:tcPr>
          <w:p w14:paraId="4F164C31" w14:textId="77777777" w:rsidR="00B3774E" w:rsidRPr="00B3774E" w:rsidRDefault="00B3774E" w:rsidP="00B3774E">
            <w:pPr>
              <w:spacing w:after="0" w:line="240" w:lineRule="auto"/>
              <w:jc w:val="center"/>
              <w:rPr>
                <w:rFonts w:ascii="Arial" w:hAnsi="Arial" w:cs="Arial"/>
                <w:b/>
              </w:rPr>
            </w:pPr>
            <w:r w:rsidRPr="00B3774E">
              <w:rPr>
                <w:rFonts w:ascii="Arial" w:hAnsi="Arial" w:cs="Arial"/>
                <w:b/>
              </w:rPr>
              <w:t>2021/22</w:t>
            </w:r>
          </w:p>
        </w:tc>
        <w:tc>
          <w:tcPr>
            <w:tcW w:w="784" w:type="pct"/>
            <w:shd w:val="clear" w:color="auto" w:fill="CFCDE5" w:themeFill="accent4" w:themeFillTint="66"/>
            <w:vAlign w:val="center"/>
          </w:tcPr>
          <w:p w14:paraId="2575DBCE" w14:textId="77777777" w:rsidR="00B3774E" w:rsidRPr="00B3774E" w:rsidRDefault="00B3774E" w:rsidP="00B3774E">
            <w:pPr>
              <w:spacing w:after="0" w:line="240" w:lineRule="auto"/>
              <w:jc w:val="center"/>
              <w:rPr>
                <w:rFonts w:ascii="Arial" w:hAnsi="Arial" w:cs="Arial"/>
                <w:b/>
                <w:color w:val="758C9F" w:themeColor="accent1" w:themeTint="99"/>
              </w:rPr>
            </w:pPr>
            <w:r w:rsidRPr="00B3774E">
              <w:rPr>
                <w:rFonts w:ascii="Arial" w:hAnsi="Arial" w:cs="Arial"/>
                <w:b/>
                <w:color w:val="758C9F" w:themeColor="accent1" w:themeTint="99"/>
              </w:rPr>
              <w:t>2020/21</w:t>
            </w:r>
          </w:p>
        </w:tc>
        <w:tc>
          <w:tcPr>
            <w:tcW w:w="882" w:type="pct"/>
            <w:shd w:val="clear" w:color="auto" w:fill="CFCDE5" w:themeFill="accent4" w:themeFillTint="66"/>
            <w:vAlign w:val="center"/>
          </w:tcPr>
          <w:p w14:paraId="357E25CF" w14:textId="77777777" w:rsidR="00B3774E" w:rsidRPr="00B3774E" w:rsidRDefault="00B3774E" w:rsidP="00B3774E">
            <w:pPr>
              <w:spacing w:after="0" w:line="240" w:lineRule="auto"/>
              <w:jc w:val="center"/>
              <w:rPr>
                <w:rFonts w:ascii="Arial" w:hAnsi="Arial" w:cs="Arial"/>
                <w:b/>
                <w:color w:val="758C9F" w:themeColor="accent1" w:themeTint="99"/>
              </w:rPr>
            </w:pPr>
            <w:r w:rsidRPr="00B3774E">
              <w:rPr>
                <w:rFonts w:ascii="Arial" w:hAnsi="Arial" w:cs="Arial"/>
                <w:b/>
                <w:color w:val="758C9F" w:themeColor="accent1" w:themeTint="99"/>
              </w:rPr>
              <w:t>2019/20</w:t>
            </w:r>
          </w:p>
        </w:tc>
      </w:tr>
      <w:tr w:rsidR="00B3774E" w:rsidRPr="00B3774E" w14:paraId="47A2527A" w14:textId="77777777" w:rsidTr="00D3256B">
        <w:trPr>
          <w:trHeight w:val="397"/>
        </w:trPr>
        <w:tc>
          <w:tcPr>
            <w:tcW w:w="2550" w:type="pct"/>
            <w:shd w:val="clear" w:color="auto" w:fill="auto"/>
            <w:vAlign w:val="center"/>
          </w:tcPr>
          <w:p w14:paraId="37A59620" w14:textId="77777777" w:rsidR="00B3774E" w:rsidRPr="00B3774E" w:rsidRDefault="00B3774E" w:rsidP="00B3774E">
            <w:pPr>
              <w:spacing w:after="0" w:line="240" w:lineRule="auto"/>
              <w:rPr>
                <w:rFonts w:ascii="Arial" w:hAnsi="Arial" w:cs="Arial"/>
              </w:rPr>
            </w:pPr>
            <w:r w:rsidRPr="00B3774E">
              <w:rPr>
                <w:rFonts w:ascii="Arial" w:hAnsi="Arial" w:cs="Arial"/>
              </w:rPr>
              <w:t>PAA’s contribution</w:t>
            </w:r>
          </w:p>
        </w:tc>
        <w:tc>
          <w:tcPr>
            <w:tcW w:w="784" w:type="pct"/>
            <w:vAlign w:val="center"/>
          </w:tcPr>
          <w:p w14:paraId="667D2E54" w14:textId="77777777" w:rsidR="00B3774E" w:rsidRPr="00B3774E" w:rsidRDefault="00B3774E" w:rsidP="00B3774E">
            <w:pPr>
              <w:spacing w:after="0" w:line="240" w:lineRule="auto"/>
              <w:jc w:val="center"/>
              <w:rPr>
                <w:rFonts w:ascii="Arial" w:hAnsi="Arial" w:cs="Arial"/>
              </w:rPr>
            </w:pPr>
            <w:r w:rsidRPr="00B3774E">
              <w:rPr>
                <w:rFonts w:ascii="Arial" w:hAnsi="Arial" w:cs="Arial"/>
              </w:rPr>
              <w:t>4.67</w:t>
            </w:r>
          </w:p>
        </w:tc>
        <w:tc>
          <w:tcPr>
            <w:tcW w:w="784" w:type="pct"/>
            <w:vAlign w:val="center"/>
          </w:tcPr>
          <w:p w14:paraId="6B672B26" w14:textId="77777777" w:rsidR="00B3774E" w:rsidRPr="00B3774E" w:rsidRDefault="00B3774E" w:rsidP="00B3774E">
            <w:pPr>
              <w:spacing w:after="0" w:line="240" w:lineRule="auto"/>
              <w:jc w:val="center"/>
              <w:rPr>
                <w:rFonts w:ascii="Arial" w:hAnsi="Arial" w:cs="Arial"/>
                <w:color w:val="758C9F" w:themeColor="accent1" w:themeTint="99"/>
              </w:rPr>
            </w:pPr>
            <w:r w:rsidRPr="00B3774E">
              <w:rPr>
                <w:rFonts w:ascii="Arial" w:hAnsi="Arial" w:cs="Arial"/>
                <w:color w:val="758C9F" w:themeColor="accent1" w:themeTint="99"/>
              </w:rPr>
              <w:t>4.46</w:t>
            </w:r>
          </w:p>
        </w:tc>
        <w:tc>
          <w:tcPr>
            <w:tcW w:w="882" w:type="pct"/>
            <w:vAlign w:val="center"/>
          </w:tcPr>
          <w:p w14:paraId="6FEF3A73" w14:textId="77777777" w:rsidR="00B3774E" w:rsidRPr="00B3774E" w:rsidRDefault="00B3774E" w:rsidP="00B3774E">
            <w:pPr>
              <w:spacing w:after="0" w:line="240" w:lineRule="auto"/>
              <w:jc w:val="center"/>
              <w:rPr>
                <w:rFonts w:ascii="Arial" w:hAnsi="Arial" w:cs="Arial"/>
                <w:color w:val="758C9F" w:themeColor="accent1" w:themeTint="99"/>
              </w:rPr>
            </w:pPr>
            <w:r w:rsidRPr="00B3774E">
              <w:rPr>
                <w:rFonts w:ascii="Arial" w:hAnsi="Arial" w:cs="Arial"/>
                <w:color w:val="758C9F" w:themeColor="accent1" w:themeTint="99"/>
              </w:rPr>
              <w:t>4.51</w:t>
            </w:r>
          </w:p>
        </w:tc>
      </w:tr>
      <w:tr w:rsidR="00B3774E" w:rsidRPr="00B3774E" w14:paraId="1A150022" w14:textId="77777777" w:rsidTr="00D3256B">
        <w:trPr>
          <w:trHeight w:val="397"/>
        </w:trPr>
        <w:tc>
          <w:tcPr>
            <w:tcW w:w="2550" w:type="pct"/>
            <w:shd w:val="clear" w:color="auto" w:fill="auto"/>
            <w:vAlign w:val="center"/>
          </w:tcPr>
          <w:p w14:paraId="3942E02C" w14:textId="77777777" w:rsidR="00B3774E" w:rsidRPr="00B3774E" w:rsidRDefault="00B3774E" w:rsidP="00B3774E">
            <w:pPr>
              <w:spacing w:after="0" w:line="240" w:lineRule="auto"/>
              <w:rPr>
                <w:rFonts w:ascii="Arial" w:hAnsi="Arial" w:cs="Arial"/>
              </w:rPr>
            </w:pPr>
            <w:r w:rsidRPr="00B3774E">
              <w:rPr>
                <w:rFonts w:ascii="Arial" w:hAnsi="Arial" w:cs="Arial"/>
              </w:rPr>
              <w:t>Appointments process</w:t>
            </w:r>
          </w:p>
        </w:tc>
        <w:tc>
          <w:tcPr>
            <w:tcW w:w="784" w:type="pct"/>
            <w:vAlign w:val="center"/>
          </w:tcPr>
          <w:p w14:paraId="559EC742" w14:textId="77777777" w:rsidR="00B3774E" w:rsidRPr="00B3774E" w:rsidRDefault="00B3774E" w:rsidP="00B3774E">
            <w:pPr>
              <w:spacing w:after="0" w:line="240" w:lineRule="auto"/>
              <w:jc w:val="center"/>
              <w:rPr>
                <w:rFonts w:ascii="Arial" w:hAnsi="Arial" w:cs="Arial"/>
              </w:rPr>
            </w:pPr>
            <w:r w:rsidRPr="00B3774E">
              <w:rPr>
                <w:rFonts w:ascii="Arial" w:hAnsi="Arial" w:cs="Arial"/>
              </w:rPr>
              <w:t>4.15</w:t>
            </w:r>
          </w:p>
        </w:tc>
        <w:tc>
          <w:tcPr>
            <w:tcW w:w="784" w:type="pct"/>
            <w:vAlign w:val="center"/>
          </w:tcPr>
          <w:p w14:paraId="474F0F8F" w14:textId="77777777" w:rsidR="00B3774E" w:rsidRPr="00B3774E" w:rsidRDefault="00B3774E" w:rsidP="00B3774E">
            <w:pPr>
              <w:spacing w:after="0" w:line="240" w:lineRule="auto"/>
              <w:jc w:val="center"/>
              <w:rPr>
                <w:rFonts w:ascii="Arial" w:hAnsi="Arial" w:cs="Arial"/>
                <w:color w:val="758C9F" w:themeColor="accent1" w:themeTint="99"/>
              </w:rPr>
            </w:pPr>
            <w:r w:rsidRPr="00B3774E">
              <w:rPr>
                <w:rFonts w:ascii="Arial" w:hAnsi="Arial" w:cs="Arial"/>
                <w:color w:val="758C9F" w:themeColor="accent1" w:themeTint="99"/>
              </w:rPr>
              <w:t>3.85</w:t>
            </w:r>
          </w:p>
        </w:tc>
        <w:tc>
          <w:tcPr>
            <w:tcW w:w="882" w:type="pct"/>
            <w:vAlign w:val="center"/>
          </w:tcPr>
          <w:p w14:paraId="3F14BFF5" w14:textId="77777777" w:rsidR="00B3774E" w:rsidRPr="00B3774E" w:rsidRDefault="00B3774E" w:rsidP="00B3774E">
            <w:pPr>
              <w:spacing w:after="0" w:line="240" w:lineRule="auto"/>
              <w:jc w:val="center"/>
              <w:rPr>
                <w:rFonts w:ascii="Arial" w:hAnsi="Arial" w:cs="Arial"/>
                <w:color w:val="758C9F" w:themeColor="accent1" w:themeTint="99"/>
              </w:rPr>
            </w:pPr>
            <w:r w:rsidRPr="00B3774E">
              <w:rPr>
                <w:rFonts w:ascii="Arial" w:hAnsi="Arial" w:cs="Arial"/>
                <w:color w:val="758C9F" w:themeColor="accent1" w:themeTint="99"/>
              </w:rPr>
              <w:t>4.05</w:t>
            </w:r>
          </w:p>
        </w:tc>
      </w:tr>
      <w:tr w:rsidR="00A32FB4" w:rsidRPr="00CC6895" w14:paraId="1D3491D1" w14:textId="77777777" w:rsidTr="00A32FB4">
        <w:trPr>
          <w:trHeight w:val="397"/>
        </w:trPr>
        <w:tc>
          <w:tcPr>
            <w:tcW w:w="5000" w:type="pct"/>
            <w:gridSpan w:val="4"/>
            <w:shd w:val="clear" w:color="auto" w:fill="auto"/>
            <w:vAlign w:val="center"/>
          </w:tcPr>
          <w:p w14:paraId="21CBA98F" w14:textId="5BF97995" w:rsidR="00A32FB4" w:rsidRPr="00CC6895" w:rsidRDefault="00A32FB4" w:rsidP="00A32FB4">
            <w:pPr>
              <w:spacing w:after="0" w:line="240" w:lineRule="auto"/>
              <w:rPr>
                <w:rFonts w:ascii="Arial" w:hAnsi="Arial" w:cs="Arial"/>
                <w:color w:val="758C9F" w:themeColor="accent1" w:themeTint="99"/>
                <w:sz w:val="18"/>
                <w:szCs w:val="18"/>
              </w:rPr>
            </w:pPr>
            <w:r w:rsidRPr="00CC6895">
              <w:rPr>
                <w:rFonts w:ascii="Arial" w:hAnsi="Arial" w:cs="Arial"/>
                <w:sz w:val="18"/>
                <w:szCs w:val="18"/>
              </w:rPr>
              <w:t xml:space="preserve">Satisfaction levels are measured on a scale of 1 to 5 </w:t>
            </w:r>
            <w:r w:rsidR="0089781B" w:rsidRPr="00CC6895">
              <w:rPr>
                <w:rFonts w:ascii="Arial" w:hAnsi="Arial" w:cs="Arial"/>
                <w:sz w:val="18"/>
                <w:szCs w:val="18"/>
              </w:rPr>
              <w:t xml:space="preserve">with </w:t>
            </w:r>
            <w:r w:rsidRPr="00CC6895">
              <w:rPr>
                <w:rFonts w:ascii="Arial" w:hAnsi="Arial" w:cs="Arial"/>
                <w:sz w:val="18"/>
                <w:szCs w:val="18"/>
              </w:rPr>
              <w:t>1 being very dissatisfied and 5 very satisfied.</w:t>
            </w:r>
          </w:p>
        </w:tc>
      </w:tr>
      <w:tr w:rsidR="00026A56" w:rsidRPr="00A32FB4" w14:paraId="2BDE76D8" w14:textId="77777777" w:rsidTr="00A32FB4">
        <w:trPr>
          <w:trHeight w:val="397"/>
        </w:trPr>
        <w:tc>
          <w:tcPr>
            <w:tcW w:w="5000" w:type="pct"/>
            <w:gridSpan w:val="4"/>
            <w:shd w:val="clear" w:color="auto" w:fill="auto"/>
            <w:vAlign w:val="center"/>
          </w:tcPr>
          <w:p w14:paraId="03E60F1D" w14:textId="1C916E2E" w:rsidR="00026A56" w:rsidRPr="00A32FB4" w:rsidRDefault="00026A56" w:rsidP="00A32FB4">
            <w:pPr>
              <w:spacing w:after="0" w:line="240" w:lineRule="auto"/>
              <w:rPr>
                <w:rFonts w:ascii="Arial" w:hAnsi="Arial" w:cs="Arial"/>
                <w:sz w:val="20"/>
                <w:szCs w:val="20"/>
              </w:rPr>
            </w:pPr>
            <w:r w:rsidRPr="00C5063D">
              <w:rPr>
                <w:rFonts w:ascii="Arial" w:hAnsi="Arial" w:cs="Arial"/>
                <w:sz w:val="18"/>
                <w:szCs w:val="18"/>
              </w:rPr>
              <w:t>Presented by financial year rather than calendar year as information obtained from ESC records rather than those of the Scottish Government.</w:t>
            </w:r>
          </w:p>
        </w:tc>
      </w:tr>
    </w:tbl>
    <w:p w14:paraId="32B2E1EF" w14:textId="77777777" w:rsidR="00B3774E" w:rsidRPr="00B3774E" w:rsidRDefault="00B3774E" w:rsidP="00B3774E">
      <w:pPr>
        <w:spacing w:after="0" w:line="240" w:lineRule="auto"/>
        <w:rPr>
          <w:rFonts w:ascii="Arial" w:hAnsi="Arial" w:cs="Arial"/>
          <w:sz w:val="24"/>
          <w:szCs w:val="24"/>
        </w:rPr>
      </w:pPr>
    </w:p>
    <w:p w14:paraId="13924F8A"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Any comments or constructive suggestions made are acted upon by the PAT and/or the Commissioner as appropriate. </w:t>
      </w:r>
    </w:p>
    <w:p w14:paraId="6F022012" w14:textId="77777777" w:rsidR="00B3774E" w:rsidRPr="00B3774E" w:rsidRDefault="00B3774E" w:rsidP="00B3774E">
      <w:pPr>
        <w:spacing w:after="0" w:line="240" w:lineRule="auto"/>
        <w:rPr>
          <w:rFonts w:ascii="Arial" w:hAnsi="Arial" w:cs="Arial"/>
          <w:sz w:val="24"/>
          <w:szCs w:val="24"/>
        </w:rPr>
      </w:pPr>
    </w:p>
    <w:p w14:paraId="3F95428F" w14:textId="77777777" w:rsidR="00B3774E" w:rsidRPr="00B3774E" w:rsidRDefault="00B3774E" w:rsidP="00B3774E">
      <w:pPr>
        <w:rPr>
          <w:rFonts w:ascii="Arial" w:hAnsi="Arial" w:cs="Arial"/>
          <w:color w:val="00A19A" w:themeColor="accent2"/>
          <w:sz w:val="24"/>
          <w:szCs w:val="24"/>
        </w:rPr>
      </w:pPr>
      <w:r w:rsidRPr="00B3774E">
        <w:rPr>
          <w:rFonts w:ascii="Arial" w:hAnsi="Arial" w:cs="Arial"/>
          <w:color w:val="00A19A" w:themeColor="accent2"/>
          <w:sz w:val="24"/>
          <w:szCs w:val="24"/>
        </w:rPr>
        <w:br w:type="page"/>
      </w:r>
    </w:p>
    <w:p w14:paraId="5C2730B4" w14:textId="43C7C977" w:rsidR="00B3774E" w:rsidRPr="00B96CA1" w:rsidRDefault="00B96CA1" w:rsidP="00B3774E">
      <w:pPr>
        <w:spacing w:after="0" w:line="240" w:lineRule="auto"/>
        <w:rPr>
          <w:rFonts w:ascii="Arial" w:hAnsi="Arial" w:cs="Arial"/>
          <w:color w:val="00A19A" w:themeColor="accent2"/>
          <w:sz w:val="28"/>
          <w:szCs w:val="24"/>
        </w:rPr>
      </w:pPr>
      <w:r>
        <w:rPr>
          <w:rFonts w:ascii="Arial" w:hAnsi="Arial" w:cs="Arial"/>
          <w:color w:val="00A19A" w:themeColor="accent2"/>
          <w:sz w:val="28"/>
          <w:szCs w:val="24"/>
        </w:rPr>
        <w:lastRenderedPageBreak/>
        <w:t>Providing guidance</w:t>
      </w:r>
    </w:p>
    <w:p w14:paraId="6684518A" w14:textId="77777777" w:rsidR="00B3774E" w:rsidRPr="00B3774E" w:rsidRDefault="00B3774E" w:rsidP="00B3774E">
      <w:pPr>
        <w:spacing w:after="0" w:line="240" w:lineRule="auto"/>
        <w:rPr>
          <w:rFonts w:ascii="Arial" w:hAnsi="Arial" w:cs="Arial"/>
          <w:sz w:val="24"/>
          <w:szCs w:val="24"/>
        </w:rPr>
      </w:pPr>
    </w:p>
    <w:p w14:paraId="7D390767" w14:textId="77777777" w:rsidR="00B3774E" w:rsidRPr="00B96CA1" w:rsidRDefault="00B3774E" w:rsidP="00B3774E">
      <w:pPr>
        <w:spacing w:after="0" w:line="240" w:lineRule="auto"/>
        <w:rPr>
          <w:rFonts w:ascii="Arial" w:hAnsi="Arial" w:cs="Arial"/>
          <w:caps/>
          <w:color w:val="558DCA" w:themeColor="accent6"/>
          <w:sz w:val="24"/>
          <w:szCs w:val="24"/>
        </w:rPr>
      </w:pPr>
      <w:r w:rsidRPr="00B96CA1">
        <w:rPr>
          <w:rFonts w:ascii="Arial" w:hAnsi="Arial" w:cs="Arial"/>
          <w:caps/>
          <w:color w:val="558DCA" w:themeColor="accent6"/>
          <w:sz w:val="24"/>
          <w:szCs w:val="24"/>
        </w:rPr>
        <w:t>Enquiries and reports arising from scrutiny</w:t>
      </w:r>
    </w:p>
    <w:p w14:paraId="0FDDE651" w14:textId="77777777" w:rsidR="00B3774E" w:rsidRPr="00B3774E" w:rsidRDefault="00B3774E" w:rsidP="00B3774E">
      <w:pPr>
        <w:spacing w:after="0" w:line="240" w:lineRule="auto"/>
        <w:rPr>
          <w:rFonts w:ascii="Arial" w:hAnsi="Arial" w:cs="Arial"/>
          <w:sz w:val="24"/>
          <w:szCs w:val="24"/>
        </w:rPr>
      </w:pPr>
    </w:p>
    <w:p w14:paraId="4ED97A7B" w14:textId="3A417821"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The following tables summarise substantive contacts with the</w:t>
      </w:r>
      <w:r w:rsidR="005D401E">
        <w:rPr>
          <w:rFonts w:ascii="Arial" w:hAnsi="Arial" w:cs="Arial"/>
          <w:sz w:val="24"/>
          <w:szCs w:val="24"/>
        </w:rPr>
        <w:t xml:space="preserve"> ESC</w:t>
      </w:r>
      <w:r w:rsidRPr="00B3774E">
        <w:rPr>
          <w:rFonts w:ascii="Arial" w:hAnsi="Arial" w:cs="Arial"/>
          <w:sz w:val="24"/>
          <w:szCs w:val="24"/>
        </w:rPr>
        <w:t xml:space="preserve"> office during the reporting year. </w:t>
      </w:r>
      <w:r w:rsidR="005D401E">
        <w:rPr>
          <w:rFonts w:ascii="Arial" w:hAnsi="Arial" w:cs="Arial"/>
          <w:sz w:val="24"/>
          <w:szCs w:val="24"/>
        </w:rPr>
        <w:t>As this information is gathered by ESC it is reported by financial year.</w:t>
      </w:r>
    </w:p>
    <w:p w14:paraId="083C9E59" w14:textId="77777777" w:rsidR="00B3774E" w:rsidRPr="00B3774E" w:rsidRDefault="00B3774E" w:rsidP="00B3774E">
      <w:pPr>
        <w:spacing w:after="0" w:line="240" w:lineRule="auto"/>
        <w:rPr>
          <w:rFonts w:ascii="Arial" w:hAnsi="Arial" w:cs="Arial"/>
          <w:sz w:val="24"/>
          <w:szCs w:val="24"/>
        </w:rPr>
      </w:pPr>
    </w:p>
    <w:p w14:paraId="189371C2" w14:textId="0C1736F5" w:rsidR="00B3774E" w:rsidRPr="002B6CA0" w:rsidRDefault="00B3774E" w:rsidP="00B3774E">
      <w:pPr>
        <w:spacing w:after="0" w:line="240" w:lineRule="auto"/>
        <w:rPr>
          <w:rFonts w:ascii="Arial" w:hAnsi="Arial" w:cs="Arial"/>
          <w:sz w:val="16"/>
          <w:szCs w:val="24"/>
        </w:rPr>
      </w:pPr>
      <w:r w:rsidRPr="002B6CA0">
        <w:rPr>
          <w:rFonts w:ascii="Arial" w:hAnsi="Arial" w:cs="Arial"/>
          <w:sz w:val="16"/>
          <w:szCs w:val="24"/>
        </w:rPr>
        <w:t>Figure 3</w:t>
      </w:r>
      <w:r w:rsidR="00FF34F2">
        <w:rPr>
          <w:rFonts w:ascii="Arial" w:hAnsi="Arial" w:cs="Arial"/>
          <w:sz w:val="16"/>
          <w:szCs w:val="24"/>
        </w:rPr>
        <w:t>3</w:t>
      </w:r>
    </w:p>
    <w:tbl>
      <w:tblPr>
        <w:tblW w:w="4797"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000" w:firstRow="0" w:lastRow="0" w:firstColumn="0" w:lastColumn="0" w:noHBand="0" w:noVBand="0"/>
      </w:tblPr>
      <w:tblGrid>
        <w:gridCol w:w="6401"/>
        <w:gridCol w:w="941"/>
        <w:gridCol w:w="1004"/>
        <w:gridCol w:w="1004"/>
      </w:tblGrid>
      <w:tr w:rsidR="00B3774E" w:rsidRPr="00B3774E" w14:paraId="3A51B11A" w14:textId="77777777" w:rsidTr="00D3256B">
        <w:trPr>
          <w:cantSplit/>
          <w:trHeight w:val="397"/>
          <w:tblHeader/>
          <w:jc w:val="center"/>
        </w:trPr>
        <w:tc>
          <w:tcPr>
            <w:tcW w:w="3422" w:type="pct"/>
            <w:tcBorders>
              <w:top w:val="nil"/>
              <w:left w:val="nil"/>
              <w:bottom w:val="nil"/>
              <w:right w:val="nil"/>
            </w:tcBorders>
            <w:shd w:val="clear" w:color="auto" w:fill="CFCDE5" w:themeFill="accent4" w:themeFillTint="66"/>
            <w:vAlign w:val="center"/>
          </w:tcPr>
          <w:p w14:paraId="6B7FE682" w14:textId="77777777" w:rsidR="00B3774E" w:rsidRPr="00B3774E" w:rsidRDefault="00B3774E" w:rsidP="00B3774E">
            <w:pPr>
              <w:spacing w:after="0" w:line="240" w:lineRule="auto"/>
              <w:rPr>
                <w:rFonts w:ascii="Arial" w:hAnsi="Arial" w:cs="Arial"/>
                <w:b/>
                <w:sz w:val="20"/>
                <w:szCs w:val="20"/>
              </w:rPr>
            </w:pPr>
            <w:r w:rsidRPr="00B3774E">
              <w:rPr>
                <w:rFonts w:ascii="Arial" w:hAnsi="Arial" w:cs="Arial"/>
                <w:b/>
                <w:sz w:val="20"/>
                <w:szCs w:val="20"/>
              </w:rPr>
              <w:t>Issues raised</w:t>
            </w:r>
          </w:p>
        </w:tc>
        <w:tc>
          <w:tcPr>
            <w:tcW w:w="503" w:type="pct"/>
            <w:tcBorders>
              <w:top w:val="nil"/>
              <w:left w:val="nil"/>
              <w:bottom w:val="nil"/>
              <w:right w:val="nil"/>
            </w:tcBorders>
            <w:shd w:val="clear" w:color="auto" w:fill="CFCDE5" w:themeFill="accent4" w:themeFillTint="66"/>
            <w:vAlign w:val="center"/>
          </w:tcPr>
          <w:p w14:paraId="24BAEA8F"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2021/22</w:t>
            </w:r>
          </w:p>
        </w:tc>
        <w:tc>
          <w:tcPr>
            <w:tcW w:w="537" w:type="pct"/>
            <w:tcBorders>
              <w:top w:val="nil"/>
              <w:left w:val="nil"/>
              <w:bottom w:val="nil"/>
              <w:right w:val="nil"/>
            </w:tcBorders>
            <w:shd w:val="clear" w:color="auto" w:fill="CFCDE5" w:themeFill="accent4" w:themeFillTint="66"/>
            <w:vAlign w:val="center"/>
          </w:tcPr>
          <w:p w14:paraId="31C547FE"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2020/21</w:t>
            </w:r>
          </w:p>
        </w:tc>
        <w:tc>
          <w:tcPr>
            <w:tcW w:w="537" w:type="pct"/>
            <w:tcBorders>
              <w:top w:val="nil"/>
              <w:left w:val="nil"/>
              <w:bottom w:val="nil"/>
              <w:right w:val="nil"/>
            </w:tcBorders>
            <w:shd w:val="clear" w:color="auto" w:fill="CFCDE5" w:themeFill="accent4" w:themeFillTint="66"/>
            <w:vAlign w:val="center"/>
          </w:tcPr>
          <w:p w14:paraId="78679F28"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2019/20</w:t>
            </w:r>
          </w:p>
        </w:tc>
      </w:tr>
      <w:tr w:rsidR="00B3774E" w:rsidRPr="00B3774E" w14:paraId="0D0D3232" w14:textId="77777777" w:rsidTr="00D3256B">
        <w:trPr>
          <w:cantSplit/>
          <w:trHeight w:val="397"/>
          <w:jc w:val="center"/>
        </w:trPr>
        <w:tc>
          <w:tcPr>
            <w:tcW w:w="3422" w:type="pct"/>
            <w:tcBorders>
              <w:top w:val="nil"/>
            </w:tcBorders>
            <w:shd w:val="clear" w:color="auto" w:fill="auto"/>
            <w:vAlign w:val="center"/>
          </w:tcPr>
          <w:p w14:paraId="6B03F7C0"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Enquiry - Asked for advice on the Code of Practice</w:t>
            </w:r>
          </w:p>
        </w:tc>
        <w:tc>
          <w:tcPr>
            <w:tcW w:w="503" w:type="pct"/>
            <w:tcBorders>
              <w:top w:val="nil"/>
            </w:tcBorders>
            <w:vAlign w:val="center"/>
          </w:tcPr>
          <w:p w14:paraId="124481A1"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150</w:t>
            </w:r>
          </w:p>
        </w:tc>
        <w:tc>
          <w:tcPr>
            <w:tcW w:w="537" w:type="pct"/>
            <w:tcBorders>
              <w:top w:val="nil"/>
            </w:tcBorders>
            <w:vAlign w:val="center"/>
          </w:tcPr>
          <w:p w14:paraId="692DC125"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177</w:t>
            </w:r>
          </w:p>
        </w:tc>
        <w:tc>
          <w:tcPr>
            <w:tcW w:w="537" w:type="pct"/>
            <w:tcBorders>
              <w:top w:val="nil"/>
            </w:tcBorders>
            <w:vAlign w:val="center"/>
          </w:tcPr>
          <w:p w14:paraId="1B57A978"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166</w:t>
            </w:r>
          </w:p>
        </w:tc>
      </w:tr>
      <w:tr w:rsidR="00B3774E" w:rsidRPr="00B3774E" w14:paraId="7405D20E" w14:textId="77777777" w:rsidTr="00D3256B">
        <w:trPr>
          <w:cantSplit/>
          <w:trHeight w:val="397"/>
          <w:jc w:val="center"/>
        </w:trPr>
        <w:tc>
          <w:tcPr>
            <w:tcW w:w="3422" w:type="pct"/>
            <w:shd w:val="clear" w:color="auto" w:fill="auto"/>
            <w:vAlign w:val="center"/>
          </w:tcPr>
          <w:p w14:paraId="4E4B5439"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Enquiry - Asked for advice on good practice</w:t>
            </w:r>
          </w:p>
        </w:tc>
        <w:tc>
          <w:tcPr>
            <w:tcW w:w="503" w:type="pct"/>
            <w:vAlign w:val="center"/>
          </w:tcPr>
          <w:p w14:paraId="3AEAE10E"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32</w:t>
            </w:r>
          </w:p>
        </w:tc>
        <w:tc>
          <w:tcPr>
            <w:tcW w:w="537" w:type="pct"/>
            <w:vAlign w:val="center"/>
          </w:tcPr>
          <w:p w14:paraId="5FC8A176"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14</w:t>
            </w:r>
          </w:p>
        </w:tc>
        <w:tc>
          <w:tcPr>
            <w:tcW w:w="537" w:type="pct"/>
            <w:vAlign w:val="center"/>
          </w:tcPr>
          <w:p w14:paraId="2EE721BB"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8</w:t>
            </w:r>
          </w:p>
        </w:tc>
      </w:tr>
      <w:tr w:rsidR="00B3774E" w:rsidRPr="00B3774E" w14:paraId="7BABB0E3" w14:textId="77777777" w:rsidTr="00D3256B">
        <w:trPr>
          <w:cantSplit/>
          <w:trHeight w:val="397"/>
          <w:jc w:val="center"/>
        </w:trPr>
        <w:tc>
          <w:tcPr>
            <w:tcW w:w="3422" w:type="pct"/>
            <w:shd w:val="clear" w:color="auto" w:fill="auto"/>
            <w:vAlign w:val="center"/>
          </w:tcPr>
          <w:p w14:paraId="1E585C19"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Enquiry – Asked for exceptions to the Code, or term extensions or to discuss options not covered by the Code</w:t>
            </w:r>
          </w:p>
        </w:tc>
        <w:tc>
          <w:tcPr>
            <w:tcW w:w="503" w:type="pct"/>
            <w:vAlign w:val="center"/>
          </w:tcPr>
          <w:p w14:paraId="3ED1EC0C"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39</w:t>
            </w:r>
          </w:p>
        </w:tc>
        <w:tc>
          <w:tcPr>
            <w:tcW w:w="537" w:type="pct"/>
            <w:vAlign w:val="center"/>
          </w:tcPr>
          <w:p w14:paraId="16594E58"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46</w:t>
            </w:r>
          </w:p>
        </w:tc>
        <w:tc>
          <w:tcPr>
            <w:tcW w:w="537" w:type="pct"/>
            <w:vAlign w:val="center"/>
          </w:tcPr>
          <w:p w14:paraId="7B1F5278"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46</w:t>
            </w:r>
          </w:p>
        </w:tc>
      </w:tr>
      <w:tr w:rsidR="00B3774E" w:rsidRPr="00B3774E" w14:paraId="5925483E" w14:textId="77777777" w:rsidTr="00D3256B">
        <w:trPr>
          <w:cantSplit/>
          <w:trHeight w:val="397"/>
          <w:jc w:val="center"/>
        </w:trPr>
        <w:tc>
          <w:tcPr>
            <w:tcW w:w="3422" w:type="pct"/>
            <w:shd w:val="clear" w:color="auto" w:fill="auto"/>
            <w:vAlign w:val="center"/>
          </w:tcPr>
          <w:p w14:paraId="04ADF8DE"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Diversity research enquiry</w:t>
            </w:r>
          </w:p>
        </w:tc>
        <w:tc>
          <w:tcPr>
            <w:tcW w:w="503" w:type="pct"/>
            <w:vAlign w:val="center"/>
          </w:tcPr>
          <w:p w14:paraId="21310EA1" w14:textId="71A41F41" w:rsidR="00B3774E" w:rsidRPr="00B3774E" w:rsidRDefault="009B52EB" w:rsidP="00B3774E">
            <w:pPr>
              <w:spacing w:after="0" w:line="240" w:lineRule="auto"/>
              <w:jc w:val="center"/>
              <w:rPr>
                <w:rFonts w:ascii="Arial" w:hAnsi="Arial" w:cs="Arial"/>
                <w:sz w:val="20"/>
                <w:szCs w:val="20"/>
              </w:rPr>
            </w:pPr>
            <w:r>
              <w:rPr>
                <w:rFonts w:ascii="Arial" w:hAnsi="Arial" w:cs="Arial"/>
                <w:sz w:val="20"/>
                <w:szCs w:val="20"/>
              </w:rPr>
              <w:t>-</w:t>
            </w:r>
          </w:p>
        </w:tc>
        <w:tc>
          <w:tcPr>
            <w:tcW w:w="537" w:type="pct"/>
            <w:vAlign w:val="center"/>
          </w:tcPr>
          <w:p w14:paraId="720AEFE1" w14:textId="4050010A" w:rsidR="00B3774E" w:rsidRPr="00B3774E" w:rsidRDefault="009B52EB" w:rsidP="00B3774E">
            <w:pPr>
              <w:spacing w:after="0" w:line="240" w:lineRule="auto"/>
              <w:jc w:val="center"/>
              <w:rPr>
                <w:rFonts w:ascii="Arial" w:hAnsi="Arial" w:cs="Arial"/>
                <w:color w:val="758C9F" w:themeColor="accent1" w:themeTint="99"/>
                <w:sz w:val="20"/>
                <w:szCs w:val="20"/>
              </w:rPr>
            </w:pPr>
            <w:r>
              <w:rPr>
                <w:rFonts w:ascii="Arial" w:hAnsi="Arial" w:cs="Arial"/>
                <w:color w:val="758C9F" w:themeColor="accent1" w:themeTint="99"/>
                <w:sz w:val="20"/>
                <w:szCs w:val="20"/>
              </w:rPr>
              <w:t>-</w:t>
            </w:r>
          </w:p>
        </w:tc>
        <w:tc>
          <w:tcPr>
            <w:tcW w:w="537" w:type="pct"/>
            <w:vAlign w:val="center"/>
          </w:tcPr>
          <w:p w14:paraId="28A19030"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5</w:t>
            </w:r>
          </w:p>
        </w:tc>
      </w:tr>
      <w:tr w:rsidR="00B3774E" w:rsidRPr="00B3774E" w14:paraId="0FCAF73E" w14:textId="77777777" w:rsidTr="00D3256B">
        <w:trPr>
          <w:cantSplit/>
          <w:trHeight w:val="397"/>
          <w:jc w:val="center"/>
        </w:trPr>
        <w:tc>
          <w:tcPr>
            <w:tcW w:w="3422" w:type="pct"/>
            <w:shd w:val="clear" w:color="auto" w:fill="auto"/>
            <w:vAlign w:val="center"/>
          </w:tcPr>
          <w:p w14:paraId="06516551"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Enquiry - General enquiry on the work of the office</w:t>
            </w:r>
          </w:p>
        </w:tc>
        <w:tc>
          <w:tcPr>
            <w:tcW w:w="503" w:type="pct"/>
            <w:vAlign w:val="center"/>
          </w:tcPr>
          <w:p w14:paraId="7BA89263"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10</w:t>
            </w:r>
          </w:p>
        </w:tc>
        <w:tc>
          <w:tcPr>
            <w:tcW w:w="537" w:type="pct"/>
            <w:vAlign w:val="center"/>
          </w:tcPr>
          <w:p w14:paraId="0D04E87D"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42</w:t>
            </w:r>
          </w:p>
        </w:tc>
        <w:tc>
          <w:tcPr>
            <w:tcW w:w="537" w:type="pct"/>
            <w:vAlign w:val="center"/>
          </w:tcPr>
          <w:p w14:paraId="1057B517"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30</w:t>
            </w:r>
          </w:p>
        </w:tc>
      </w:tr>
      <w:tr w:rsidR="00B3774E" w:rsidRPr="00B3774E" w14:paraId="66F950B4" w14:textId="77777777" w:rsidTr="00D3256B">
        <w:trPr>
          <w:cantSplit/>
          <w:trHeight w:val="397"/>
          <w:jc w:val="center"/>
        </w:trPr>
        <w:tc>
          <w:tcPr>
            <w:tcW w:w="3422" w:type="pct"/>
            <w:shd w:val="clear" w:color="auto" w:fill="auto"/>
            <w:vAlign w:val="center"/>
          </w:tcPr>
          <w:p w14:paraId="787BCEBA"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Enquiries and Reports - Miscellaneous or “Other” enquiries or reports</w:t>
            </w:r>
          </w:p>
        </w:tc>
        <w:tc>
          <w:tcPr>
            <w:tcW w:w="503" w:type="pct"/>
            <w:vAlign w:val="center"/>
          </w:tcPr>
          <w:p w14:paraId="40B6A12B"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206</w:t>
            </w:r>
          </w:p>
        </w:tc>
        <w:tc>
          <w:tcPr>
            <w:tcW w:w="537" w:type="pct"/>
            <w:vAlign w:val="center"/>
          </w:tcPr>
          <w:p w14:paraId="3951C22B"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346</w:t>
            </w:r>
          </w:p>
        </w:tc>
        <w:tc>
          <w:tcPr>
            <w:tcW w:w="537" w:type="pct"/>
            <w:vAlign w:val="center"/>
          </w:tcPr>
          <w:p w14:paraId="1092B368"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315</w:t>
            </w:r>
          </w:p>
        </w:tc>
      </w:tr>
      <w:tr w:rsidR="00B3774E" w:rsidRPr="00B3774E" w14:paraId="4A5D5729" w14:textId="77777777" w:rsidTr="00D3256B">
        <w:trPr>
          <w:cantSplit/>
          <w:trHeight w:val="397"/>
          <w:jc w:val="center"/>
        </w:trPr>
        <w:tc>
          <w:tcPr>
            <w:tcW w:w="3422" w:type="pct"/>
            <w:shd w:val="clear" w:color="auto" w:fill="auto"/>
            <w:vAlign w:val="center"/>
          </w:tcPr>
          <w:p w14:paraId="059A04E0"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Enquiry - Freedom of information requests</w:t>
            </w:r>
          </w:p>
        </w:tc>
        <w:tc>
          <w:tcPr>
            <w:tcW w:w="503" w:type="pct"/>
            <w:vAlign w:val="center"/>
          </w:tcPr>
          <w:p w14:paraId="00B9C60B" w14:textId="5844C35C" w:rsidR="00B3774E" w:rsidRPr="00B3774E" w:rsidRDefault="009B52EB" w:rsidP="00B3774E">
            <w:pPr>
              <w:spacing w:after="0" w:line="240" w:lineRule="auto"/>
              <w:jc w:val="center"/>
              <w:rPr>
                <w:rFonts w:ascii="Arial" w:hAnsi="Arial" w:cs="Arial"/>
                <w:sz w:val="20"/>
                <w:szCs w:val="20"/>
              </w:rPr>
            </w:pPr>
            <w:r>
              <w:rPr>
                <w:rFonts w:ascii="Arial" w:hAnsi="Arial" w:cs="Arial"/>
                <w:sz w:val="20"/>
                <w:szCs w:val="20"/>
              </w:rPr>
              <w:t>-</w:t>
            </w:r>
          </w:p>
        </w:tc>
        <w:tc>
          <w:tcPr>
            <w:tcW w:w="537" w:type="pct"/>
            <w:vAlign w:val="center"/>
          </w:tcPr>
          <w:p w14:paraId="71EF3E1A" w14:textId="61077B62" w:rsidR="00B3774E" w:rsidRPr="00B3774E" w:rsidRDefault="009B52EB" w:rsidP="00B3774E">
            <w:pPr>
              <w:spacing w:after="0" w:line="240" w:lineRule="auto"/>
              <w:jc w:val="center"/>
              <w:rPr>
                <w:rFonts w:ascii="Arial" w:hAnsi="Arial" w:cs="Arial"/>
                <w:color w:val="758C9F" w:themeColor="accent1" w:themeTint="99"/>
                <w:sz w:val="20"/>
                <w:szCs w:val="20"/>
              </w:rPr>
            </w:pPr>
            <w:r>
              <w:rPr>
                <w:rFonts w:ascii="Arial" w:hAnsi="Arial" w:cs="Arial"/>
                <w:color w:val="758C9F" w:themeColor="accent1" w:themeTint="99"/>
                <w:sz w:val="20"/>
                <w:szCs w:val="20"/>
              </w:rPr>
              <w:t>-</w:t>
            </w:r>
          </w:p>
        </w:tc>
        <w:tc>
          <w:tcPr>
            <w:tcW w:w="537" w:type="pct"/>
            <w:vAlign w:val="center"/>
          </w:tcPr>
          <w:p w14:paraId="022E6ECD" w14:textId="77154C12" w:rsidR="00B3774E" w:rsidRPr="00B3774E" w:rsidRDefault="009B52EB" w:rsidP="00B3774E">
            <w:pPr>
              <w:spacing w:after="0" w:line="240" w:lineRule="auto"/>
              <w:jc w:val="center"/>
              <w:rPr>
                <w:rFonts w:ascii="Arial" w:hAnsi="Arial" w:cs="Arial"/>
                <w:color w:val="758C9F" w:themeColor="accent1" w:themeTint="99"/>
                <w:sz w:val="20"/>
                <w:szCs w:val="20"/>
              </w:rPr>
            </w:pPr>
            <w:r>
              <w:rPr>
                <w:rFonts w:ascii="Arial" w:hAnsi="Arial" w:cs="Arial"/>
                <w:color w:val="758C9F" w:themeColor="accent1" w:themeTint="99"/>
                <w:sz w:val="20"/>
                <w:szCs w:val="20"/>
              </w:rPr>
              <w:t>-</w:t>
            </w:r>
          </w:p>
        </w:tc>
      </w:tr>
      <w:tr w:rsidR="00B3774E" w:rsidRPr="00B3774E" w14:paraId="4AE98290" w14:textId="77777777" w:rsidTr="00D3256B">
        <w:trPr>
          <w:cantSplit/>
          <w:trHeight w:val="397"/>
          <w:jc w:val="center"/>
        </w:trPr>
        <w:tc>
          <w:tcPr>
            <w:tcW w:w="3422" w:type="pct"/>
            <w:shd w:val="clear" w:color="auto" w:fill="auto"/>
            <w:vAlign w:val="center"/>
          </w:tcPr>
          <w:p w14:paraId="79E58B92"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Report a complaint about an appointment round</w:t>
            </w:r>
          </w:p>
        </w:tc>
        <w:tc>
          <w:tcPr>
            <w:tcW w:w="503" w:type="pct"/>
            <w:vAlign w:val="center"/>
          </w:tcPr>
          <w:p w14:paraId="76286269" w14:textId="071436D8" w:rsidR="00B3774E" w:rsidRPr="00B3774E" w:rsidRDefault="009B52EB" w:rsidP="00B3774E">
            <w:pPr>
              <w:spacing w:after="0" w:line="240" w:lineRule="auto"/>
              <w:jc w:val="center"/>
              <w:rPr>
                <w:rFonts w:ascii="Arial" w:hAnsi="Arial" w:cs="Arial"/>
                <w:sz w:val="20"/>
                <w:szCs w:val="20"/>
              </w:rPr>
            </w:pPr>
            <w:r>
              <w:rPr>
                <w:rFonts w:ascii="Arial" w:hAnsi="Arial" w:cs="Arial"/>
                <w:sz w:val="20"/>
                <w:szCs w:val="20"/>
              </w:rPr>
              <w:t>-</w:t>
            </w:r>
          </w:p>
        </w:tc>
        <w:tc>
          <w:tcPr>
            <w:tcW w:w="537" w:type="pct"/>
            <w:vAlign w:val="center"/>
          </w:tcPr>
          <w:p w14:paraId="06545873"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4</w:t>
            </w:r>
          </w:p>
        </w:tc>
        <w:tc>
          <w:tcPr>
            <w:tcW w:w="537" w:type="pct"/>
            <w:vAlign w:val="center"/>
          </w:tcPr>
          <w:p w14:paraId="6CD1E275"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w:t>
            </w:r>
          </w:p>
        </w:tc>
      </w:tr>
      <w:tr w:rsidR="00B3774E" w:rsidRPr="00B3774E" w14:paraId="6D9AE63A" w14:textId="77777777" w:rsidTr="00D3256B">
        <w:trPr>
          <w:cantSplit/>
          <w:trHeight w:val="397"/>
          <w:jc w:val="center"/>
        </w:trPr>
        <w:tc>
          <w:tcPr>
            <w:tcW w:w="3422" w:type="pct"/>
            <w:shd w:val="clear" w:color="auto" w:fill="auto"/>
            <w:vAlign w:val="center"/>
          </w:tcPr>
          <w:p w14:paraId="7B42A30E"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Report a concern about an appointment round or a failure in administration</w:t>
            </w:r>
          </w:p>
        </w:tc>
        <w:tc>
          <w:tcPr>
            <w:tcW w:w="503" w:type="pct"/>
            <w:vAlign w:val="center"/>
          </w:tcPr>
          <w:p w14:paraId="46763AA2"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71</w:t>
            </w:r>
          </w:p>
        </w:tc>
        <w:tc>
          <w:tcPr>
            <w:tcW w:w="537" w:type="pct"/>
            <w:vAlign w:val="center"/>
          </w:tcPr>
          <w:p w14:paraId="40B43E14"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100</w:t>
            </w:r>
          </w:p>
        </w:tc>
        <w:tc>
          <w:tcPr>
            <w:tcW w:w="537" w:type="pct"/>
            <w:vAlign w:val="center"/>
          </w:tcPr>
          <w:p w14:paraId="5DBE6E50"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91</w:t>
            </w:r>
          </w:p>
        </w:tc>
      </w:tr>
      <w:tr w:rsidR="00B3774E" w:rsidRPr="00B3774E" w14:paraId="072BA151" w14:textId="77777777" w:rsidTr="00D3256B">
        <w:trPr>
          <w:cantSplit/>
          <w:trHeight w:val="397"/>
          <w:jc w:val="center"/>
        </w:trPr>
        <w:tc>
          <w:tcPr>
            <w:tcW w:w="3422" w:type="pct"/>
            <w:shd w:val="clear" w:color="auto" w:fill="auto"/>
            <w:vAlign w:val="center"/>
          </w:tcPr>
          <w:p w14:paraId="6A7F1FE0"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Report about good practice</w:t>
            </w:r>
          </w:p>
        </w:tc>
        <w:tc>
          <w:tcPr>
            <w:tcW w:w="503" w:type="pct"/>
            <w:vAlign w:val="center"/>
          </w:tcPr>
          <w:p w14:paraId="29F6C84A"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49</w:t>
            </w:r>
          </w:p>
        </w:tc>
        <w:tc>
          <w:tcPr>
            <w:tcW w:w="537" w:type="pct"/>
            <w:vAlign w:val="center"/>
          </w:tcPr>
          <w:p w14:paraId="7B6E98A5"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20</w:t>
            </w:r>
          </w:p>
        </w:tc>
        <w:tc>
          <w:tcPr>
            <w:tcW w:w="537" w:type="pct"/>
            <w:vAlign w:val="center"/>
          </w:tcPr>
          <w:p w14:paraId="5CE2E302"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10</w:t>
            </w:r>
          </w:p>
        </w:tc>
      </w:tr>
      <w:tr w:rsidR="00B3774E" w:rsidRPr="00B3774E" w14:paraId="15FA6191" w14:textId="77777777" w:rsidTr="00D3256B">
        <w:trPr>
          <w:cantSplit/>
          <w:trHeight w:val="397"/>
          <w:jc w:val="center"/>
        </w:trPr>
        <w:tc>
          <w:tcPr>
            <w:tcW w:w="3422" w:type="pct"/>
            <w:shd w:val="clear" w:color="auto" w:fill="auto"/>
            <w:vAlign w:val="center"/>
          </w:tcPr>
          <w:p w14:paraId="2FD84EE2"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Report an update on round activity</w:t>
            </w:r>
            <w:r w:rsidRPr="00B3774E">
              <w:rPr>
                <w:rFonts w:ascii="Arial" w:hAnsi="Arial" w:cs="Arial"/>
                <w:sz w:val="20"/>
                <w:szCs w:val="20"/>
                <w:vertAlign w:val="superscript"/>
              </w:rPr>
              <w:footnoteReference w:id="4"/>
            </w:r>
          </w:p>
        </w:tc>
        <w:tc>
          <w:tcPr>
            <w:tcW w:w="503" w:type="pct"/>
            <w:vAlign w:val="center"/>
          </w:tcPr>
          <w:p w14:paraId="1856FF42"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41</w:t>
            </w:r>
          </w:p>
        </w:tc>
        <w:tc>
          <w:tcPr>
            <w:tcW w:w="537" w:type="pct"/>
            <w:vAlign w:val="center"/>
          </w:tcPr>
          <w:p w14:paraId="5C8B4192" w14:textId="3C1B80F2" w:rsidR="00B3774E" w:rsidRPr="00B3774E" w:rsidRDefault="009B52EB" w:rsidP="00B3774E">
            <w:pPr>
              <w:spacing w:after="0" w:line="240" w:lineRule="auto"/>
              <w:jc w:val="center"/>
              <w:rPr>
                <w:rFonts w:ascii="Arial" w:hAnsi="Arial" w:cs="Arial"/>
                <w:color w:val="758C9F" w:themeColor="accent1" w:themeTint="99"/>
                <w:sz w:val="20"/>
                <w:szCs w:val="20"/>
              </w:rPr>
            </w:pPr>
            <w:r>
              <w:rPr>
                <w:rFonts w:ascii="Arial" w:hAnsi="Arial" w:cs="Arial"/>
                <w:color w:val="758C9F" w:themeColor="accent1" w:themeTint="99"/>
                <w:sz w:val="20"/>
                <w:szCs w:val="20"/>
              </w:rPr>
              <w:t>-</w:t>
            </w:r>
          </w:p>
        </w:tc>
        <w:tc>
          <w:tcPr>
            <w:tcW w:w="537" w:type="pct"/>
            <w:vAlign w:val="center"/>
          </w:tcPr>
          <w:p w14:paraId="655F5986" w14:textId="062E9F55" w:rsidR="00B3774E" w:rsidRPr="00B3774E" w:rsidRDefault="009B52EB" w:rsidP="00B3774E">
            <w:pPr>
              <w:spacing w:after="0" w:line="240" w:lineRule="auto"/>
              <w:jc w:val="center"/>
              <w:rPr>
                <w:rFonts w:ascii="Arial" w:hAnsi="Arial" w:cs="Arial"/>
                <w:color w:val="758C9F" w:themeColor="accent1" w:themeTint="99"/>
                <w:sz w:val="20"/>
                <w:szCs w:val="20"/>
              </w:rPr>
            </w:pPr>
            <w:r>
              <w:rPr>
                <w:rFonts w:ascii="Arial" w:hAnsi="Arial" w:cs="Arial"/>
                <w:color w:val="758C9F" w:themeColor="accent1" w:themeTint="99"/>
                <w:sz w:val="20"/>
                <w:szCs w:val="20"/>
              </w:rPr>
              <w:t>-</w:t>
            </w:r>
          </w:p>
        </w:tc>
      </w:tr>
      <w:tr w:rsidR="00B3774E" w:rsidRPr="00B3774E" w14:paraId="1136F09F" w14:textId="77777777" w:rsidTr="00D3256B">
        <w:trPr>
          <w:cantSplit/>
          <w:trHeight w:val="397"/>
          <w:jc w:val="center"/>
        </w:trPr>
        <w:tc>
          <w:tcPr>
            <w:tcW w:w="3422" w:type="pct"/>
            <w:tcBorders>
              <w:bottom w:val="single" w:sz="4" w:space="0" w:color="D0EAE5" w:themeColor="accent3" w:themeTint="66"/>
            </w:tcBorders>
            <w:shd w:val="clear" w:color="auto" w:fill="auto"/>
            <w:vAlign w:val="center"/>
          </w:tcPr>
          <w:p w14:paraId="417DC321" w14:textId="77777777" w:rsidR="00B3774E" w:rsidRPr="00B3774E" w:rsidRDefault="00B3774E" w:rsidP="00B3774E">
            <w:pPr>
              <w:spacing w:after="0" w:line="240" w:lineRule="auto"/>
              <w:rPr>
                <w:rFonts w:ascii="Arial" w:hAnsi="Arial" w:cs="Arial"/>
                <w:sz w:val="20"/>
                <w:szCs w:val="20"/>
              </w:rPr>
            </w:pPr>
            <w:r w:rsidRPr="00B3774E">
              <w:rPr>
                <w:rFonts w:ascii="Arial" w:hAnsi="Arial" w:cs="Arial"/>
                <w:sz w:val="20"/>
                <w:szCs w:val="20"/>
              </w:rPr>
              <w:t>Report about non-compliance with the Code of Practice</w:t>
            </w:r>
          </w:p>
        </w:tc>
        <w:tc>
          <w:tcPr>
            <w:tcW w:w="503" w:type="pct"/>
            <w:tcBorders>
              <w:bottom w:val="single" w:sz="4" w:space="0" w:color="D0EAE5" w:themeColor="accent3" w:themeTint="66"/>
            </w:tcBorders>
            <w:vAlign w:val="center"/>
          </w:tcPr>
          <w:p w14:paraId="10B39F75" w14:textId="77777777" w:rsidR="00B3774E" w:rsidRPr="00B3774E" w:rsidRDefault="00B3774E" w:rsidP="00B3774E">
            <w:pPr>
              <w:spacing w:after="0" w:line="240" w:lineRule="auto"/>
              <w:jc w:val="center"/>
              <w:rPr>
                <w:rFonts w:ascii="Arial" w:hAnsi="Arial" w:cs="Arial"/>
                <w:sz w:val="20"/>
                <w:szCs w:val="20"/>
              </w:rPr>
            </w:pPr>
            <w:r w:rsidRPr="00B3774E">
              <w:rPr>
                <w:rFonts w:ascii="Arial" w:hAnsi="Arial" w:cs="Arial"/>
                <w:sz w:val="20"/>
                <w:szCs w:val="20"/>
              </w:rPr>
              <w:t>4</w:t>
            </w:r>
          </w:p>
        </w:tc>
        <w:tc>
          <w:tcPr>
            <w:tcW w:w="537" w:type="pct"/>
            <w:tcBorders>
              <w:bottom w:val="single" w:sz="4" w:space="0" w:color="D0EAE5" w:themeColor="accent3" w:themeTint="66"/>
            </w:tcBorders>
            <w:vAlign w:val="center"/>
          </w:tcPr>
          <w:p w14:paraId="55F91682"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7</w:t>
            </w:r>
          </w:p>
        </w:tc>
        <w:tc>
          <w:tcPr>
            <w:tcW w:w="537" w:type="pct"/>
            <w:tcBorders>
              <w:bottom w:val="single" w:sz="4" w:space="0" w:color="D0EAE5" w:themeColor="accent3" w:themeTint="66"/>
            </w:tcBorders>
            <w:vAlign w:val="center"/>
          </w:tcPr>
          <w:p w14:paraId="4FE14C3F" w14:textId="77777777" w:rsidR="00B3774E" w:rsidRPr="00B3774E" w:rsidRDefault="00B3774E" w:rsidP="00B3774E">
            <w:pPr>
              <w:spacing w:after="0" w:line="240" w:lineRule="auto"/>
              <w:jc w:val="center"/>
              <w:rPr>
                <w:rFonts w:ascii="Arial" w:hAnsi="Arial" w:cs="Arial"/>
                <w:color w:val="758C9F" w:themeColor="accent1" w:themeTint="99"/>
                <w:sz w:val="20"/>
                <w:szCs w:val="20"/>
              </w:rPr>
            </w:pPr>
            <w:r w:rsidRPr="00B3774E">
              <w:rPr>
                <w:rFonts w:ascii="Arial" w:hAnsi="Arial" w:cs="Arial"/>
                <w:color w:val="758C9F" w:themeColor="accent1" w:themeTint="99"/>
                <w:sz w:val="20"/>
                <w:szCs w:val="20"/>
              </w:rPr>
              <w:t>8</w:t>
            </w:r>
          </w:p>
        </w:tc>
      </w:tr>
      <w:tr w:rsidR="00B3774E" w:rsidRPr="00B3774E" w14:paraId="7FC6A6D9" w14:textId="77777777" w:rsidTr="00D3256B">
        <w:trPr>
          <w:cantSplit/>
          <w:trHeight w:val="397"/>
          <w:jc w:val="center"/>
        </w:trPr>
        <w:tc>
          <w:tcPr>
            <w:tcW w:w="3422"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03B9AE2D" w14:textId="77777777" w:rsidR="00B3774E" w:rsidRPr="00B3774E" w:rsidRDefault="00B3774E" w:rsidP="00B3774E">
            <w:pPr>
              <w:spacing w:after="0" w:line="240" w:lineRule="auto"/>
              <w:rPr>
                <w:rFonts w:ascii="Arial" w:hAnsi="Arial" w:cs="Arial"/>
                <w:b/>
                <w:sz w:val="20"/>
                <w:szCs w:val="20"/>
              </w:rPr>
            </w:pPr>
            <w:r w:rsidRPr="00B3774E">
              <w:rPr>
                <w:rFonts w:ascii="Arial" w:hAnsi="Arial" w:cs="Arial"/>
                <w:b/>
                <w:sz w:val="20"/>
                <w:szCs w:val="20"/>
              </w:rPr>
              <w:t>Totals</w:t>
            </w:r>
          </w:p>
        </w:tc>
        <w:tc>
          <w:tcPr>
            <w:tcW w:w="503"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055BA07C" w14:textId="77777777" w:rsidR="00B3774E" w:rsidRPr="00B3774E" w:rsidRDefault="00B3774E" w:rsidP="00B3774E">
            <w:pPr>
              <w:spacing w:after="0" w:line="240" w:lineRule="auto"/>
              <w:jc w:val="center"/>
              <w:rPr>
                <w:rFonts w:ascii="Arial" w:hAnsi="Arial" w:cs="Arial"/>
                <w:b/>
                <w:sz w:val="20"/>
                <w:szCs w:val="20"/>
              </w:rPr>
            </w:pPr>
            <w:r w:rsidRPr="00B3774E">
              <w:rPr>
                <w:rFonts w:ascii="Arial" w:hAnsi="Arial" w:cs="Arial"/>
                <w:b/>
                <w:sz w:val="20"/>
                <w:szCs w:val="20"/>
              </w:rPr>
              <w:t>602</w:t>
            </w:r>
          </w:p>
        </w:tc>
        <w:tc>
          <w:tcPr>
            <w:tcW w:w="537"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27286800"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756</w:t>
            </w:r>
          </w:p>
        </w:tc>
        <w:tc>
          <w:tcPr>
            <w:tcW w:w="537"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542A8F42" w14:textId="77777777" w:rsidR="00B3774E" w:rsidRPr="00B3774E" w:rsidRDefault="00B3774E" w:rsidP="00B3774E">
            <w:pPr>
              <w:spacing w:after="0" w:line="240" w:lineRule="auto"/>
              <w:jc w:val="center"/>
              <w:rPr>
                <w:rFonts w:ascii="Arial" w:hAnsi="Arial" w:cs="Arial"/>
                <w:b/>
                <w:color w:val="758C9F" w:themeColor="accent1" w:themeTint="99"/>
                <w:sz w:val="20"/>
                <w:szCs w:val="20"/>
              </w:rPr>
            </w:pPr>
            <w:r w:rsidRPr="00B3774E">
              <w:rPr>
                <w:rFonts w:ascii="Arial" w:hAnsi="Arial" w:cs="Arial"/>
                <w:b/>
                <w:color w:val="758C9F" w:themeColor="accent1" w:themeTint="99"/>
                <w:sz w:val="20"/>
                <w:szCs w:val="20"/>
              </w:rPr>
              <w:t>680</w:t>
            </w:r>
          </w:p>
        </w:tc>
      </w:tr>
    </w:tbl>
    <w:p w14:paraId="02FBC4CD" w14:textId="77777777" w:rsidR="00B3774E" w:rsidRPr="00B3774E" w:rsidRDefault="00B3774E" w:rsidP="00B3774E">
      <w:pPr>
        <w:spacing w:after="0" w:line="240" w:lineRule="auto"/>
        <w:rPr>
          <w:rFonts w:ascii="Arial" w:hAnsi="Arial" w:cs="Arial"/>
          <w:sz w:val="24"/>
          <w:szCs w:val="24"/>
        </w:rPr>
      </w:pPr>
    </w:p>
    <w:p w14:paraId="0FB9AA97" w14:textId="77777777" w:rsidR="00B3774E" w:rsidRPr="00B3774E" w:rsidRDefault="00B3774E" w:rsidP="00B3774E">
      <w:pPr>
        <w:spacing w:after="0" w:line="240" w:lineRule="auto"/>
        <w:rPr>
          <w:rFonts w:ascii="Arial" w:hAnsi="Arial" w:cs="Arial"/>
          <w:sz w:val="24"/>
          <w:szCs w:val="24"/>
        </w:rPr>
      </w:pPr>
    </w:p>
    <w:p w14:paraId="60D22C96" w14:textId="77777777" w:rsidR="00B3774E" w:rsidRPr="00B96CA1" w:rsidRDefault="00B3774E" w:rsidP="002B6CA0">
      <w:pPr>
        <w:spacing w:after="0" w:line="240" w:lineRule="auto"/>
        <w:rPr>
          <w:rFonts w:ascii="Arial" w:hAnsi="Arial" w:cs="Arial"/>
          <w:caps/>
          <w:color w:val="558DCA" w:themeColor="accent6"/>
          <w:sz w:val="24"/>
          <w:szCs w:val="24"/>
        </w:rPr>
      </w:pPr>
      <w:r w:rsidRPr="00B96CA1">
        <w:rPr>
          <w:rFonts w:ascii="Arial" w:hAnsi="Arial" w:cs="Arial"/>
          <w:caps/>
          <w:color w:val="558DCA" w:themeColor="accent6"/>
          <w:sz w:val="24"/>
          <w:szCs w:val="24"/>
        </w:rPr>
        <w:t>Guidance on application of the Code</w:t>
      </w:r>
    </w:p>
    <w:p w14:paraId="5C9D74D0" w14:textId="77777777" w:rsidR="002B6CA0" w:rsidRDefault="002B6CA0" w:rsidP="00B3774E">
      <w:pPr>
        <w:spacing w:after="0" w:line="240" w:lineRule="auto"/>
        <w:rPr>
          <w:rFonts w:ascii="Arial" w:hAnsi="Arial" w:cs="Arial"/>
          <w:sz w:val="24"/>
          <w:szCs w:val="24"/>
        </w:rPr>
      </w:pPr>
    </w:p>
    <w:p w14:paraId="7A055D24" w14:textId="7801155C"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 xml:space="preserve">The Commissioner’s office provides Code interpretation guidance, primarily to officials and PAAs, on a very frequent, ad hoc basis. Where trends are identified, the Commissioner seeks to provide general guidance with a view to improving on practices and increasing understanding. </w:t>
      </w:r>
    </w:p>
    <w:p w14:paraId="3AD32870" w14:textId="77777777" w:rsidR="00B3774E" w:rsidRPr="00B3774E" w:rsidRDefault="00B3774E" w:rsidP="00B3774E">
      <w:pPr>
        <w:spacing w:after="0" w:line="240" w:lineRule="auto"/>
        <w:rPr>
          <w:rFonts w:ascii="Arial" w:hAnsi="Arial" w:cs="Arial"/>
          <w:sz w:val="24"/>
          <w:szCs w:val="24"/>
        </w:rPr>
      </w:pPr>
    </w:p>
    <w:p w14:paraId="51C31BFD" w14:textId="77777777" w:rsidR="00B3774E" w:rsidRPr="00B3774E" w:rsidRDefault="00B3774E" w:rsidP="00B3774E">
      <w:pPr>
        <w:spacing w:after="0" w:line="240" w:lineRule="auto"/>
        <w:rPr>
          <w:rFonts w:ascii="Arial" w:hAnsi="Arial" w:cs="Arial"/>
          <w:sz w:val="24"/>
          <w:szCs w:val="24"/>
        </w:rPr>
      </w:pPr>
      <w:r w:rsidRPr="00B3774E">
        <w:rPr>
          <w:rFonts w:ascii="Arial" w:hAnsi="Arial" w:cs="Arial"/>
          <w:sz w:val="24"/>
          <w:szCs w:val="24"/>
        </w:rPr>
        <w:t>No new Statutory guidance was provided during the course of 2021/22.</w:t>
      </w:r>
    </w:p>
    <w:p w14:paraId="4515A7CE" w14:textId="77777777" w:rsidR="00B3774E" w:rsidRPr="00B3774E" w:rsidRDefault="00B3774E" w:rsidP="00B3774E">
      <w:pPr>
        <w:spacing w:after="0" w:line="240" w:lineRule="auto"/>
        <w:rPr>
          <w:rFonts w:ascii="Arial" w:hAnsi="Arial" w:cs="Arial"/>
          <w:sz w:val="24"/>
          <w:szCs w:val="24"/>
        </w:rPr>
      </w:pPr>
    </w:p>
    <w:bookmarkEnd w:id="5"/>
    <w:p w14:paraId="3B0405F8" w14:textId="2685DC1B" w:rsidR="007C5868" w:rsidRPr="003358AE" w:rsidRDefault="007C5868" w:rsidP="00B055D1">
      <w:pPr>
        <w:spacing w:after="0" w:line="240" w:lineRule="auto"/>
        <w:rPr>
          <w:rStyle w:val="04-Normalcharacter"/>
          <w:rFonts w:ascii="Arial" w:hAnsi="Arial" w:cs="Arial"/>
          <w:sz w:val="24"/>
          <w:szCs w:val="24"/>
          <w:highlight w:val="yellow"/>
        </w:rPr>
        <w:sectPr w:rsidR="007C5868" w:rsidRPr="003358AE" w:rsidSect="0007712E">
          <w:headerReference w:type="even" r:id="rId56"/>
          <w:headerReference w:type="default" r:id="rId57"/>
          <w:headerReference w:type="first" r:id="rId58"/>
          <w:pgSz w:w="11906" w:h="16838"/>
          <w:pgMar w:top="1440" w:right="1080" w:bottom="1440" w:left="1080" w:header="454" w:footer="0" w:gutter="0"/>
          <w:cols w:space="708"/>
          <w:docGrid w:linePitch="360"/>
        </w:sectPr>
      </w:pPr>
    </w:p>
    <w:p w14:paraId="112EB000" w14:textId="70B465BD" w:rsidR="00BC1405" w:rsidRPr="00B96CA1" w:rsidRDefault="00BC1405" w:rsidP="00897AC0">
      <w:pPr>
        <w:spacing w:after="0" w:line="240" w:lineRule="auto"/>
        <w:rPr>
          <w:rFonts w:ascii="Arial" w:hAnsi="Arial" w:cs="Arial"/>
          <w:bCs/>
          <w:caps/>
          <w:color w:val="00A19A" w:themeColor="accent2"/>
          <w:sz w:val="28"/>
          <w:szCs w:val="28"/>
        </w:rPr>
      </w:pPr>
      <w:r w:rsidRPr="00B96CA1">
        <w:rPr>
          <w:rFonts w:ascii="Arial" w:hAnsi="Arial" w:cs="Arial"/>
          <w:bCs/>
          <w:caps/>
          <w:color w:val="00A19A" w:themeColor="accent2"/>
          <w:sz w:val="28"/>
          <w:szCs w:val="28"/>
        </w:rPr>
        <w:lastRenderedPageBreak/>
        <w:t>CORPORATE AND FINANCIAL PERFORMANCE</w:t>
      </w:r>
    </w:p>
    <w:p w14:paraId="53B0006A" w14:textId="77777777" w:rsidR="00F9261F" w:rsidRPr="00BA34E5" w:rsidRDefault="00F9261F" w:rsidP="00897AC0">
      <w:pPr>
        <w:spacing w:after="0" w:line="240" w:lineRule="auto"/>
        <w:rPr>
          <w:rFonts w:ascii="Arial" w:hAnsi="Arial" w:cs="Arial"/>
          <w:bCs/>
          <w:caps/>
          <w:color w:val="00A19A" w:themeColor="accent2"/>
          <w:sz w:val="32"/>
          <w:szCs w:val="28"/>
        </w:rPr>
      </w:pPr>
    </w:p>
    <w:p w14:paraId="426EBBF1" w14:textId="3981F83B" w:rsidR="00CB0089" w:rsidRPr="00B96CA1" w:rsidRDefault="00B96CA1" w:rsidP="00572C71">
      <w:pPr>
        <w:spacing w:after="0" w:line="240" w:lineRule="auto"/>
        <w:rPr>
          <w:rFonts w:ascii="Arial" w:hAnsi="Arial" w:cs="Arial"/>
          <w:color w:val="00A19A" w:themeColor="accent2"/>
          <w:sz w:val="28"/>
          <w:szCs w:val="24"/>
        </w:rPr>
      </w:pPr>
      <w:r w:rsidRPr="00B96CA1">
        <w:rPr>
          <w:rFonts w:ascii="Arial" w:hAnsi="Arial" w:cs="Arial"/>
          <w:color w:val="00A19A" w:themeColor="accent2"/>
          <w:sz w:val="28"/>
          <w:szCs w:val="24"/>
        </w:rPr>
        <w:t>Performance against our business plan</w:t>
      </w:r>
    </w:p>
    <w:p w14:paraId="429A781D" w14:textId="77777777" w:rsidR="00CB0089" w:rsidRDefault="00CB0089" w:rsidP="00572C71">
      <w:pPr>
        <w:spacing w:after="0" w:line="240" w:lineRule="auto"/>
        <w:rPr>
          <w:rFonts w:ascii="Arial" w:hAnsi="Arial" w:cs="Arial"/>
          <w:sz w:val="24"/>
          <w:szCs w:val="24"/>
        </w:rPr>
      </w:pPr>
    </w:p>
    <w:p w14:paraId="1E03942A" w14:textId="7101E417" w:rsidR="002009E7" w:rsidRPr="002009E7" w:rsidRDefault="002009E7" w:rsidP="00572C71">
      <w:pPr>
        <w:spacing w:after="0" w:line="240" w:lineRule="auto"/>
        <w:rPr>
          <w:rFonts w:ascii="Arial" w:hAnsi="Arial" w:cs="Arial"/>
          <w:sz w:val="24"/>
          <w:szCs w:val="24"/>
        </w:rPr>
      </w:pPr>
      <w:r w:rsidRPr="002009E7">
        <w:rPr>
          <w:rFonts w:ascii="Arial" w:hAnsi="Arial" w:cs="Arial"/>
          <w:sz w:val="24"/>
          <w:szCs w:val="24"/>
        </w:rPr>
        <w:t xml:space="preserve">The </w:t>
      </w:r>
      <w:hyperlink r:id="rId59" w:history="1">
        <w:r w:rsidR="00A4596D" w:rsidRPr="006C6796">
          <w:rPr>
            <w:rStyle w:val="Hyperlink"/>
            <w:rFonts w:ascii="Arial" w:hAnsi="Arial" w:cs="Arial"/>
            <w:sz w:val="24"/>
            <w:szCs w:val="24"/>
          </w:rPr>
          <w:t xml:space="preserve">biennial </w:t>
        </w:r>
        <w:r w:rsidRPr="006C6796">
          <w:rPr>
            <w:rStyle w:val="Hyperlink"/>
            <w:rFonts w:ascii="Arial" w:hAnsi="Arial" w:cs="Arial"/>
            <w:sz w:val="24"/>
            <w:szCs w:val="24"/>
          </w:rPr>
          <w:t xml:space="preserve">business plan covering the period </w:t>
        </w:r>
        <w:r w:rsidR="006C6796" w:rsidRPr="006C6796">
          <w:rPr>
            <w:rStyle w:val="Hyperlink"/>
            <w:rFonts w:ascii="Arial" w:hAnsi="Arial" w:cs="Arial"/>
            <w:sz w:val="24"/>
            <w:szCs w:val="24"/>
          </w:rPr>
          <w:t>April 2021 to March 2023</w:t>
        </w:r>
      </w:hyperlink>
      <w:r w:rsidRPr="002009E7">
        <w:rPr>
          <w:rFonts w:ascii="Arial" w:hAnsi="Arial" w:cs="Arial"/>
          <w:sz w:val="24"/>
          <w:szCs w:val="24"/>
        </w:rPr>
        <w:t xml:space="preserve"> set </w:t>
      </w:r>
      <w:r w:rsidR="00A4596D">
        <w:rPr>
          <w:rFonts w:ascii="Arial" w:hAnsi="Arial" w:cs="Arial"/>
          <w:sz w:val="24"/>
          <w:szCs w:val="24"/>
        </w:rPr>
        <w:t>a range of</w:t>
      </w:r>
      <w:r w:rsidRPr="002009E7">
        <w:rPr>
          <w:rFonts w:ascii="Arial" w:hAnsi="Arial" w:cs="Arial"/>
          <w:sz w:val="24"/>
          <w:szCs w:val="24"/>
        </w:rPr>
        <w:t xml:space="preserve"> corporate and financial goals</w:t>
      </w:r>
      <w:r w:rsidR="00A4596D">
        <w:rPr>
          <w:rFonts w:ascii="Arial" w:hAnsi="Arial" w:cs="Arial"/>
          <w:sz w:val="24"/>
          <w:szCs w:val="24"/>
        </w:rPr>
        <w:t>. Progress is summarised below</w:t>
      </w:r>
      <w:r w:rsidRPr="002009E7">
        <w:rPr>
          <w:rFonts w:ascii="Arial" w:hAnsi="Arial" w:cs="Arial"/>
          <w:sz w:val="24"/>
          <w:szCs w:val="24"/>
        </w:rPr>
        <w:t xml:space="preserve">. </w:t>
      </w:r>
    </w:p>
    <w:p w14:paraId="64E4ABCF" w14:textId="6E30AFF8" w:rsidR="002009E7" w:rsidRDefault="002009E7" w:rsidP="002C5F2F">
      <w:pPr>
        <w:spacing w:after="0" w:line="240" w:lineRule="auto"/>
        <w:rPr>
          <w:rFonts w:ascii="Arial" w:hAnsi="Arial" w:cs="Arial"/>
          <w:color w:val="007872" w:themeColor="accent2" w:themeShade="BF"/>
          <w:sz w:val="24"/>
          <w:szCs w:val="24"/>
        </w:rPr>
      </w:pPr>
    </w:p>
    <w:p w14:paraId="08E25DEB" w14:textId="1FA21AA5" w:rsidR="00CB0089" w:rsidRPr="00B96CA1" w:rsidRDefault="00CB0089" w:rsidP="00CB0089">
      <w:pPr>
        <w:spacing w:after="0" w:line="240" w:lineRule="auto"/>
        <w:rPr>
          <w:rStyle w:val="04-Normalcharacter"/>
          <w:rFonts w:ascii="Arial" w:hAnsi="Arial" w:cs="Arial"/>
          <w:sz w:val="16"/>
          <w:szCs w:val="24"/>
        </w:rPr>
      </w:pPr>
      <w:r w:rsidRPr="00B96CA1">
        <w:rPr>
          <w:rStyle w:val="04-Normalcharacter"/>
          <w:rFonts w:ascii="Arial" w:hAnsi="Arial" w:cs="Arial"/>
          <w:sz w:val="16"/>
          <w:szCs w:val="24"/>
        </w:rPr>
        <w:t>Figure 3</w:t>
      </w:r>
      <w:r w:rsidR="00FF34F2">
        <w:rPr>
          <w:rStyle w:val="04-Normalcharacter"/>
          <w:rFonts w:ascii="Arial" w:hAnsi="Arial" w:cs="Arial"/>
          <w:sz w:val="16"/>
          <w:szCs w:val="24"/>
        </w:rPr>
        <w:t>4</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6761"/>
        <w:gridCol w:w="1596"/>
      </w:tblGrid>
      <w:tr w:rsidR="002009E7" w:rsidRPr="002009E7" w14:paraId="047BDB02" w14:textId="77777777" w:rsidTr="00DE5C83">
        <w:trPr>
          <w:trHeight w:val="340"/>
          <w:jc w:val="center"/>
        </w:trPr>
        <w:tc>
          <w:tcPr>
            <w:tcW w:w="676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44995D8" w14:textId="77777777" w:rsidR="002009E7" w:rsidRPr="002009E7" w:rsidRDefault="002009E7" w:rsidP="002C5F2F">
            <w:pPr>
              <w:rPr>
                <w:rFonts w:ascii="Arial" w:hAnsi="Arial" w:cs="Arial"/>
                <w:b/>
              </w:rPr>
            </w:pPr>
            <w:r w:rsidRPr="002009E7">
              <w:rPr>
                <w:rFonts w:ascii="Arial" w:hAnsi="Arial" w:cs="Arial"/>
                <w:b/>
              </w:rPr>
              <w:t>Corporate Goals for 2021/22</w:t>
            </w:r>
          </w:p>
        </w:tc>
        <w:tc>
          <w:tcPr>
            <w:tcW w:w="15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6062310" w14:textId="77777777" w:rsidR="002009E7" w:rsidRPr="002009E7" w:rsidRDefault="002009E7" w:rsidP="002C5F2F">
            <w:pPr>
              <w:jc w:val="center"/>
              <w:rPr>
                <w:rFonts w:ascii="Arial" w:hAnsi="Arial" w:cs="Arial"/>
                <w:b/>
              </w:rPr>
            </w:pPr>
            <w:r w:rsidRPr="002009E7">
              <w:rPr>
                <w:rFonts w:ascii="Arial" w:hAnsi="Arial" w:cs="Arial"/>
                <w:b/>
              </w:rPr>
              <w:t>Achieved</w:t>
            </w:r>
          </w:p>
        </w:tc>
      </w:tr>
      <w:tr w:rsidR="00112475" w:rsidRPr="002009E7" w14:paraId="4383331A" w14:textId="77777777" w:rsidTr="00DE5C83">
        <w:trPr>
          <w:trHeight w:val="340"/>
          <w:jc w:val="center"/>
        </w:trPr>
        <w:tc>
          <w:tcPr>
            <w:tcW w:w="6761"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BB1901" w14:textId="7BB07997" w:rsidR="00112475" w:rsidRPr="002009E7" w:rsidRDefault="00112475" w:rsidP="002C5F2F">
            <w:pPr>
              <w:rPr>
                <w:rFonts w:ascii="Arial" w:hAnsi="Arial" w:cs="Arial"/>
                <w:b/>
              </w:rPr>
            </w:pPr>
            <w:r>
              <w:rPr>
                <w:rFonts w:ascii="Arial" w:eastAsia="Calibri" w:hAnsi="Arial" w:cs="Arial"/>
              </w:rPr>
              <w:t>Prepare</w:t>
            </w:r>
            <w:r w:rsidRPr="00E64FCA">
              <w:rPr>
                <w:rFonts w:ascii="Arial" w:eastAsia="Calibri" w:hAnsi="Arial" w:cs="Arial"/>
              </w:rPr>
              <w:t xml:space="preserve"> business case for SPCB to </w:t>
            </w:r>
            <w:r>
              <w:rPr>
                <w:rFonts w:ascii="Arial" w:eastAsia="Calibri" w:hAnsi="Arial" w:cs="Arial"/>
              </w:rPr>
              <w:t>increase staff complement</w:t>
            </w:r>
            <w:r w:rsidR="0037473E">
              <w:rPr>
                <w:rFonts w:ascii="Arial" w:eastAsia="Calibri" w:hAnsi="Arial" w:cs="Arial"/>
              </w:rPr>
              <w:t>. Contribute to recruitment and induction.</w:t>
            </w:r>
          </w:p>
        </w:tc>
        <w:tc>
          <w:tcPr>
            <w:tcW w:w="1596"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4BAF62E" w14:textId="4E420EBB" w:rsidR="00112475" w:rsidRPr="002009E7" w:rsidRDefault="0037473E" w:rsidP="002C5F2F">
            <w:pPr>
              <w:jc w:val="center"/>
              <w:rPr>
                <w:rFonts w:ascii="Arial" w:hAnsi="Arial" w:cs="Arial"/>
                <w:b/>
              </w:rPr>
            </w:pPr>
            <w:r w:rsidRPr="00696358">
              <w:rPr>
                <w:rFonts w:ascii="Arial" w:hAnsi="Arial" w:cs="Arial"/>
                <w:color w:val="00B050"/>
                <w:sz w:val="32"/>
              </w:rPr>
              <w:sym w:font="Wingdings" w:char="F0FC"/>
            </w:r>
          </w:p>
        </w:tc>
      </w:tr>
      <w:tr w:rsidR="0037473E" w:rsidRPr="002009E7" w14:paraId="012731EB" w14:textId="77777777" w:rsidTr="00DE5C83">
        <w:trPr>
          <w:trHeight w:val="340"/>
          <w:jc w:val="center"/>
        </w:trPr>
        <w:tc>
          <w:tcPr>
            <w:tcW w:w="6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8E37B76" w14:textId="011AB1C9" w:rsidR="0037473E" w:rsidRDefault="0037473E" w:rsidP="002C5F2F">
            <w:pPr>
              <w:rPr>
                <w:rFonts w:ascii="Arial" w:eastAsia="Calibri" w:hAnsi="Arial" w:cs="Arial"/>
              </w:rPr>
            </w:pPr>
            <w:r>
              <w:rPr>
                <w:rFonts w:ascii="Arial" w:eastAsia="Calibri" w:hAnsi="Arial" w:cs="Arial"/>
              </w:rPr>
              <w:t>Reassess corporate needs to produce a final workforce plan</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044711" w14:textId="2137C850" w:rsidR="0037473E" w:rsidRPr="00BF6F5F" w:rsidRDefault="00696358" w:rsidP="002C5F2F">
            <w:pPr>
              <w:jc w:val="center"/>
              <w:rPr>
                <w:rFonts w:ascii="Arial" w:hAnsi="Arial" w:cs="Arial"/>
                <w:color w:val="FF0000"/>
                <w:sz w:val="32"/>
              </w:rPr>
            </w:pPr>
            <w:r w:rsidRPr="00696358">
              <w:rPr>
                <w:rFonts w:ascii="Arial" w:hAnsi="Arial" w:cs="Arial"/>
                <w:color w:val="FFC000"/>
                <w:sz w:val="24"/>
              </w:rPr>
              <w:sym w:font="Wingdings" w:char="F06C"/>
            </w:r>
          </w:p>
        </w:tc>
      </w:tr>
      <w:tr w:rsidR="0037473E" w:rsidRPr="002009E7" w14:paraId="79791F85" w14:textId="77777777" w:rsidTr="00DE5C83">
        <w:trPr>
          <w:trHeight w:val="340"/>
          <w:jc w:val="center"/>
        </w:trPr>
        <w:tc>
          <w:tcPr>
            <w:tcW w:w="6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D56FCB" w14:textId="45EB0CAD" w:rsidR="0037473E" w:rsidRDefault="0037473E" w:rsidP="002C5F2F">
            <w:pPr>
              <w:rPr>
                <w:rFonts w:ascii="Arial" w:eastAsia="Calibri" w:hAnsi="Arial" w:cs="Arial"/>
              </w:rPr>
            </w:pPr>
            <w:r w:rsidRPr="00E64FCA">
              <w:rPr>
                <w:rFonts w:ascii="Arial" w:eastAsia="Calibri" w:hAnsi="Arial" w:cs="Arial"/>
              </w:rPr>
              <w:t xml:space="preserve">All HR related policies revised or updated to take account of our </w:t>
            </w:r>
            <w:r w:rsidR="00696358">
              <w:rPr>
                <w:rFonts w:ascii="Arial" w:eastAsia="Calibri" w:hAnsi="Arial" w:cs="Arial"/>
              </w:rPr>
              <w:t>current</w:t>
            </w:r>
            <w:r w:rsidR="00696358" w:rsidRPr="00E64FCA">
              <w:rPr>
                <w:rFonts w:ascii="Arial" w:eastAsia="Calibri" w:hAnsi="Arial" w:cs="Arial"/>
              </w:rPr>
              <w:t xml:space="preserve"> </w:t>
            </w:r>
            <w:r w:rsidRPr="00E64FCA">
              <w:rPr>
                <w:rFonts w:ascii="Arial" w:eastAsia="Calibri" w:hAnsi="Arial" w:cs="Arial"/>
              </w:rPr>
              <w:t>operational context and to secure staff wellbeing</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2E7632" w14:textId="60E550FD" w:rsidR="0037473E" w:rsidRPr="00BF6F5F" w:rsidRDefault="00696358" w:rsidP="002C5F2F">
            <w:pPr>
              <w:jc w:val="center"/>
              <w:rPr>
                <w:rFonts w:ascii="Arial" w:hAnsi="Arial" w:cs="Arial"/>
                <w:color w:val="FF0000"/>
                <w:sz w:val="24"/>
              </w:rPr>
            </w:pPr>
            <w:r w:rsidRPr="00696358">
              <w:rPr>
                <w:rFonts w:ascii="Arial" w:hAnsi="Arial" w:cs="Arial"/>
                <w:color w:val="00B050"/>
                <w:sz w:val="32"/>
              </w:rPr>
              <w:sym w:font="Wingdings" w:char="F0FC"/>
            </w:r>
          </w:p>
        </w:tc>
      </w:tr>
      <w:tr w:rsidR="00696358" w:rsidRPr="002009E7" w14:paraId="24B7F9CF" w14:textId="77777777" w:rsidTr="00DE5C83">
        <w:trPr>
          <w:trHeight w:val="340"/>
          <w:jc w:val="center"/>
        </w:trPr>
        <w:tc>
          <w:tcPr>
            <w:tcW w:w="6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8786039" w14:textId="40F73D43" w:rsidR="00696358" w:rsidRPr="00E64FCA" w:rsidRDefault="00696358" w:rsidP="002C5F2F">
            <w:pPr>
              <w:rPr>
                <w:rFonts w:ascii="Arial" w:eastAsia="Calibri" w:hAnsi="Arial" w:cs="Arial"/>
              </w:rPr>
            </w:pPr>
            <w:r w:rsidRPr="00650229">
              <w:rPr>
                <w:rFonts w:ascii="Arial" w:eastAsia="Calibri" w:hAnsi="Arial" w:cs="Arial"/>
              </w:rPr>
              <w:t>Full review of governance arrangements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104871" w14:textId="740C729C" w:rsidR="00696358" w:rsidRPr="00BF6F5F" w:rsidRDefault="00696358" w:rsidP="002C5F2F">
            <w:pPr>
              <w:jc w:val="center"/>
              <w:rPr>
                <w:rFonts w:ascii="Arial" w:hAnsi="Arial" w:cs="Arial"/>
                <w:color w:val="FF0000"/>
                <w:sz w:val="32"/>
              </w:rPr>
            </w:pPr>
            <w:r w:rsidRPr="00696358">
              <w:rPr>
                <w:rFonts w:ascii="Arial" w:hAnsi="Arial" w:cs="Arial"/>
                <w:color w:val="FFC000"/>
                <w:sz w:val="24"/>
              </w:rPr>
              <w:sym w:font="Wingdings" w:char="F06C"/>
            </w:r>
          </w:p>
        </w:tc>
      </w:tr>
      <w:tr w:rsidR="0037473E" w:rsidRPr="002009E7" w14:paraId="01292F43" w14:textId="77777777" w:rsidTr="00DE5C83">
        <w:trPr>
          <w:trHeight w:val="340"/>
          <w:jc w:val="center"/>
        </w:trPr>
        <w:tc>
          <w:tcPr>
            <w:tcW w:w="6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343C6F" w14:textId="2406E07A" w:rsidR="0037473E" w:rsidRDefault="0037473E" w:rsidP="00696358">
            <w:pPr>
              <w:jc w:val="right"/>
              <w:rPr>
                <w:rFonts w:ascii="Arial" w:eastAsia="Calibri" w:hAnsi="Arial" w:cs="Arial"/>
              </w:rPr>
            </w:pPr>
            <w:r w:rsidRPr="00650229">
              <w:rPr>
                <w:rFonts w:ascii="Arial" w:eastAsia="Calibri" w:hAnsi="Arial" w:cs="Arial"/>
              </w:rPr>
              <w:t>Appointment of internal auditor</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0FF6743" w14:textId="5860ECC6" w:rsidR="0037473E" w:rsidRPr="002009E7" w:rsidRDefault="00696358" w:rsidP="002C5F2F">
            <w:pPr>
              <w:jc w:val="center"/>
              <w:rPr>
                <w:rFonts w:ascii="Arial" w:hAnsi="Arial" w:cs="Arial"/>
                <w:b/>
              </w:rPr>
            </w:pPr>
            <w:r w:rsidRPr="00696358">
              <w:rPr>
                <w:rFonts w:ascii="Arial" w:hAnsi="Arial" w:cs="Arial"/>
                <w:color w:val="00B050"/>
                <w:sz w:val="32"/>
              </w:rPr>
              <w:sym w:font="Wingdings" w:char="F0FC"/>
            </w:r>
          </w:p>
        </w:tc>
      </w:tr>
      <w:tr w:rsidR="002009E7" w:rsidRPr="00EC551C" w14:paraId="23F0EA0B" w14:textId="77777777" w:rsidTr="00DE5C83">
        <w:trPr>
          <w:trHeight w:val="340"/>
          <w:jc w:val="center"/>
        </w:trPr>
        <w:tc>
          <w:tcPr>
            <w:tcW w:w="6761" w:type="dxa"/>
            <w:tcBorders>
              <w:top w:val="single" w:sz="4" w:space="0" w:color="FFFFFF" w:themeColor="background1"/>
            </w:tcBorders>
            <w:vAlign w:val="center"/>
          </w:tcPr>
          <w:p w14:paraId="1E8D8610" w14:textId="2ADE34E8" w:rsidR="002009E7" w:rsidRPr="00BF6F5F" w:rsidRDefault="00112475" w:rsidP="00AD51B2">
            <w:pPr>
              <w:jc w:val="right"/>
              <w:rPr>
                <w:rFonts w:ascii="Arial" w:hAnsi="Arial" w:cs="Arial"/>
                <w:color w:val="FF0000"/>
              </w:rPr>
            </w:pPr>
            <w:r w:rsidRPr="00650229">
              <w:rPr>
                <w:rFonts w:ascii="Arial" w:eastAsia="Times New Roman" w:hAnsi="Arial" w:cs="Arial"/>
              </w:rPr>
              <w:t xml:space="preserve">Re-engage with </w:t>
            </w:r>
            <w:r w:rsidR="00714D6D">
              <w:rPr>
                <w:rFonts w:ascii="Arial" w:eastAsia="Calibri" w:hAnsi="Arial" w:cs="Arial"/>
              </w:rPr>
              <w:t>AAB</w:t>
            </w:r>
            <w:r w:rsidRPr="00650229">
              <w:rPr>
                <w:rFonts w:ascii="Arial" w:eastAsia="Times New Roman" w:hAnsi="Arial" w:cs="Arial"/>
              </w:rPr>
              <w:t xml:space="preserve"> and ensure</w:t>
            </w:r>
            <w:r w:rsidR="00714D6D">
              <w:rPr>
                <w:rFonts w:ascii="Arial" w:eastAsia="Times New Roman" w:hAnsi="Arial" w:cs="Arial"/>
              </w:rPr>
              <w:t xml:space="preserve"> </w:t>
            </w:r>
            <w:r w:rsidRPr="00650229">
              <w:rPr>
                <w:rFonts w:ascii="Arial" w:eastAsia="Times New Roman" w:hAnsi="Arial" w:cs="Arial"/>
              </w:rPr>
              <w:t>engagement on a regular basis</w:t>
            </w:r>
          </w:p>
        </w:tc>
        <w:tc>
          <w:tcPr>
            <w:tcW w:w="1596" w:type="dxa"/>
            <w:tcBorders>
              <w:top w:val="single" w:sz="4" w:space="0" w:color="FFFFFF" w:themeColor="background1"/>
            </w:tcBorders>
            <w:vAlign w:val="center"/>
          </w:tcPr>
          <w:p w14:paraId="365CDF57" w14:textId="1968533B"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696358" w:rsidRPr="00EC551C" w14:paraId="77229457" w14:textId="77777777" w:rsidTr="001E3350">
        <w:trPr>
          <w:trHeight w:val="340"/>
          <w:jc w:val="center"/>
        </w:trPr>
        <w:tc>
          <w:tcPr>
            <w:tcW w:w="6761" w:type="dxa"/>
            <w:tcBorders>
              <w:top w:val="nil"/>
            </w:tcBorders>
            <w:vAlign w:val="center"/>
          </w:tcPr>
          <w:p w14:paraId="7458CC6F" w14:textId="29A06DBE" w:rsidR="00696358" w:rsidRPr="00650229" w:rsidRDefault="00696358" w:rsidP="00696358">
            <w:pPr>
              <w:jc w:val="right"/>
              <w:rPr>
                <w:rFonts w:ascii="Arial" w:eastAsia="Times New Roman" w:hAnsi="Arial" w:cs="Arial"/>
              </w:rPr>
            </w:pPr>
            <w:r w:rsidRPr="00650229">
              <w:rPr>
                <w:rFonts w:ascii="Arial" w:eastAsia="Calibri" w:hAnsi="Arial" w:cs="Arial"/>
              </w:rPr>
              <w:t xml:space="preserve">Review of </w:t>
            </w:r>
            <w:r w:rsidR="00714D6D">
              <w:rPr>
                <w:rFonts w:ascii="Arial" w:eastAsia="Calibri" w:hAnsi="Arial" w:cs="Arial"/>
              </w:rPr>
              <w:t>AAB</w:t>
            </w:r>
            <w:r w:rsidRPr="00650229">
              <w:rPr>
                <w:rFonts w:ascii="Arial" w:eastAsia="Calibri" w:hAnsi="Arial" w:cs="Arial"/>
              </w:rPr>
              <w:t xml:space="preserve"> remit and membership</w:t>
            </w:r>
          </w:p>
        </w:tc>
        <w:tc>
          <w:tcPr>
            <w:tcW w:w="1596" w:type="dxa"/>
            <w:tcBorders>
              <w:top w:val="nil"/>
            </w:tcBorders>
            <w:vAlign w:val="center"/>
          </w:tcPr>
          <w:p w14:paraId="0DA7BDA1" w14:textId="0A9ED41D" w:rsidR="00696358" w:rsidRPr="00BF6F5F" w:rsidRDefault="00215396" w:rsidP="002C5F2F">
            <w:pPr>
              <w:jc w:val="center"/>
              <w:rPr>
                <w:rFonts w:ascii="Arial" w:hAnsi="Arial" w:cs="Arial"/>
                <w:color w:val="FF0000"/>
                <w:sz w:val="32"/>
              </w:rPr>
            </w:pPr>
            <w:r w:rsidRPr="00696358">
              <w:rPr>
                <w:rFonts w:ascii="Arial" w:hAnsi="Arial" w:cs="Arial"/>
                <w:color w:val="FFC000"/>
                <w:sz w:val="24"/>
              </w:rPr>
              <w:sym w:font="Wingdings" w:char="F06C"/>
            </w:r>
          </w:p>
        </w:tc>
      </w:tr>
      <w:tr w:rsidR="00696358" w:rsidRPr="00EC551C" w14:paraId="2298CB4C" w14:textId="77777777" w:rsidTr="001E3350">
        <w:trPr>
          <w:trHeight w:val="340"/>
          <w:jc w:val="center"/>
        </w:trPr>
        <w:tc>
          <w:tcPr>
            <w:tcW w:w="6761" w:type="dxa"/>
            <w:tcBorders>
              <w:top w:val="nil"/>
            </w:tcBorders>
            <w:vAlign w:val="center"/>
          </w:tcPr>
          <w:p w14:paraId="76B70441" w14:textId="28C73E94" w:rsidR="00696358" w:rsidRPr="00650229" w:rsidRDefault="00696358" w:rsidP="00696358">
            <w:pPr>
              <w:jc w:val="right"/>
              <w:rPr>
                <w:rFonts w:ascii="Arial" w:eastAsia="Calibri" w:hAnsi="Arial" w:cs="Arial"/>
              </w:rPr>
            </w:pPr>
            <w:r w:rsidRPr="00650229">
              <w:rPr>
                <w:rFonts w:ascii="Arial" w:eastAsia="Calibri" w:hAnsi="Arial" w:cs="Arial"/>
              </w:rPr>
              <w:t>Review of whistle-blowing policy</w:t>
            </w:r>
          </w:p>
        </w:tc>
        <w:tc>
          <w:tcPr>
            <w:tcW w:w="1596" w:type="dxa"/>
            <w:tcBorders>
              <w:top w:val="nil"/>
            </w:tcBorders>
            <w:vAlign w:val="center"/>
          </w:tcPr>
          <w:p w14:paraId="662B34E3" w14:textId="7FF3B06F" w:rsidR="00696358" w:rsidRPr="00BF6F5F" w:rsidRDefault="00696358" w:rsidP="002C5F2F">
            <w:pPr>
              <w:jc w:val="center"/>
              <w:rPr>
                <w:rFonts w:ascii="Arial" w:hAnsi="Arial" w:cs="Arial"/>
                <w:color w:val="FF0000"/>
                <w:sz w:val="32"/>
              </w:rPr>
            </w:pPr>
            <w:r w:rsidRPr="00696358">
              <w:rPr>
                <w:rFonts w:ascii="Arial" w:hAnsi="Arial" w:cs="Arial"/>
                <w:color w:val="FFC000"/>
                <w:sz w:val="24"/>
              </w:rPr>
              <w:sym w:font="Wingdings" w:char="F06C"/>
            </w:r>
          </w:p>
        </w:tc>
      </w:tr>
      <w:tr w:rsidR="00696358" w:rsidRPr="00EC551C" w14:paraId="0B43123D" w14:textId="77777777" w:rsidTr="001E3350">
        <w:trPr>
          <w:trHeight w:val="340"/>
          <w:jc w:val="center"/>
        </w:trPr>
        <w:tc>
          <w:tcPr>
            <w:tcW w:w="6761" w:type="dxa"/>
            <w:tcBorders>
              <w:top w:val="nil"/>
            </w:tcBorders>
            <w:vAlign w:val="center"/>
          </w:tcPr>
          <w:p w14:paraId="52223D56" w14:textId="4E3577F1" w:rsidR="00696358" w:rsidRPr="00650229" w:rsidRDefault="00696358" w:rsidP="00696358">
            <w:pPr>
              <w:rPr>
                <w:rFonts w:ascii="Arial" w:eastAsia="Calibri" w:hAnsi="Arial" w:cs="Arial"/>
              </w:rPr>
            </w:pPr>
            <w:r w:rsidRPr="00650229">
              <w:rPr>
                <w:rFonts w:ascii="Arial" w:hAnsi="Arial" w:cs="Arial"/>
              </w:rPr>
              <w:t>Re-establish SMT meetings</w:t>
            </w:r>
          </w:p>
        </w:tc>
        <w:tc>
          <w:tcPr>
            <w:tcW w:w="1596" w:type="dxa"/>
            <w:tcBorders>
              <w:top w:val="nil"/>
            </w:tcBorders>
            <w:vAlign w:val="center"/>
          </w:tcPr>
          <w:p w14:paraId="0697DE98" w14:textId="1C95CACD" w:rsidR="00696358" w:rsidRPr="00BF6F5F" w:rsidRDefault="00696358" w:rsidP="002C5F2F">
            <w:pPr>
              <w:jc w:val="center"/>
              <w:rPr>
                <w:rFonts w:ascii="Arial" w:hAnsi="Arial" w:cs="Arial"/>
                <w:color w:val="FF0000"/>
                <w:sz w:val="24"/>
              </w:rPr>
            </w:pPr>
            <w:r w:rsidRPr="00696358">
              <w:rPr>
                <w:rFonts w:ascii="Arial" w:hAnsi="Arial" w:cs="Arial"/>
                <w:color w:val="00B050"/>
                <w:sz w:val="32"/>
              </w:rPr>
              <w:sym w:font="Wingdings" w:char="F0FC"/>
            </w:r>
          </w:p>
        </w:tc>
      </w:tr>
      <w:tr w:rsidR="002009E7" w:rsidRPr="00EC551C" w14:paraId="242FD5A3" w14:textId="77777777" w:rsidTr="00A12133">
        <w:trPr>
          <w:trHeight w:val="340"/>
          <w:jc w:val="center"/>
        </w:trPr>
        <w:tc>
          <w:tcPr>
            <w:tcW w:w="6761" w:type="dxa"/>
            <w:vAlign w:val="center"/>
          </w:tcPr>
          <w:p w14:paraId="6C4F6EE0" w14:textId="4D05210A" w:rsidR="002009E7" w:rsidRPr="00BF6F5F" w:rsidRDefault="00112475" w:rsidP="002C5F2F">
            <w:pPr>
              <w:rPr>
                <w:rFonts w:ascii="Arial" w:hAnsi="Arial" w:cs="Arial"/>
                <w:color w:val="FF0000"/>
              </w:rPr>
            </w:pPr>
            <w:r>
              <w:rPr>
                <w:rFonts w:ascii="Arial" w:hAnsi="Arial" w:cs="Arial"/>
              </w:rPr>
              <w:t>Revert to prior arrangements for risk assessment</w:t>
            </w:r>
          </w:p>
        </w:tc>
        <w:tc>
          <w:tcPr>
            <w:tcW w:w="1596" w:type="dxa"/>
            <w:vAlign w:val="center"/>
          </w:tcPr>
          <w:p w14:paraId="3E5D8122" w14:textId="3991E554"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12008100" w14:textId="77777777" w:rsidTr="00A12133">
        <w:trPr>
          <w:trHeight w:val="340"/>
          <w:jc w:val="center"/>
        </w:trPr>
        <w:tc>
          <w:tcPr>
            <w:tcW w:w="6761" w:type="dxa"/>
            <w:vAlign w:val="center"/>
          </w:tcPr>
          <w:p w14:paraId="5A239159" w14:textId="1CD252A4" w:rsidR="002009E7" w:rsidRPr="00BF6F5F" w:rsidRDefault="00112475" w:rsidP="002C5F2F">
            <w:pPr>
              <w:rPr>
                <w:rFonts w:ascii="Arial" w:hAnsi="Arial" w:cs="Arial"/>
                <w:color w:val="FF0000"/>
              </w:rPr>
            </w:pPr>
            <w:r>
              <w:rPr>
                <w:rFonts w:ascii="Arial" w:hAnsi="Arial" w:cs="Arial"/>
              </w:rPr>
              <w:t>Review current schemes of delegation</w:t>
            </w:r>
          </w:p>
        </w:tc>
        <w:tc>
          <w:tcPr>
            <w:tcW w:w="1596" w:type="dxa"/>
            <w:vAlign w:val="center"/>
          </w:tcPr>
          <w:p w14:paraId="218BF9F2" w14:textId="4BB91852" w:rsidR="002009E7" w:rsidRPr="00BF6F5F" w:rsidRDefault="00696358" w:rsidP="002C5F2F">
            <w:pPr>
              <w:jc w:val="center"/>
              <w:rPr>
                <w:rFonts w:ascii="Arial" w:hAnsi="Arial" w:cs="Arial"/>
                <w:color w:val="FF0000"/>
              </w:rPr>
            </w:pPr>
            <w:r w:rsidRPr="00696358">
              <w:rPr>
                <w:rFonts w:ascii="Arial" w:hAnsi="Arial" w:cs="Arial"/>
                <w:color w:val="FFC000"/>
                <w:sz w:val="24"/>
              </w:rPr>
              <w:sym w:font="Wingdings" w:char="F06C"/>
            </w:r>
          </w:p>
        </w:tc>
      </w:tr>
      <w:tr w:rsidR="002009E7" w:rsidRPr="00EC551C" w14:paraId="1643A151" w14:textId="77777777" w:rsidTr="00A12133">
        <w:trPr>
          <w:trHeight w:val="340"/>
          <w:jc w:val="center"/>
        </w:trPr>
        <w:tc>
          <w:tcPr>
            <w:tcW w:w="6761" w:type="dxa"/>
            <w:vAlign w:val="center"/>
          </w:tcPr>
          <w:p w14:paraId="38618670" w14:textId="7E51F837" w:rsidR="002009E7" w:rsidRPr="00BF6F5F" w:rsidRDefault="00112475" w:rsidP="002C5F2F">
            <w:pPr>
              <w:rPr>
                <w:rFonts w:ascii="Arial" w:hAnsi="Arial" w:cs="Arial"/>
                <w:color w:val="FF0000"/>
              </w:rPr>
            </w:pPr>
            <w:r w:rsidRPr="00696358">
              <w:rPr>
                <w:rStyle w:val="fontstyle01"/>
                <w:rFonts w:ascii="Arial" w:hAnsi="Arial" w:cs="Arial"/>
                <w:sz w:val="22"/>
              </w:rPr>
              <w:t>Review and formalise the budget process</w:t>
            </w:r>
          </w:p>
        </w:tc>
        <w:tc>
          <w:tcPr>
            <w:tcW w:w="1596" w:type="dxa"/>
            <w:vAlign w:val="center"/>
          </w:tcPr>
          <w:p w14:paraId="106F3B53" w14:textId="29AC567C"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7D2D487C" w14:textId="77777777" w:rsidTr="00A12133">
        <w:trPr>
          <w:trHeight w:val="340"/>
          <w:jc w:val="center"/>
        </w:trPr>
        <w:tc>
          <w:tcPr>
            <w:tcW w:w="6761" w:type="dxa"/>
            <w:vAlign w:val="center"/>
          </w:tcPr>
          <w:p w14:paraId="3B9062D0" w14:textId="142A37E0" w:rsidR="002009E7" w:rsidRPr="00BF6F5F" w:rsidRDefault="0037473E" w:rsidP="002C5F2F">
            <w:pPr>
              <w:rPr>
                <w:rFonts w:ascii="Arial" w:hAnsi="Arial" w:cs="Arial"/>
                <w:color w:val="FF0000"/>
              </w:rPr>
            </w:pPr>
            <w:r>
              <w:rPr>
                <w:rFonts w:ascii="Arial" w:hAnsi="Arial" w:cs="Arial"/>
              </w:rPr>
              <w:t>Ensure complaints handling</w:t>
            </w:r>
            <w:r w:rsidRPr="004D724D">
              <w:rPr>
                <w:rFonts w:ascii="Arial" w:hAnsi="Arial" w:cs="Arial"/>
              </w:rPr>
              <w:t xml:space="preserve"> statistics</w:t>
            </w:r>
            <w:r>
              <w:rPr>
                <w:rFonts w:ascii="Arial" w:hAnsi="Arial" w:cs="Arial"/>
              </w:rPr>
              <w:t xml:space="preserve"> for previous two years are accurate and comparable with those produced </w:t>
            </w:r>
            <w:r w:rsidR="00696358">
              <w:rPr>
                <w:rFonts w:ascii="Arial" w:hAnsi="Arial" w:cs="Arial"/>
              </w:rPr>
              <w:t>previously</w:t>
            </w:r>
          </w:p>
        </w:tc>
        <w:tc>
          <w:tcPr>
            <w:tcW w:w="1596" w:type="dxa"/>
            <w:vAlign w:val="center"/>
          </w:tcPr>
          <w:p w14:paraId="2D2B9CDB" w14:textId="32AE50EF"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751A281C" w14:textId="77777777" w:rsidTr="00A12133">
        <w:trPr>
          <w:trHeight w:val="340"/>
          <w:jc w:val="center"/>
        </w:trPr>
        <w:tc>
          <w:tcPr>
            <w:tcW w:w="6761" w:type="dxa"/>
            <w:vAlign w:val="center"/>
          </w:tcPr>
          <w:p w14:paraId="4D42AF76" w14:textId="18C999B4" w:rsidR="002009E7" w:rsidRPr="00BF6F5F" w:rsidRDefault="0037473E" w:rsidP="002C5F2F">
            <w:pPr>
              <w:rPr>
                <w:rFonts w:ascii="Arial" w:hAnsi="Arial" w:cs="Arial"/>
                <w:color w:val="FF0000"/>
              </w:rPr>
            </w:pPr>
            <w:r w:rsidRPr="00691574">
              <w:rPr>
                <w:rFonts w:ascii="Arial" w:eastAsia="Calibri" w:hAnsi="Arial" w:cs="Arial"/>
              </w:rPr>
              <w:t xml:space="preserve">Develop </w:t>
            </w:r>
            <w:r>
              <w:rPr>
                <w:rFonts w:ascii="Arial" w:eastAsia="Calibri" w:hAnsi="Arial" w:cs="Arial"/>
              </w:rPr>
              <w:t xml:space="preserve">and implement </w:t>
            </w:r>
            <w:r w:rsidRPr="00691574">
              <w:rPr>
                <w:rFonts w:ascii="Arial" w:eastAsia="Calibri" w:hAnsi="Arial" w:cs="Arial"/>
              </w:rPr>
              <w:t>plan for exit of Covid-19 lockdown restrictions</w:t>
            </w:r>
          </w:p>
        </w:tc>
        <w:tc>
          <w:tcPr>
            <w:tcW w:w="1596" w:type="dxa"/>
            <w:vAlign w:val="center"/>
          </w:tcPr>
          <w:p w14:paraId="125229CC" w14:textId="091A410C" w:rsidR="002009E7" w:rsidRPr="00BF6F5F" w:rsidRDefault="00A4596D" w:rsidP="002C5F2F">
            <w:pPr>
              <w:jc w:val="center"/>
              <w:rPr>
                <w:rFonts w:ascii="Arial" w:hAnsi="Arial" w:cs="Arial"/>
                <w:color w:val="FF0000"/>
              </w:rPr>
            </w:pPr>
            <w:r w:rsidRPr="00696358">
              <w:rPr>
                <w:rFonts w:ascii="Arial" w:hAnsi="Arial" w:cs="Arial"/>
                <w:color w:val="00B050"/>
                <w:sz w:val="32"/>
              </w:rPr>
              <w:sym w:font="Wingdings" w:char="F0FC"/>
            </w:r>
          </w:p>
        </w:tc>
      </w:tr>
      <w:tr w:rsidR="00A4596D" w:rsidRPr="00EC551C" w14:paraId="284F2574" w14:textId="77777777" w:rsidTr="00A12133">
        <w:trPr>
          <w:trHeight w:val="340"/>
          <w:jc w:val="center"/>
        </w:trPr>
        <w:tc>
          <w:tcPr>
            <w:tcW w:w="6761" w:type="dxa"/>
            <w:vAlign w:val="center"/>
          </w:tcPr>
          <w:p w14:paraId="4F93FF24" w14:textId="7F5CA9FB" w:rsidR="00A4596D" w:rsidRPr="00691574" w:rsidRDefault="00A4596D" w:rsidP="002C5F2F">
            <w:pPr>
              <w:rPr>
                <w:rFonts w:ascii="Arial" w:eastAsia="Calibri" w:hAnsi="Arial" w:cs="Arial"/>
              </w:rPr>
            </w:pPr>
            <w:r w:rsidRPr="001E2207">
              <w:rPr>
                <w:rFonts w:ascii="Arial" w:eastAsia="Calibri" w:hAnsi="Arial" w:cs="Arial"/>
              </w:rPr>
              <w:t>Risk assessment of EU exit on current and future activities</w:t>
            </w:r>
          </w:p>
        </w:tc>
        <w:tc>
          <w:tcPr>
            <w:tcW w:w="1596" w:type="dxa"/>
            <w:vAlign w:val="center"/>
          </w:tcPr>
          <w:p w14:paraId="7BAFF4CC" w14:textId="0D1AEC23" w:rsidR="00A4596D" w:rsidRPr="00696358" w:rsidRDefault="00A4596D" w:rsidP="002C5F2F">
            <w:pPr>
              <w:jc w:val="center"/>
              <w:rPr>
                <w:rFonts w:ascii="Arial" w:hAnsi="Arial" w:cs="Arial"/>
                <w:color w:val="00B050"/>
                <w:sz w:val="32"/>
              </w:rPr>
            </w:pPr>
            <w:r w:rsidRPr="00696358">
              <w:rPr>
                <w:rFonts w:ascii="Arial" w:hAnsi="Arial" w:cs="Arial"/>
                <w:color w:val="FFC000"/>
                <w:sz w:val="24"/>
              </w:rPr>
              <w:sym w:font="Wingdings" w:char="F06C"/>
            </w:r>
          </w:p>
        </w:tc>
      </w:tr>
      <w:tr w:rsidR="002009E7" w:rsidRPr="00EC551C" w14:paraId="45C3C9B6" w14:textId="77777777" w:rsidTr="00A12133">
        <w:trPr>
          <w:trHeight w:val="340"/>
          <w:jc w:val="center"/>
        </w:trPr>
        <w:tc>
          <w:tcPr>
            <w:tcW w:w="6761" w:type="dxa"/>
            <w:vAlign w:val="center"/>
          </w:tcPr>
          <w:p w14:paraId="0781B270" w14:textId="4F3E14BE" w:rsidR="002009E7" w:rsidRPr="00BF6F5F" w:rsidRDefault="0037473E" w:rsidP="002C5F2F">
            <w:pPr>
              <w:rPr>
                <w:rFonts w:ascii="Arial" w:hAnsi="Arial" w:cs="Arial"/>
                <w:color w:val="FF0000"/>
              </w:rPr>
            </w:pPr>
            <w:r w:rsidRPr="001E2207">
              <w:rPr>
                <w:rFonts w:ascii="Arial" w:eastAsia="Calibri" w:hAnsi="Arial" w:cs="Arial"/>
              </w:rPr>
              <w:t>Review of records management arrangements in preparation for resubmission of Records Management Plan to the National Records of Scotland</w:t>
            </w:r>
          </w:p>
        </w:tc>
        <w:tc>
          <w:tcPr>
            <w:tcW w:w="1596" w:type="dxa"/>
            <w:vAlign w:val="center"/>
          </w:tcPr>
          <w:p w14:paraId="15A71455" w14:textId="1BAE9D62" w:rsidR="002009E7" w:rsidRPr="00BF6F5F" w:rsidRDefault="00A4596D"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2EDD232B" w14:textId="77777777" w:rsidTr="00A12133">
        <w:trPr>
          <w:trHeight w:val="340"/>
          <w:jc w:val="center"/>
        </w:trPr>
        <w:tc>
          <w:tcPr>
            <w:tcW w:w="6761" w:type="dxa"/>
            <w:vAlign w:val="center"/>
          </w:tcPr>
          <w:p w14:paraId="031E13E0" w14:textId="511B25E1" w:rsidR="002009E7" w:rsidRPr="00BF6F5F" w:rsidRDefault="00A4596D" w:rsidP="002C5F2F">
            <w:pPr>
              <w:rPr>
                <w:rFonts w:ascii="Arial" w:hAnsi="Arial" w:cs="Arial"/>
                <w:color w:val="FF0000"/>
              </w:rPr>
            </w:pPr>
            <w:r w:rsidRPr="001E2207">
              <w:rPr>
                <w:rFonts w:ascii="Arial" w:eastAsia="Calibri" w:hAnsi="Arial" w:cs="Arial"/>
              </w:rPr>
              <w:t>Review and revise all outstanding policies that are currently beyond their published review date</w:t>
            </w:r>
          </w:p>
        </w:tc>
        <w:tc>
          <w:tcPr>
            <w:tcW w:w="1596" w:type="dxa"/>
            <w:vAlign w:val="center"/>
          </w:tcPr>
          <w:p w14:paraId="33ED3A2A" w14:textId="1989178F" w:rsidR="002009E7" w:rsidRPr="00BF6F5F" w:rsidRDefault="00A4596D" w:rsidP="002C5F2F">
            <w:pPr>
              <w:jc w:val="center"/>
              <w:rPr>
                <w:rFonts w:ascii="Arial" w:hAnsi="Arial" w:cs="Arial"/>
                <w:color w:val="FF0000"/>
              </w:rPr>
            </w:pPr>
            <w:r w:rsidRPr="00696358">
              <w:rPr>
                <w:rFonts w:ascii="Arial" w:hAnsi="Arial" w:cs="Arial"/>
                <w:color w:val="FFC000"/>
                <w:sz w:val="24"/>
              </w:rPr>
              <w:sym w:font="Wingdings" w:char="F06C"/>
            </w:r>
          </w:p>
        </w:tc>
      </w:tr>
      <w:tr w:rsidR="00A4596D" w:rsidRPr="00EC551C" w14:paraId="511E3204" w14:textId="77777777" w:rsidTr="00A12133">
        <w:trPr>
          <w:trHeight w:val="340"/>
          <w:jc w:val="center"/>
        </w:trPr>
        <w:tc>
          <w:tcPr>
            <w:tcW w:w="6761" w:type="dxa"/>
            <w:vAlign w:val="center"/>
          </w:tcPr>
          <w:p w14:paraId="4D2600B4" w14:textId="77777777" w:rsidR="00215396" w:rsidRDefault="00A4596D" w:rsidP="002C5F2F">
            <w:pPr>
              <w:rPr>
                <w:rFonts w:ascii="Arial" w:eastAsia="Calibri" w:hAnsi="Arial" w:cs="Arial"/>
              </w:rPr>
            </w:pPr>
            <w:r w:rsidRPr="001E2207">
              <w:rPr>
                <w:rFonts w:ascii="Arial" w:eastAsia="Calibri" w:hAnsi="Arial" w:cs="Arial"/>
              </w:rPr>
              <w:t>Review entire website to ensure up to date</w:t>
            </w:r>
          </w:p>
          <w:p w14:paraId="238935D3" w14:textId="3E31CB6B" w:rsidR="00A4596D" w:rsidRPr="001E2207" w:rsidRDefault="00215396" w:rsidP="002C5F2F">
            <w:pPr>
              <w:rPr>
                <w:rFonts w:ascii="Arial" w:eastAsia="Calibri" w:hAnsi="Arial" w:cs="Arial"/>
              </w:rPr>
            </w:pPr>
            <w:r w:rsidRPr="00AD51B2">
              <w:rPr>
                <w:rFonts w:ascii="Arial" w:eastAsia="Calibri" w:hAnsi="Arial" w:cs="Arial"/>
                <w:sz w:val="20"/>
              </w:rPr>
              <w:t>Project begun in March 2022 for completion in 2022/23</w:t>
            </w:r>
          </w:p>
        </w:tc>
        <w:tc>
          <w:tcPr>
            <w:tcW w:w="1596" w:type="dxa"/>
            <w:vAlign w:val="center"/>
          </w:tcPr>
          <w:p w14:paraId="61E2B3F2" w14:textId="208EDF94" w:rsidR="00A4596D" w:rsidRPr="00696358" w:rsidRDefault="00A4596D" w:rsidP="002C5F2F">
            <w:pPr>
              <w:jc w:val="center"/>
              <w:rPr>
                <w:rFonts w:ascii="Arial" w:hAnsi="Arial" w:cs="Arial"/>
                <w:color w:val="FFC000"/>
                <w:sz w:val="24"/>
              </w:rPr>
            </w:pPr>
            <w:r w:rsidRPr="00BF6F5F">
              <w:rPr>
                <w:rFonts w:ascii="Arial" w:hAnsi="Arial" w:cs="Arial"/>
                <w:color w:val="FF0000"/>
                <w:sz w:val="24"/>
              </w:rPr>
              <w:t>X</w:t>
            </w:r>
          </w:p>
        </w:tc>
      </w:tr>
      <w:tr w:rsidR="00A4596D" w:rsidRPr="00EC551C" w14:paraId="3CA7DF67" w14:textId="77777777" w:rsidTr="00A12133">
        <w:trPr>
          <w:trHeight w:val="340"/>
          <w:jc w:val="center"/>
        </w:trPr>
        <w:tc>
          <w:tcPr>
            <w:tcW w:w="6761" w:type="dxa"/>
            <w:vAlign w:val="center"/>
          </w:tcPr>
          <w:p w14:paraId="18AC3F11" w14:textId="782D4AF3" w:rsidR="00A4596D" w:rsidRPr="001E2207" w:rsidRDefault="00A4596D" w:rsidP="002C5F2F">
            <w:pPr>
              <w:rPr>
                <w:rFonts w:ascii="Arial" w:eastAsia="Calibri" w:hAnsi="Arial" w:cs="Arial"/>
              </w:rPr>
            </w:pPr>
            <w:r w:rsidRPr="00691574">
              <w:rPr>
                <w:rFonts w:ascii="Arial" w:eastAsia="Times New Roman" w:hAnsi="Arial" w:cs="Arial"/>
                <w:szCs w:val="24"/>
              </w:rPr>
              <w:t xml:space="preserve">Review </w:t>
            </w:r>
            <w:r>
              <w:rPr>
                <w:rFonts w:ascii="Arial" w:eastAsia="Times New Roman" w:hAnsi="Arial" w:cs="Arial"/>
                <w:szCs w:val="24"/>
              </w:rPr>
              <w:t xml:space="preserve">all </w:t>
            </w:r>
            <w:r w:rsidRPr="00691574">
              <w:rPr>
                <w:rFonts w:ascii="Arial" w:eastAsia="Times New Roman" w:hAnsi="Arial" w:cs="Arial"/>
                <w:szCs w:val="24"/>
              </w:rPr>
              <w:t>privacy notices</w:t>
            </w:r>
          </w:p>
        </w:tc>
        <w:tc>
          <w:tcPr>
            <w:tcW w:w="1596" w:type="dxa"/>
            <w:vAlign w:val="center"/>
          </w:tcPr>
          <w:p w14:paraId="22FC1B16" w14:textId="7B869C25" w:rsidR="00A4596D" w:rsidRPr="00BF6F5F" w:rsidRDefault="00A4596D" w:rsidP="002C5F2F">
            <w:pPr>
              <w:jc w:val="center"/>
              <w:rPr>
                <w:rFonts w:ascii="Arial" w:hAnsi="Arial" w:cs="Arial"/>
                <w:color w:val="FF0000"/>
                <w:sz w:val="24"/>
              </w:rPr>
            </w:pPr>
            <w:r w:rsidRPr="00696358">
              <w:rPr>
                <w:rFonts w:ascii="Arial" w:hAnsi="Arial" w:cs="Arial"/>
                <w:color w:val="00B050"/>
                <w:sz w:val="32"/>
              </w:rPr>
              <w:sym w:font="Wingdings" w:char="F0FC"/>
            </w:r>
          </w:p>
        </w:tc>
      </w:tr>
      <w:tr w:rsidR="002009E7" w:rsidRPr="00DA3D9E" w14:paraId="7A21B5E1" w14:textId="77777777" w:rsidTr="00A12133">
        <w:trPr>
          <w:trHeight w:val="340"/>
          <w:jc w:val="center"/>
        </w:trPr>
        <w:tc>
          <w:tcPr>
            <w:tcW w:w="8357" w:type="dxa"/>
            <w:gridSpan w:val="2"/>
            <w:vAlign w:val="center"/>
          </w:tcPr>
          <w:p w14:paraId="749B0528" w14:textId="3E26FA2B" w:rsidR="002009E7" w:rsidRPr="00DA3D9E" w:rsidRDefault="002009E7" w:rsidP="002C5F2F">
            <w:pPr>
              <w:jc w:val="center"/>
              <w:rPr>
                <w:rFonts w:ascii="Arial" w:hAnsi="Arial" w:cs="Arial"/>
                <w:sz w:val="20"/>
                <w:szCs w:val="20"/>
              </w:rPr>
            </w:pPr>
            <w:r w:rsidRPr="00DA3D9E">
              <w:rPr>
                <w:rFonts w:ascii="Arial" w:hAnsi="Arial" w:cs="Arial"/>
                <w:color w:val="00B050"/>
                <w:sz w:val="20"/>
                <w:szCs w:val="20"/>
              </w:rPr>
              <w:sym w:font="Wingdings" w:char="F0FC"/>
            </w:r>
            <w:r w:rsidRPr="00DA3D9E">
              <w:rPr>
                <w:rFonts w:ascii="Arial" w:hAnsi="Arial" w:cs="Arial"/>
                <w:sz w:val="20"/>
                <w:szCs w:val="20"/>
              </w:rPr>
              <w:t xml:space="preserve"> Achieved </w:t>
            </w:r>
            <w:r w:rsidR="002C5F2F">
              <w:rPr>
                <w:rFonts w:ascii="Arial" w:hAnsi="Arial" w:cs="Arial"/>
                <w:sz w:val="20"/>
                <w:szCs w:val="20"/>
              </w:rPr>
              <w:t xml:space="preserve">  </w:t>
            </w:r>
            <w:r w:rsidRPr="00DA3D9E">
              <w:rPr>
                <w:rFonts w:ascii="Arial" w:hAnsi="Arial" w:cs="Arial"/>
                <w:color w:val="FFC000"/>
                <w:sz w:val="20"/>
                <w:szCs w:val="20"/>
              </w:rPr>
              <w:sym w:font="Wingdings" w:char="F06C"/>
            </w:r>
            <w:r w:rsidRPr="00DA3D9E">
              <w:rPr>
                <w:rFonts w:ascii="Arial" w:hAnsi="Arial" w:cs="Arial"/>
                <w:sz w:val="20"/>
                <w:szCs w:val="20"/>
              </w:rPr>
              <w:t xml:space="preserve"> Partially achieve</w:t>
            </w:r>
            <w:r>
              <w:rPr>
                <w:rFonts w:ascii="Arial" w:hAnsi="Arial" w:cs="Arial"/>
                <w:sz w:val="20"/>
                <w:szCs w:val="20"/>
              </w:rPr>
              <w:t>d</w:t>
            </w:r>
            <w:r w:rsidRPr="00DA3D9E">
              <w:rPr>
                <w:rFonts w:ascii="Arial" w:hAnsi="Arial" w:cs="Arial"/>
                <w:sz w:val="20"/>
                <w:szCs w:val="20"/>
              </w:rPr>
              <w:t xml:space="preserve"> </w:t>
            </w:r>
            <w:r w:rsidR="002C5F2F">
              <w:rPr>
                <w:rFonts w:ascii="Arial" w:hAnsi="Arial" w:cs="Arial"/>
                <w:sz w:val="20"/>
                <w:szCs w:val="20"/>
              </w:rPr>
              <w:t xml:space="preserve">  </w:t>
            </w:r>
            <w:r w:rsidRPr="00DA3D9E">
              <w:rPr>
                <w:rFonts w:ascii="Arial" w:hAnsi="Arial" w:cs="Arial"/>
                <w:color w:val="FF0000"/>
                <w:sz w:val="20"/>
                <w:szCs w:val="20"/>
              </w:rPr>
              <w:t>X</w:t>
            </w:r>
            <w:r w:rsidRPr="00DA3D9E">
              <w:rPr>
                <w:rFonts w:ascii="Arial" w:hAnsi="Arial" w:cs="Arial"/>
                <w:sz w:val="20"/>
                <w:szCs w:val="20"/>
              </w:rPr>
              <w:t xml:space="preserve"> Not achieved</w:t>
            </w:r>
          </w:p>
        </w:tc>
      </w:tr>
    </w:tbl>
    <w:p w14:paraId="0F0DC4FE" w14:textId="1E4AEDA8" w:rsidR="002009E7" w:rsidRDefault="002009E7" w:rsidP="00F669A5">
      <w:pPr>
        <w:spacing w:after="0" w:line="240" w:lineRule="auto"/>
        <w:rPr>
          <w:rFonts w:ascii="Arial" w:hAnsi="Arial" w:cs="Arial"/>
          <w:color w:val="007872" w:themeColor="accent2" w:themeShade="BF"/>
          <w:sz w:val="24"/>
          <w:szCs w:val="24"/>
        </w:rPr>
      </w:pPr>
    </w:p>
    <w:p w14:paraId="6926F126" w14:textId="7F26EEA0" w:rsidR="00620607" w:rsidRPr="00206669" w:rsidRDefault="00DD47E7" w:rsidP="00572C71">
      <w:pPr>
        <w:tabs>
          <w:tab w:val="left" w:pos="2895"/>
        </w:tabs>
        <w:spacing w:after="0" w:line="240" w:lineRule="auto"/>
        <w:jc w:val="both"/>
        <w:rPr>
          <w:rFonts w:ascii="Arial" w:hAnsi="Arial" w:cs="Arial"/>
          <w:sz w:val="24"/>
          <w:szCs w:val="24"/>
        </w:rPr>
      </w:pPr>
      <w:r w:rsidRPr="00206669">
        <w:rPr>
          <w:rFonts w:ascii="Arial" w:hAnsi="Arial" w:cs="Arial"/>
          <w:sz w:val="24"/>
          <w:szCs w:val="24"/>
        </w:rPr>
        <w:t xml:space="preserve">Further detail about the risks the organisation faced during the year is provided in the Key Risks and Issues section of the Performance Overview section and in the Governance Statement. Details about the organisation’s response to the s22 report is provided in the Commissioner’s Statement </w:t>
      </w:r>
      <w:r w:rsidR="00E72061" w:rsidRPr="00206669">
        <w:rPr>
          <w:rFonts w:ascii="Arial" w:hAnsi="Arial" w:cs="Arial"/>
          <w:sz w:val="24"/>
          <w:szCs w:val="24"/>
        </w:rPr>
        <w:t xml:space="preserve">and Governance Statement </w:t>
      </w:r>
      <w:r w:rsidRPr="00206669">
        <w:rPr>
          <w:rFonts w:ascii="Arial" w:hAnsi="Arial" w:cs="Arial"/>
          <w:sz w:val="24"/>
          <w:szCs w:val="24"/>
        </w:rPr>
        <w:t xml:space="preserve">and </w:t>
      </w:r>
      <w:hyperlink r:id="rId60" w:history="1">
        <w:r w:rsidR="00F67E7D" w:rsidRPr="004C1B8E">
          <w:rPr>
            <w:rStyle w:val="Hyperlink"/>
            <w:rFonts w:ascii="Arial" w:hAnsi="Arial" w:cs="Arial"/>
            <w:sz w:val="24"/>
            <w:szCs w:val="24"/>
          </w:rPr>
          <w:t>progress against the auditor’s recommendations</w:t>
        </w:r>
      </w:hyperlink>
      <w:r w:rsidR="00F67E7D" w:rsidRPr="00206669">
        <w:rPr>
          <w:rFonts w:ascii="Arial" w:hAnsi="Arial" w:cs="Arial"/>
          <w:sz w:val="24"/>
          <w:szCs w:val="24"/>
        </w:rPr>
        <w:t xml:space="preserve"> is reported on our website.</w:t>
      </w:r>
    </w:p>
    <w:p w14:paraId="53C5DDEF" w14:textId="283F2C65" w:rsidR="00246F71" w:rsidRPr="00B96CA1" w:rsidRDefault="00B96CA1" w:rsidP="00206669">
      <w:pPr>
        <w:rPr>
          <w:rFonts w:ascii="Arial" w:hAnsi="Arial" w:cs="Arial"/>
          <w:color w:val="00A19A" w:themeColor="accent2"/>
          <w:sz w:val="24"/>
          <w:szCs w:val="24"/>
        </w:rPr>
      </w:pPr>
      <w:r w:rsidRPr="00B96CA1">
        <w:rPr>
          <w:rFonts w:ascii="Arial" w:hAnsi="Arial" w:cs="Arial"/>
          <w:color w:val="00A19A" w:themeColor="accent2"/>
          <w:sz w:val="28"/>
          <w:szCs w:val="28"/>
        </w:rPr>
        <w:lastRenderedPageBreak/>
        <w:t>Financial position</w:t>
      </w:r>
    </w:p>
    <w:p w14:paraId="68DFEE1E" w14:textId="77777777" w:rsidR="00CF6A3D" w:rsidRPr="00A67B2D" w:rsidRDefault="00CF6A3D" w:rsidP="00572C71">
      <w:pPr>
        <w:pStyle w:val="Default"/>
        <w:rPr>
          <w:rFonts w:ascii="Arial" w:hAnsi="Arial" w:cs="Arial"/>
          <w:color w:val="FF0000"/>
        </w:rPr>
      </w:pPr>
    </w:p>
    <w:p w14:paraId="5B6E496C" w14:textId="77777777" w:rsidR="00AE7367" w:rsidRPr="00B96CA1" w:rsidRDefault="00AE7367" w:rsidP="00655FF7">
      <w:pPr>
        <w:spacing w:after="0" w:line="240" w:lineRule="auto"/>
        <w:rPr>
          <w:rFonts w:ascii="Arial" w:eastAsia="Times New Roman" w:hAnsi="Arial" w:cs="Arial"/>
          <w:caps/>
          <w:color w:val="558DCA" w:themeColor="accent6"/>
          <w:sz w:val="24"/>
        </w:rPr>
      </w:pPr>
      <w:r w:rsidRPr="00B96CA1">
        <w:rPr>
          <w:rFonts w:ascii="Arial" w:eastAsia="Times New Roman" w:hAnsi="Arial" w:cs="Arial"/>
          <w:caps/>
          <w:color w:val="558DCA" w:themeColor="accent6"/>
          <w:sz w:val="24"/>
        </w:rPr>
        <w:t>Background</w:t>
      </w:r>
    </w:p>
    <w:p w14:paraId="31039066" w14:textId="5C608FD1"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The Commissioner is an independent office-holder and receives all of its funding directly from the SPCB.  </w:t>
      </w:r>
      <w:r w:rsidRPr="00AE7367">
        <w:rPr>
          <w:rFonts w:ascii="Arial" w:eastAsia="Times New Roman" w:hAnsi="Arial" w:cs="Arial"/>
          <w:bCs/>
          <w:sz w:val="24"/>
          <w:szCs w:val="24"/>
        </w:rPr>
        <w:t>The Commissioner operates against an annual cash-based budget that is reviewed by the SPCB and subsequently approved by the Scottish Parliament.</w:t>
      </w:r>
      <w:r w:rsidRPr="00AE7367">
        <w:rPr>
          <w:rFonts w:ascii="Arial" w:eastAsia="Times New Roman" w:hAnsi="Arial" w:cs="Arial"/>
          <w:sz w:val="24"/>
          <w:szCs w:val="24"/>
        </w:rPr>
        <w:t>  The budget may also include access to contingency funding. The accounts are prepared on an accruals basis but the body is funded on a cash basis and management closely monitor financial performance on a cash basis.</w:t>
      </w:r>
    </w:p>
    <w:p w14:paraId="70C75C90" w14:textId="77777777" w:rsidR="00AE7367" w:rsidRPr="00AE7367" w:rsidRDefault="00AE7367" w:rsidP="00655FF7">
      <w:pPr>
        <w:spacing w:after="0" w:line="240" w:lineRule="auto"/>
        <w:rPr>
          <w:rFonts w:ascii="Arial" w:eastAsia="Times New Roman" w:hAnsi="Arial" w:cs="Arial"/>
          <w:sz w:val="24"/>
          <w:szCs w:val="24"/>
        </w:rPr>
      </w:pPr>
    </w:p>
    <w:p w14:paraId="2B36F367" w14:textId="2061E0F8" w:rsidR="00AE7367" w:rsidRPr="00B96CA1" w:rsidRDefault="00AE7367" w:rsidP="00B96CA1">
      <w:pPr>
        <w:spacing w:after="0" w:line="240" w:lineRule="auto"/>
        <w:rPr>
          <w:rFonts w:ascii="Arial" w:eastAsia="Times New Roman" w:hAnsi="Arial" w:cs="Arial"/>
          <w:caps/>
          <w:color w:val="558DCA" w:themeColor="accent6"/>
          <w:sz w:val="24"/>
        </w:rPr>
      </w:pPr>
      <w:r w:rsidRPr="00B96CA1">
        <w:rPr>
          <w:rFonts w:ascii="Arial" w:eastAsia="Times New Roman" w:hAnsi="Arial" w:cs="Arial"/>
          <w:caps/>
          <w:color w:val="558DCA" w:themeColor="accent6"/>
          <w:sz w:val="24"/>
        </w:rPr>
        <w:t>Funding</w:t>
      </w:r>
    </w:p>
    <w:p w14:paraId="76249041" w14:textId="54875F34" w:rsidR="00AE7367" w:rsidRPr="00AE7367" w:rsidRDefault="00AE7367" w:rsidP="00655FF7">
      <w:pPr>
        <w:spacing w:after="0" w:line="240" w:lineRule="auto"/>
        <w:rPr>
          <w:rFonts w:ascii="Arial" w:eastAsia="Times New Roman" w:hAnsi="Arial" w:cs="Arial"/>
          <w:sz w:val="24"/>
          <w:szCs w:val="24"/>
        </w:rPr>
      </w:pPr>
      <w:r w:rsidRPr="00A4596D">
        <w:rPr>
          <w:rFonts w:ascii="Arial" w:eastAsia="Times New Roman" w:hAnsi="Arial" w:cs="Arial"/>
          <w:sz w:val="24"/>
          <w:szCs w:val="24"/>
        </w:rPr>
        <w:t>The Scottish Parliament allocated a budget of £</w:t>
      </w:r>
      <w:r w:rsidR="00A4596D" w:rsidRPr="00A4596D">
        <w:rPr>
          <w:rFonts w:ascii="Arial" w:eastAsia="Times New Roman" w:hAnsi="Arial" w:cs="Arial"/>
          <w:sz w:val="24"/>
          <w:szCs w:val="24"/>
        </w:rPr>
        <w:t>946,000</w:t>
      </w:r>
      <w:r w:rsidRPr="00A4596D">
        <w:rPr>
          <w:rFonts w:ascii="Arial" w:eastAsia="Times New Roman" w:hAnsi="Arial" w:cs="Arial"/>
          <w:sz w:val="24"/>
          <w:szCs w:val="24"/>
        </w:rPr>
        <w:t xml:space="preserve"> to </w:t>
      </w:r>
      <w:r w:rsidRPr="00AE7367">
        <w:rPr>
          <w:rFonts w:ascii="Arial" w:eastAsia="Times New Roman" w:hAnsi="Arial" w:cs="Arial"/>
          <w:sz w:val="24"/>
          <w:szCs w:val="24"/>
        </w:rPr>
        <w:t>the Commissioner for financial year 2021</w:t>
      </w:r>
      <w:r w:rsidR="00BF6F5F">
        <w:rPr>
          <w:rFonts w:ascii="Arial" w:eastAsia="Times New Roman" w:hAnsi="Arial" w:cs="Arial"/>
          <w:sz w:val="24"/>
          <w:szCs w:val="24"/>
        </w:rPr>
        <w:t>/22</w:t>
      </w:r>
      <w:r w:rsidRPr="00AE7367">
        <w:rPr>
          <w:rFonts w:ascii="Arial" w:eastAsia="Times New Roman" w:hAnsi="Arial" w:cs="Arial"/>
          <w:sz w:val="24"/>
          <w:szCs w:val="24"/>
        </w:rPr>
        <w:t xml:space="preserve"> (20</w:t>
      </w:r>
      <w:r w:rsidR="00BF6F5F">
        <w:rPr>
          <w:rFonts w:ascii="Arial" w:eastAsia="Times New Roman" w:hAnsi="Arial" w:cs="Arial"/>
          <w:sz w:val="24"/>
          <w:szCs w:val="24"/>
        </w:rPr>
        <w:t>20/21</w:t>
      </w:r>
      <w:r w:rsidRPr="00AE7367">
        <w:rPr>
          <w:rFonts w:ascii="Arial" w:eastAsia="Times New Roman" w:hAnsi="Arial" w:cs="Arial"/>
          <w:sz w:val="24"/>
          <w:szCs w:val="24"/>
        </w:rPr>
        <w:t>: £</w:t>
      </w:r>
      <w:r w:rsidR="00BF6F5F">
        <w:rPr>
          <w:rFonts w:ascii="Arial" w:eastAsia="Times New Roman" w:hAnsi="Arial" w:cs="Arial"/>
          <w:sz w:val="24"/>
          <w:szCs w:val="24"/>
        </w:rPr>
        <w:t>937</w:t>
      </w:r>
      <w:r w:rsidRPr="00AE7367">
        <w:rPr>
          <w:rFonts w:ascii="Arial" w:eastAsia="Times New Roman" w:hAnsi="Arial" w:cs="Arial"/>
          <w:sz w:val="24"/>
          <w:szCs w:val="24"/>
        </w:rPr>
        <w:t xml:space="preserve">,000). In addition, </w:t>
      </w:r>
      <w:r w:rsidR="00A4596D" w:rsidRPr="00A4596D">
        <w:rPr>
          <w:rFonts w:ascii="Arial" w:eastAsia="Times New Roman" w:hAnsi="Arial" w:cs="Arial"/>
          <w:sz w:val="24"/>
          <w:szCs w:val="24"/>
        </w:rPr>
        <w:t>four</w:t>
      </w:r>
      <w:r w:rsidRPr="00A4596D">
        <w:rPr>
          <w:rFonts w:ascii="Arial" w:eastAsia="Times New Roman" w:hAnsi="Arial" w:cs="Arial"/>
          <w:sz w:val="24"/>
          <w:szCs w:val="24"/>
        </w:rPr>
        <w:t xml:space="preserve"> contingency </w:t>
      </w:r>
      <w:r w:rsidRPr="00AE7367">
        <w:rPr>
          <w:rFonts w:ascii="Arial" w:eastAsia="Times New Roman" w:hAnsi="Arial" w:cs="Arial"/>
          <w:sz w:val="24"/>
          <w:szCs w:val="24"/>
        </w:rPr>
        <w:t>funding awards were made:</w:t>
      </w:r>
    </w:p>
    <w:p w14:paraId="02488AD9" w14:textId="22A76B49" w:rsidR="00AE7367"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£8,000 for internal audit services</w:t>
      </w:r>
    </w:p>
    <w:p w14:paraId="5FD1CAB7" w14:textId="2BCE412F" w:rsidR="004572AD"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£24,000 for costs associated with an expansion in remit</w:t>
      </w:r>
    </w:p>
    <w:p w14:paraId="227C865D" w14:textId="7D11458C" w:rsidR="004572AD"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£72,900 for additional staffing</w:t>
      </w:r>
    </w:p>
    <w:p w14:paraId="1FB5D338" w14:textId="5052649B" w:rsidR="004572AD" w:rsidRPr="00AE7367"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£42,200 to cover payment of previously accrued pension contributions</w:t>
      </w:r>
    </w:p>
    <w:p w14:paraId="34035CB5" w14:textId="77777777" w:rsidR="00AE7367" w:rsidRPr="00AE7367" w:rsidRDefault="00AE7367" w:rsidP="00655FF7">
      <w:pPr>
        <w:spacing w:after="0" w:line="240" w:lineRule="auto"/>
        <w:rPr>
          <w:rFonts w:ascii="Arial" w:eastAsia="Times New Roman" w:hAnsi="Arial" w:cs="Arial"/>
          <w:sz w:val="24"/>
          <w:szCs w:val="24"/>
        </w:rPr>
      </w:pPr>
    </w:p>
    <w:p w14:paraId="0008563D" w14:textId="27D1EA00"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The Commissioner earned no income in 2021</w:t>
      </w:r>
      <w:r w:rsidR="00BF6F5F">
        <w:rPr>
          <w:rFonts w:ascii="Arial" w:eastAsia="Times New Roman" w:hAnsi="Arial" w:cs="Arial"/>
          <w:sz w:val="24"/>
          <w:szCs w:val="24"/>
        </w:rPr>
        <w:t>/22</w:t>
      </w:r>
      <w:r w:rsidRPr="00AE7367">
        <w:rPr>
          <w:rFonts w:ascii="Arial" w:eastAsia="Times New Roman" w:hAnsi="Arial" w:cs="Arial"/>
          <w:sz w:val="24"/>
          <w:szCs w:val="24"/>
        </w:rPr>
        <w:t xml:space="preserve"> (2020</w:t>
      </w:r>
      <w:r w:rsidR="00BF6F5F">
        <w:rPr>
          <w:rFonts w:ascii="Arial" w:eastAsia="Times New Roman" w:hAnsi="Arial" w:cs="Arial"/>
          <w:sz w:val="24"/>
          <w:szCs w:val="24"/>
        </w:rPr>
        <w:t>/21</w:t>
      </w:r>
      <w:r w:rsidRPr="00AE7367">
        <w:rPr>
          <w:rFonts w:ascii="Arial" w:eastAsia="Times New Roman" w:hAnsi="Arial" w:cs="Arial"/>
          <w:sz w:val="24"/>
          <w:szCs w:val="24"/>
        </w:rPr>
        <w:t xml:space="preserve">: £Nil). </w:t>
      </w:r>
    </w:p>
    <w:p w14:paraId="0D4CAA1B" w14:textId="77777777" w:rsidR="00620607" w:rsidRDefault="00620607" w:rsidP="00655FF7">
      <w:pPr>
        <w:spacing w:after="0" w:line="240" w:lineRule="auto"/>
        <w:rPr>
          <w:rFonts w:ascii="Arial" w:eastAsia="Times New Roman" w:hAnsi="Arial" w:cs="Arial"/>
          <w:sz w:val="24"/>
          <w:szCs w:val="24"/>
        </w:rPr>
      </w:pPr>
    </w:p>
    <w:p w14:paraId="08E535EF" w14:textId="28D00DB0" w:rsidR="00AE7367" w:rsidRPr="004572AD" w:rsidRDefault="00AE7367" w:rsidP="00655FF7">
      <w:pPr>
        <w:spacing w:after="0" w:line="240" w:lineRule="auto"/>
        <w:rPr>
          <w:rFonts w:ascii="Arial" w:eastAsia="Times New Roman" w:hAnsi="Arial" w:cs="Arial"/>
          <w:sz w:val="24"/>
          <w:szCs w:val="24"/>
        </w:rPr>
      </w:pPr>
      <w:r w:rsidRPr="004572AD">
        <w:rPr>
          <w:rFonts w:ascii="Arial" w:eastAsia="Times New Roman" w:hAnsi="Arial" w:cs="Arial"/>
          <w:sz w:val="24"/>
          <w:szCs w:val="24"/>
        </w:rPr>
        <w:t>Total funding awarded for the year, including contingency funding, was £</w:t>
      </w:r>
      <w:r w:rsidR="004572AD" w:rsidRPr="004572AD">
        <w:rPr>
          <w:rFonts w:ascii="Arial" w:eastAsia="Times New Roman" w:hAnsi="Arial" w:cs="Arial"/>
          <w:sz w:val="24"/>
          <w:szCs w:val="24"/>
        </w:rPr>
        <w:t>1,093,100</w:t>
      </w:r>
      <w:r w:rsidRPr="004572AD">
        <w:rPr>
          <w:rFonts w:ascii="Arial" w:eastAsia="Times New Roman" w:hAnsi="Arial" w:cs="Arial"/>
          <w:sz w:val="24"/>
          <w:szCs w:val="24"/>
        </w:rPr>
        <w:t xml:space="preserve"> (20</w:t>
      </w:r>
      <w:r w:rsidR="00BF6F5F" w:rsidRPr="004572AD">
        <w:rPr>
          <w:rFonts w:ascii="Arial" w:eastAsia="Times New Roman" w:hAnsi="Arial" w:cs="Arial"/>
          <w:sz w:val="24"/>
          <w:szCs w:val="24"/>
        </w:rPr>
        <w:t>20/21</w:t>
      </w:r>
      <w:r w:rsidRPr="004572AD">
        <w:rPr>
          <w:rFonts w:ascii="Arial" w:eastAsia="Times New Roman" w:hAnsi="Arial" w:cs="Arial"/>
          <w:sz w:val="24"/>
          <w:szCs w:val="24"/>
        </w:rPr>
        <w:t>: £1,</w:t>
      </w:r>
      <w:r w:rsidR="00BF6F5F" w:rsidRPr="004572AD">
        <w:rPr>
          <w:rFonts w:ascii="Arial" w:eastAsia="Times New Roman" w:hAnsi="Arial" w:cs="Arial"/>
          <w:sz w:val="24"/>
          <w:szCs w:val="24"/>
        </w:rPr>
        <w:t>029,500</w:t>
      </w:r>
      <w:r w:rsidRPr="004572AD">
        <w:rPr>
          <w:rFonts w:ascii="Arial" w:eastAsia="Times New Roman" w:hAnsi="Arial" w:cs="Arial"/>
          <w:sz w:val="24"/>
          <w:szCs w:val="24"/>
        </w:rPr>
        <w:t>). Of the funds awarded £</w:t>
      </w:r>
      <w:r w:rsidR="004572AD" w:rsidRPr="004572AD">
        <w:rPr>
          <w:rFonts w:ascii="Arial" w:eastAsia="Times New Roman" w:hAnsi="Arial" w:cs="Arial"/>
          <w:sz w:val="24"/>
          <w:szCs w:val="24"/>
        </w:rPr>
        <w:t>1,086,200</w:t>
      </w:r>
      <w:r w:rsidRPr="004572AD">
        <w:rPr>
          <w:rFonts w:ascii="Arial" w:eastAsia="Times New Roman" w:hAnsi="Arial" w:cs="Arial"/>
          <w:sz w:val="24"/>
          <w:szCs w:val="24"/>
        </w:rPr>
        <w:t xml:space="preserve"> was drawn down (20</w:t>
      </w:r>
      <w:r w:rsidR="00BF6F5F" w:rsidRPr="004572AD">
        <w:rPr>
          <w:rFonts w:ascii="Arial" w:eastAsia="Times New Roman" w:hAnsi="Arial" w:cs="Arial"/>
          <w:sz w:val="24"/>
          <w:szCs w:val="24"/>
        </w:rPr>
        <w:t>20/21</w:t>
      </w:r>
      <w:r w:rsidRPr="004572AD">
        <w:rPr>
          <w:rFonts w:ascii="Arial" w:eastAsia="Times New Roman" w:hAnsi="Arial" w:cs="Arial"/>
          <w:sz w:val="24"/>
          <w:szCs w:val="24"/>
        </w:rPr>
        <w:t>: £</w:t>
      </w:r>
      <w:r w:rsidR="00BF6F5F" w:rsidRPr="004572AD">
        <w:rPr>
          <w:rFonts w:ascii="Arial" w:eastAsia="Times New Roman" w:hAnsi="Arial" w:cs="Arial"/>
          <w:sz w:val="24"/>
          <w:szCs w:val="24"/>
        </w:rPr>
        <w:t>914,600</w:t>
      </w:r>
      <w:r w:rsidRPr="004572AD">
        <w:rPr>
          <w:rFonts w:ascii="Arial" w:eastAsia="Times New Roman" w:hAnsi="Arial" w:cs="Arial"/>
          <w:sz w:val="24"/>
          <w:szCs w:val="24"/>
        </w:rPr>
        <w:t>).</w:t>
      </w:r>
    </w:p>
    <w:p w14:paraId="5C52C812" w14:textId="77777777" w:rsidR="00AE7367" w:rsidRPr="00AE7367" w:rsidRDefault="00AE7367" w:rsidP="00655FF7">
      <w:pPr>
        <w:spacing w:after="0" w:line="240" w:lineRule="auto"/>
        <w:rPr>
          <w:rFonts w:ascii="Arial" w:eastAsia="Times New Roman" w:hAnsi="Arial" w:cs="Arial"/>
          <w:caps/>
          <w:color w:val="FF0000"/>
          <w:sz w:val="24"/>
          <w:szCs w:val="24"/>
        </w:rPr>
      </w:pPr>
    </w:p>
    <w:p w14:paraId="6ED247DB" w14:textId="77777777" w:rsidR="00AE7367" w:rsidRPr="00B96CA1" w:rsidRDefault="00AE7367" w:rsidP="00655FF7">
      <w:pPr>
        <w:spacing w:after="0" w:line="240" w:lineRule="auto"/>
        <w:rPr>
          <w:rFonts w:ascii="Arial" w:eastAsia="Times New Roman" w:hAnsi="Arial" w:cs="Arial"/>
          <w:caps/>
          <w:color w:val="558DCA" w:themeColor="accent6"/>
          <w:sz w:val="24"/>
        </w:rPr>
      </w:pPr>
      <w:r w:rsidRPr="00B96CA1">
        <w:rPr>
          <w:rFonts w:ascii="Arial" w:eastAsia="Times New Roman" w:hAnsi="Arial" w:cs="Arial"/>
          <w:caps/>
          <w:color w:val="558DCA" w:themeColor="accent6"/>
          <w:sz w:val="24"/>
        </w:rPr>
        <w:t>Expenditure</w:t>
      </w:r>
    </w:p>
    <w:p w14:paraId="141B9D4A"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The accounts are prepared on an accruals basis meaning that expenses are recognised in the year in which they were incurred, rather than when the cash payment is made. </w:t>
      </w:r>
    </w:p>
    <w:p w14:paraId="026DD5C3" w14:textId="77777777" w:rsidR="00AE7367" w:rsidRPr="00AE7367" w:rsidRDefault="00AE7367" w:rsidP="00655FF7">
      <w:pPr>
        <w:spacing w:after="0" w:line="240" w:lineRule="auto"/>
        <w:rPr>
          <w:rFonts w:ascii="Arial" w:eastAsia="Times New Roman" w:hAnsi="Arial" w:cs="Arial"/>
          <w:sz w:val="24"/>
          <w:szCs w:val="24"/>
        </w:rPr>
      </w:pPr>
    </w:p>
    <w:p w14:paraId="4AAE3DF4" w14:textId="26C20CC4"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Including adjustments for accruals and prepayments, expenditure </w:t>
      </w:r>
      <w:r w:rsidR="00D4610D">
        <w:rPr>
          <w:rFonts w:ascii="Arial" w:eastAsia="Times New Roman" w:hAnsi="Arial" w:cs="Arial"/>
          <w:sz w:val="24"/>
          <w:szCs w:val="24"/>
        </w:rPr>
        <w:t>wa</w:t>
      </w:r>
      <w:r w:rsidRPr="004572AD">
        <w:rPr>
          <w:rFonts w:ascii="Arial" w:eastAsia="Times New Roman" w:hAnsi="Arial" w:cs="Arial"/>
          <w:sz w:val="24"/>
          <w:szCs w:val="24"/>
        </w:rPr>
        <w:t>s £</w:t>
      </w:r>
      <w:r w:rsidR="004572AD" w:rsidRPr="004572AD">
        <w:rPr>
          <w:rFonts w:ascii="Arial" w:eastAsia="Times New Roman" w:hAnsi="Arial" w:cs="Arial"/>
          <w:sz w:val="24"/>
          <w:szCs w:val="24"/>
        </w:rPr>
        <w:t>99</w:t>
      </w:r>
      <w:r w:rsidR="00931B5C">
        <w:rPr>
          <w:rFonts w:ascii="Arial" w:eastAsia="Times New Roman" w:hAnsi="Arial" w:cs="Arial"/>
          <w:sz w:val="24"/>
          <w:szCs w:val="24"/>
        </w:rPr>
        <w:t>5</w:t>
      </w:r>
      <w:r w:rsidR="004572AD" w:rsidRPr="004572AD">
        <w:rPr>
          <w:rFonts w:ascii="Arial" w:eastAsia="Times New Roman" w:hAnsi="Arial" w:cs="Arial"/>
          <w:sz w:val="24"/>
          <w:szCs w:val="24"/>
        </w:rPr>
        <w:t>,000</w:t>
      </w:r>
      <w:r w:rsidRPr="004572AD">
        <w:rPr>
          <w:rFonts w:ascii="Arial" w:eastAsia="Times New Roman" w:hAnsi="Arial" w:cs="Arial"/>
          <w:sz w:val="24"/>
          <w:szCs w:val="24"/>
        </w:rPr>
        <w:t xml:space="preserve"> </w:t>
      </w:r>
      <w:r w:rsidRPr="00AE7367">
        <w:rPr>
          <w:rFonts w:ascii="Arial" w:eastAsia="Times New Roman" w:hAnsi="Arial" w:cs="Arial"/>
          <w:sz w:val="24"/>
          <w:szCs w:val="24"/>
        </w:rPr>
        <w:t>(</w:t>
      </w:r>
      <w:r w:rsidR="00767DE6">
        <w:rPr>
          <w:rFonts w:ascii="Arial" w:eastAsia="Times New Roman" w:hAnsi="Arial" w:cs="Arial"/>
          <w:sz w:val="24"/>
          <w:szCs w:val="24"/>
        </w:rPr>
        <w:t>2020/21</w:t>
      </w:r>
      <w:r w:rsidRPr="00AE7367">
        <w:rPr>
          <w:rFonts w:ascii="Arial" w:eastAsia="Times New Roman" w:hAnsi="Arial" w:cs="Arial"/>
          <w:sz w:val="24"/>
          <w:szCs w:val="24"/>
        </w:rPr>
        <w:t>: £</w:t>
      </w:r>
      <w:r w:rsidR="00767DE6">
        <w:rPr>
          <w:rFonts w:ascii="Arial" w:eastAsia="Times New Roman" w:hAnsi="Arial" w:cs="Arial"/>
          <w:sz w:val="24"/>
          <w:szCs w:val="24"/>
        </w:rPr>
        <w:t>1,0</w:t>
      </w:r>
      <w:r w:rsidR="00931B5C">
        <w:rPr>
          <w:rFonts w:ascii="Arial" w:eastAsia="Times New Roman" w:hAnsi="Arial" w:cs="Arial"/>
          <w:sz w:val="24"/>
          <w:szCs w:val="24"/>
        </w:rPr>
        <w:t>26</w:t>
      </w:r>
      <w:r w:rsidR="00767DE6">
        <w:rPr>
          <w:rFonts w:ascii="Arial" w:eastAsia="Times New Roman" w:hAnsi="Arial" w:cs="Arial"/>
          <w:sz w:val="24"/>
          <w:szCs w:val="24"/>
        </w:rPr>
        <w:t>,000</w:t>
      </w:r>
      <w:r w:rsidRPr="00AE7367">
        <w:rPr>
          <w:rFonts w:ascii="Arial" w:eastAsia="Times New Roman" w:hAnsi="Arial" w:cs="Arial"/>
          <w:sz w:val="24"/>
          <w:szCs w:val="24"/>
        </w:rPr>
        <w:t xml:space="preserve">). </w:t>
      </w:r>
    </w:p>
    <w:p w14:paraId="198BA89D" w14:textId="77777777" w:rsidR="00AE7367" w:rsidRPr="00AE7367" w:rsidRDefault="00AE7367" w:rsidP="00655FF7">
      <w:pPr>
        <w:spacing w:after="0" w:line="240" w:lineRule="auto"/>
        <w:rPr>
          <w:rFonts w:ascii="Arial" w:eastAsia="Times New Roman" w:hAnsi="Arial" w:cs="Arial"/>
          <w:sz w:val="24"/>
          <w:szCs w:val="24"/>
        </w:rPr>
      </w:pPr>
    </w:p>
    <w:p w14:paraId="23FE0953" w14:textId="77777777" w:rsidR="004572AD" w:rsidRDefault="004572AD">
      <w:pPr>
        <w:rPr>
          <w:rFonts w:ascii="Arial" w:eastAsia="Times New Roman" w:hAnsi="Arial" w:cs="Arial"/>
          <w:color w:val="00A19A" w:themeColor="accent2"/>
          <w:sz w:val="24"/>
          <w:lang w:eastAsia="en-GB"/>
        </w:rPr>
      </w:pPr>
      <w:r>
        <w:rPr>
          <w:rFonts w:ascii="Arial" w:eastAsia="Times New Roman" w:hAnsi="Arial" w:cs="Arial"/>
          <w:color w:val="00A19A" w:themeColor="accent2"/>
          <w:sz w:val="24"/>
          <w:lang w:eastAsia="en-GB"/>
        </w:rPr>
        <w:br w:type="page"/>
      </w:r>
    </w:p>
    <w:p w14:paraId="5D1544E9" w14:textId="280D5EE4" w:rsidR="00AE7367" w:rsidRPr="00B96CA1" w:rsidRDefault="00AE7367" w:rsidP="00A12133">
      <w:pPr>
        <w:spacing w:after="0" w:line="240" w:lineRule="auto"/>
        <w:rPr>
          <w:rFonts w:ascii="Arial" w:eastAsia="Times New Roman" w:hAnsi="Arial" w:cs="Arial"/>
          <w:caps/>
          <w:color w:val="558DCA" w:themeColor="accent6"/>
          <w:sz w:val="24"/>
          <w:lang w:eastAsia="en-GB"/>
        </w:rPr>
      </w:pPr>
      <w:r w:rsidRPr="00B96CA1">
        <w:rPr>
          <w:rFonts w:ascii="Arial" w:eastAsia="Times New Roman" w:hAnsi="Arial" w:cs="Arial"/>
          <w:caps/>
          <w:color w:val="558DCA" w:themeColor="accent6"/>
          <w:sz w:val="24"/>
          <w:lang w:eastAsia="en-GB"/>
        </w:rPr>
        <w:lastRenderedPageBreak/>
        <w:t>Expenditure against budget</w:t>
      </w:r>
    </w:p>
    <w:p w14:paraId="1A2F9F6D" w14:textId="77777777" w:rsidR="00AE7367" w:rsidRPr="004572AD"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p>
    <w:p w14:paraId="3003CBC6" w14:textId="28E4EB68" w:rsidR="00AE7367" w:rsidRPr="00B96CA1" w:rsidRDefault="00AE7367" w:rsidP="00655FF7">
      <w:pPr>
        <w:spacing w:after="0" w:line="240" w:lineRule="auto"/>
        <w:rPr>
          <w:rFonts w:ascii="Arial" w:eastAsia="Times New Roman" w:hAnsi="Arial" w:cs="Arial"/>
          <w:bCs/>
          <w:sz w:val="16"/>
          <w:szCs w:val="24"/>
        </w:rPr>
      </w:pPr>
      <w:r w:rsidRPr="00B96CA1">
        <w:rPr>
          <w:rFonts w:ascii="Arial" w:eastAsia="Times New Roman" w:hAnsi="Arial" w:cs="Arial"/>
          <w:bCs/>
          <w:sz w:val="16"/>
          <w:szCs w:val="24"/>
        </w:rPr>
        <w:t xml:space="preserve">Figure </w:t>
      </w:r>
      <w:r w:rsidR="00620607" w:rsidRPr="00B96CA1">
        <w:rPr>
          <w:rFonts w:ascii="Arial" w:eastAsia="Times New Roman" w:hAnsi="Arial" w:cs="Arial"/>
          <w:bCs/>
          <w:sz w:val="16"/>
          <w:szCs w:val="24"/>
        </w:rPr>
        <w:t>3</w:t>
      </w:r>
      <w:r w:rsidR="00FF34F2">
        <w:rPr>
          <w:rFonts w:ascii="Arial" w:eastAsia="Times New Roman" w:hAnsi="Arial" w:cs="Arial"/>
          <w:bCs/>
          <w:sz w:val="16"/>
          <w:szCs w:val="24"/>
        </w:rPr>
        <w:t>5</w:t>
      </w:r>
    </w:p>
    <w:tbl>
      <w:tblPr>
        <w:tblStyle w:val="TableGrid"/>
        <w:tblW w:w="0" w:type="auto"/>
        <w:jc w:val="center"/>
        <w:tblBorders>
          <w:top w:val="single" w:sz="4" w:space="0" w:color="457F7C" w:themeColor="accent5"/>
          <w:left w:val="single" w:sz="4" w:space="0" w:color="457F7C" w:themeColor="accent5"/>
          <w:bottom w:val="single" w:sz="4" w:space="0" w:color="457F7C" w:themeColor="accent5"/>
          <w:right w:val="single" w:sz="4" w:space="0" w:color="457F7C" w:themeColor="accent5"/>
          <w:insideH w:val="single" w:sz="4" w:space="0" w:color="457F7C" w:themeColor="accent5"/>
          <w:insideV w:val="single" w:sz="4" w:space="0" w:color="457F7C" w:themeColor="accent5"/>
        </w:tblBorders>
        <w:tblLook w:val="04A0" w:firstRow="1" w:lastRow="0" w:firstColumn="1" w:lastColumn="0" w:noHBand="0" w:noVBand="1"/>
      </w:tblPr>
      <w:tblGrid>
        <w:gridCol w:w="2982"/>
        <w:gridCol w:w="1140"/>
        <w:gridCol w:w="1418"/>
        <w:gridCol w:w="1418"/>
        <w:gridCol w:w="857"/>
      </w:tblGrid>
      <w:tr w:rsidR="00AE7367" w:rsidRPr="00A12133" w14:paraId="010ECAF9" w14:textId="77777777" w:rsidTr="00A12133">
        <w:trPr>
          <w:trHeight w:val="340"/>
          <w:jc w:val="center"/>
        </w:trPr>
        <w:tc>
          <w:tcPr>
            <w:tcW w:w="298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CAD4718" w14:textId="77777777" w:rsidR="00AE7367" w:rsidRPr="00A12133" w:rsidRDefault="00AE7367" w:rsidP="00655FF7">
            <w:pPr>
              <w:widowControl w:val="0"/>
              <w:autoSpaceDE w:val="0"/>
              <w:autoSpaceDN w:val="0"/>
              <w:adjustRightInd w:val="0"/>
              <w:rPr>
                <w:rFonts w:ascii="Arial" w:eastAsia="Times New Roman" w:hAnsi="Arial" w:cs="Arial"/>
                <w:b/>
                <w:sz w:val="24"/>
                <w:lang w:eastAsia="en-GB"/>
              </w:rPr>
            </w:pPr>
            <w:r w:rsidRPr="00A12133">
              <w:rPr>
                <w:rFonts w:ascii="Arial" w:eastAsia="Times New Roman" w:hAnsi="Arial" w:cs="Arial"/>
                <w:b/>
                <w:sz w:val="24"/>
                <w:lang w:eastAsia="en-GB"/>
              </w:rPr>
              <w:t>Expenditure</w:t>
            </w:r>
          </w:p>
        </w:tc>
        <w:tc>
          <w:tcPr>
            <w:tcW w:w="11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E8D273B"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Actual</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826CF29"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Budget</w:t>
            </w:r>
          </w:p>
        </w:tc>
        <w:tc>
          <w:tcPr>
            <w:tcW w:w="226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3E631BD"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Variance</w:t>
            </w:r>
          </w:p>
        </w:tc>
      </w:tr>
      <w:tr w:rsidR="00AE7367" w:rsidRPr="00A12133" w14:paraId="709091E5" w14:textId="77777777" w:rsidTr="00A12133">
        <w:trPr>
          <w:jc w:val="center"/>
        </w:trPr>
        <w:tc>
          <w:tcPr>
            <w:tcW w:w="298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F8D657C" w14:textId="77777777" w:rsidR="00AE7367" w:rsidRPr="00A12133" w:rsidRDefault="00AE7367" w:rsidP="00F669A5">
            <w:pPr>
              <w:widowControl w:val="0"/>
              <w:autoSpaceDE w:val="0"/>
              <w:autoSpaceDN w:val="0"/>
              <w:adjustRightInd w:val="0"/>
              <w:rPr>
                <w:rFonts w:ascii="Arial" w:eastAsia="Times New Roman" w:hAnsi="Arial" w:cs="Arial"/>
                <w:sz w:val="20"/>
                <w:lang w:eastAsia="en-GB"/>
              </w:rPr>
            </w:pPr>
          </w:p>
        </w:tc>
        <w:tc>
          <w:tcPr>
            <w:tcW w:w="11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E7B1446" w14:textId="77777777" w:rsidR="00AE7367" w:rsidRPr="00A12133" w:rsidRDefault="00AE7367" w:rsidP="00572C71">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C598AF" w14:textId="77777777" w:rsidR="00AE7367" w:rsidRPr="00A12133" w:rsidRDefault="00AE7367" w:rsidP="00572C71">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17F4C3C" w14:textId="77777777" w:rsidR="00AE7367" w:rsidRPr="00A12133" w:rsidRDefault="00AE7367" w:rsidP="00655FF7">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84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B9C91C1" w14:textId="77777777" w:rsidR="00AE7367" w:rsidRPr="00A12133" w:rsidRDefault="00AE7367" w:rsidP="00655FF7">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w:t>
            </w:r>
          </w:p>
        </w:tc>
      </w:tr>
      <w:tr w:rsidR="00AE7367" w:rsidRPr="00A12133" w14:paraId="4A7FA983" w14:textId="77777777" w:rsidTr="00A12133">
        <w:trPr>
          <w:trHeight w:val="340"/>
          <w:jc w:val="center"/>
        </w:trPr>
        <w:tc>
          <w:tcPr>
            <w:tcW w:w="298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539F6E6"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Staff costs</w:t>
            </w:r>
          </w:p>
        </w:tc>
        <w:tc>
          <w:tcPr>
            <w:tcW w:w="1140"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4BC1C75F" w14:textId="0EC33EB6"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662</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640A5E0D" w14:textId="42B9A64E"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651</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CC7110E" w14:textId="599334D5" w:rsidR="00AE7367" w:rsidRPr="00A12133" w:rsidRDefault="004572AD"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11</w:t>
            </w:r>
          </w:p>
        </w:tc>
        <w:tc>
          <w:tcPr>
            <w:tcW w:w="84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BE63B58" w14:textId="3008560D" w:rsidR="00AE7367" w:rsidRPr="00A12133" w:rsidRDefault="004572AD"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r w:rsidR="00A148F8">
              <w:rPr>
                <w:rFonts w:ascii="Arial" w:eastAsia="Times New Roman" w:hAnsi="Arial" w:cs="Arial"/>
                <w:sz w:val="24"/>
                <w:lang w:eastAsia="en-GB"/>
              </w:rPr>
              <w:t>%</w:t>
            </w:r>
          </w:p>
        </w:tc>
      </w:tr>
      <w:tr w:rsidR="00AE7367" w:rsidRPr="00A12133" w14:paraId="0714EB96"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6DAE3"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Staff related costs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57F735" w14:textId="73499219"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35D54" w14:textId="496891AB"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105EBE" w14:textId="543F8841"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(7)</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0F8958" w14:textId="01122454"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(54%)</w:t>
            </w:r>
          </w:p>
        </w:tc>
      </w:tr>
      <w:tr w:rsidR="00AE7367" w:rsidRPr="00A12133" w14:paraId="156760FA"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E7B49"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Property</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C764A" w14:textId="4ACCD8B5"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9</w:t>
            </w:r>
            <w:r w:rsidR="00931B5C">
              <w:rPr>
                <w:rFonts w:ascii="Arial" w:eastAsia="Times New Roman" w:hAnsi="Arial" w:cs="Arial"/>
                <w:sz w:val="24"/>
                <w:lang w:eastAsia="en-GB"/>
              </w:rPr>
              <w:t>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2B565" w14:textId="3450F124"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90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75CC97" w14:textId="2FA26BFA" w:rsidR="00AE7367" w:rsidRPr="00A12133" w:rsidRDefault="00931B5C"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36B915" w14:textId="05150F98" w:rsidR="00AE7367" w:rsidRPr="00A12133" w:rsidRDefault="00931B5C"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r w:rsidR="00A148F8">
              <w:rPr>
                <w:rFonts w:ascii="Arial" w:eastAsia="Times New Roman" w:hAnsi="Arial" w:cs="Arial"/>
                <w:sz w:val="24"/>
                <w:lang w:eastAsia="en-GB"/>
              </w:rPr>
              <w:t>%</w:t>
            </w:r>
          </w:p>
        </w:tc>
      </w:tr>
      <w:tr w:rsidR="00AE7367" w:rsidRPr="00A12133" w14:paraId="5E6CC69E"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002486"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Professional fees*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5EA05" w14:textId="416192E4"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158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6F8447" w14:textId="3FA77D7B"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140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32760E" w14:textId="7C9763C1"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18</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E7BDE5" w14:textId="7121C54E"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13%</w:t>
            </w:r>
          </w:p>
        </w:tc>
      </w:tr>
      <w:tr w:rsidR="00AE7367" w:rsidRPr="00A12133" w14:paraId="495FE161"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C7FBB"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Running costs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CE4BB" w14:textId="442411AE"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46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2F8B77" w14:textId="0042C47C"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50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060A2E" w14:textId="7DB7CB2C"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(4)</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C15829" w14:textId="060CA1F2" w:rsidR="00AE7367" w:rsidRPr="00A12133" w:rsidRDefault="00931B5C"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r w:rsidR="00A148F8">
              <w:rPr>
                <w:rFonts w:ascii="Arial" w:eastAsia="Times New Roman" w:hAnsi="Arial" w:cs="Arial"/>
                <w:sz w:val="24"/>
                <w:lang w:eastAsia="en-GB"/>
              </w:rPr>
              <w:t>8%</w:t>
            </w:r>
            <w:r>
              <w:rPr>
                <w:rFonts w:ascii="Arial" w:eastAsia="Times New Roman" w:hAnsi="Arial" w:cs="Arial"/>
                <w:sz w:val="24"/>
                <w:lang w:eastAsia="en-GB"/>
              </w:rPr>
              <w:t>)</w:t>
            </w:r>
          </w:p>
        </w:tc>
      </w:tr>
      <w:tr w:rsidR="00AE7367" w:rsidRPr="00A12133" w14:paraId="483CF496"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7E5620D3"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Depreciation</w:t>
            </w:r>
          </w:p>
        </w:tc>
        <w:tc>
          <w:tcPr>
            <w:tcW w:w="1140"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49362FA5" w14:textId="0D0EAF9E"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1418"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3ECEA37C" w14:textId="73F6EC7C"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c>
          <w:tcPr>
            <w:tcW w:w="1418"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18629E05" w14:textId="0CAB7EAB"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849"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1A54F4B8" w14:textId="2A271062"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r>
      <w:tr w:rsidR="00AE7367" w:rsidRPr="00A12133" w14:paraId="1923C94F" w14:textId="77777777" w:rsidTr="00CF3E46">
        <w:trPr>
          <w:trHeight w:val="340"/>
          <w:jc w:val="center"/>
        </w:trPr>
        <w:tc>
          <w:tcPr>
            <w:tcW w:w="298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57FEBBE" w14:textId="77777777" w:rsidR="00AE7367" w:rsidRPr="00A12133" w:rsidRDefault="00AE7367" w:rsidP="00F669A5">
            <w:pPr>
              <w:widowControl w:val="0"/>
              <w:autoSpaceDE w:val="0"/>
              <w:autoSpaceDN w:val="0"/>
              <w:adjustRightInd w:val="0"/>
              <w:rPr>
                <w:rFonts w:ascii="Arial" w:eastAsia="Times New Roman" w:hAnsi="Arial" w:cs="Arial"/>
                <w:b/>
                <w:sz w:val="24"/>
                <w:lang w:eastAsia="en-GB"/>
              </w:rPr>
            </w:pPr>
            <w:r w:rsidRPr="00A12133">
              <w:rPr>
                <w:rFonts w:ascii="Arial" w:eastAsia="Times New Roman" w:hAnsi="Arial" w:cs="Arial"/>
                <w:b/>
                <w:sz w:val="24"/>
                <w:lang w:eastAsia="en-GB"/>
              </w:rPr>
              <w:t>Revenue expenditure</w:t>
            </w:r>
          </w:p>
        </w:tc>
        <w:tc>
          <w:tcPr>
            <w:tcW w:w="11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783BC46" w14:textId="1403EF6C"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99</w:t>
            </w:r>
            <w:r w:rsidR="00931B5C">
              <w:rPr>
                <w:rFonts w:ascii="Arial" w:eastAsia="Times New Roman" w:hAnsi="Arial" w:cs="Arial"/>
                <w:b/>
                <w:sz w:val="24"/>
                <w:lang w:eastAsia="en-GB"/>
              </w:rPr>
              <w:t>5</w:t>
            </w:r>
          </w:p>
        </w:tc>
        <w:tc>
          <w:tcPr>
            <w:tcW w:w="141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3DACAFC" w14:textId="09ABAB79"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944</w:t>
            </w:r>
          </w:p>
        </w:tc>
        <w:tc>
          <w:tcPr>
            <w:tcW w:w="141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BA9DB45" w14:textId="7604B45C"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5</w:t>
            </w:r>
            <w:r w:rsidR="00931B5C">
              <w:rPr>
                <w:rFonts w:ascii="Arial" w:eastAsia="Times New Roman" w:hAnsi="Arial" w:cs="Arial"/>
                <w:b/>
                <w:sz w:val="24"/>
                <w:lang w:eastAsia="en-GB"/>
              </w:rPr>
              <w:t>1</w:t>
            </w:r>
          </w:p>
        </w:tc>
        <w:tc>
          <w:tcPr>
            <w:tcW w:w="84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E4DC8F9" w14:textId="1036DE29"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5%</w:t>
            </w:r>
          </w:p>
        </w:tc>
      </w:tr>
      <w:tr w:rsidR="00A2313D" w:rsidRPr="00A12133" w14:paraId="5A40E48F" w14:textId="77777777" w:rsidTr="007D530E">
        <w:trPr>
          <w:trHeight w:val="340"/>
          <w:jc w:val="center"/>
        </w:trPr>
        <w:tc>
          <w:tcPr>
            <w:tcW w:w="2982"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776462FB" w14:textId="2F6D8244" w:rsidR="00A2313D" w:rsidRPr="00A12133" w:rsidRDefault="00A2313D" w:rsidP="007D530E">
            <w:pPr>
              <w:widowControl w:val="0"/>
              <w:autoSpaceDE w:val="0"/>
              <w:autoSpaceDN w:val="0"/>
              <w:adjustRightInd w:val="0"/>
              <w:rPr>
                <w:rFonts w:ascii="Arial" w:eastAsia="Times New Roman" w:hAnsi="Arial" w:cs="Arial"/>
                <w:sz w:val="24"/>
                <w:lang w:eastAsia="en-GB"/>
              </w:rPr>
            </w:pPr>
            <w:r>
              <w:rPr>
                <w:rFonts w:ascii="Arial" w:eastAsia="Times New Roman" w:hAnsi="Arial" w:cs="Arial"/>
                <w:sz w:val="24"/>
                <w:lang w:eastAsia="en-GB"/>
              </w:rPr>
              <w:t>Less depreciation</w:t>
            </w:r>
          </w:p>
        </w:tc>
        <w:tc>
          <w:tcPr>
            <w:tcW w:w="1140"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61363656" w14:textId="26C1A849" w:rsidR="00A2313D" w:rsidRPr="00A12133" w:rsidRDefault="004572A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77CF6485" w14:textId="62DB3B4B" w:rsidR="00A2313D" w:rsidRPr="00A12133" w:rsidRDefault="004572A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6A503601" w14:textId="206CBE1D" w:rsidR="00A2313D" w:rsidRPr="00A12133" w:rsidRDefault="00A148F8"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849"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2234AF96" w14:textId="37AC4429" w:rsidR="00A2313D" w:rsidRPr="00A12133" w:rsidRDefault="00A148F8"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r>
      <w:tr w:rsidR="00AE7367" w:rsidRPr="00A12133" w14:paraId="5AF23F22" w14:textId="77777777" w:rsidTr="00A12133">
        <w:trPr>
          <w:trHeight w:val="340"/>
          <w:jc w:val="center"/>
        </w:trPr>
        <w:tc>
          <w:tcPr>
            <w:tcW w:w="2982"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0CEE8ECE"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Capital expenditure</w:t>
            </w:r>
          </w:p>
        </w:tc>
        <w:tc>
          <w:tcPr>
            <w:tcW w:w="1140"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36E923AB" w14:textId="37DE9B78"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10</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290A1EC1" w14:textId="0F7E9BF8"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044A9E78" w14:textId="06C61935"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8</w:t>
            </w:r>
          </w:p>
        </w:tc>
        <w:tc>
          <w:tcPr>
            <w:tcW w:w="849"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3DAE1897" w14:textId="5F7BDB71"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400%</w:t>
            </w:r>
          </w:p>
        </w:tc>
      </w:tr>
      <w:tr w:rsidR="00AE7367" w:rsidRPr="00A12133" w14:paraId="54993544" w14:textId="77777777" w:rsidTr="00A12133">
        <w:trPr>
          <w:trHeight w:val="340"/>
          <w:jc w:val="center"/>
        </w:trPr>
        <w:tc>
          <w:tcPr>
            <w:tcW w:w="298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1A6CD2DF" w14:textId="12BB110B" w:rsidR="00AE7367" w:rsidRPr="00A12133" w:rsidRDefault="00A2313D" w:rsidP="00F669A5">
            <w:pPr>
              <w:widowControl w:val="0"/>
              <w:autoSpaceDE w:val="0"/>
              <w:autoSpaceDN w:val="0"/>
              <w:adjustRightInd w:val="0"/>
              <w:rPr>
                <w:rFonts w:ascii="Arial" w:eastAsia="Times New Roman" w:hAnsi="Arial" w:cs="Arial"/>
                <w:b/>
                <w:sz w:val="24"/>
                <w:lang w:eastAsia="en-GB"/>
              </w:rPr>
            </w:pPr>
            <w:r>
              <w:rPr>
                <w:rFonts w:ascii="Arial" w:eastAsia="Times New Roman" w:hAnsi="Arial" w:cs="Arial"/>
                <w:b/>
                <w:sz w:val="24"/>
                <w:lang w:eastAsia="en-GB"/>
              </w:rPr>
              <w:t>Cash expenditure</w:t>
            </w:r>
          </w:p>
        </w:tc>
        <w:tc>
          <w:tcPr>
            <w:tcW w:w="1140"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5BE26E7B" w14:textId="2D881B1E"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97</w:t>
            </w:r>
            <w:r w:rsidR="00931B5C">
              <w:rPr>
                <w:rFonts w:ascii="Arial" w:eastAsia="Times New Roman" w:hAnsi="Arial" w:cs="Arial"/>
                <w:b/>
                <w:sz w:val="24"/>
                <w:lang w:eastAsia="en-GB"/>
              </w:rPr>
              <w:t>4</w:t>
            </w:r>
          </w:p>
        </w:tc>
        <w:tc>
          <w:tcPr>
            <w:tcW w:w="1418"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18B54ABD" w14:textId="6D8E900D"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946</w:t>
            </w:r>
          </w:p>
        </w:tc>
        <w:tc>
          <w:tcPr>
            <w:tcW w:w="1418"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7E00F745" w14:textId="598524BD"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2</w:t>
            </w:r>
            <w:r w:rsidR="00931B5C">
              <w:rPr>
                <w:rFonts w:ascii="Arial" w:eastAsia="Times New Roman" w:hAnsi="Arial" w:cs="Arial"/>
                <w:b/>
                <w:sz w:val="24"/>
                <w:lang w:eastAsia="en-GB"/>
              </w:rPr>
              <w:t>8</w:t>
            </w:r>
          </w:p>
        </w:tc>
        <w:tc>
          <w:tcPr>
            <w:tcW w:w="84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061AFE44" w14:textId="5B160FCF"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3%</w:t>
            </w:r>
          </w:p>
        </w:tc>
      </w:tr>
      <w:tr w:rsidR="00A12133" w:rsidRPr="00A12133" w14:paraId="3DB0E796" w14:textId="77777777" w:rsidTr="00A12133">
        <w:trPr>
          <w:trHeight w:val="340"/>
          <w:jc w:val="center"/>
        </w:trPr>
        <w:tc>
          <w:tcPr>
            <w:tcW w:w="780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ED826B" w14:textId="3001D197" w:rsidR="00A12133" w:rsidRPr="00A12133" w:rsidRDefault="00A12133" w:rsidP="00A12133">
            <w:pPr>
              <w:widowControl w:val="0"/>
              <w:autoSpaceDE w:val="0"/>
              <w:autoSpaceDN w:val="0"/>
              <w:adjustRightInd w:val="0"/>
              <w:rPr>
                <w:rFonts w:ascii="Arial" w:eastAsia="Times New Roman" w:hAnsi="Arial" w:cs="Arial"/>
                <w:b/>
                <w:sz w:val="16"/>
                <w:lang w:eastAsia="en-GB"/>
              </w:rPr>
            </w:pPr>
            <w:r>
              <w:rPr>
                <w:rFonts w:ascii="Arial" w:eastAsia="Times New Roman" w:hAnsi="Arial" w:cs="Arial"/>
                <w:sz w:val="16"/>
                <w:lang w:eastAsia="en-GB"/>
              </w:rPr>
              <w:t>* I</w:t>
            </w:r>
            <w:r w:rsidRPr="00A12133">
              <w:rPr>
                <w:rFonts w:ascii="Arial" w:eastAsia="Times New Roman" w:hAnsi="Arial" w:cs="Arial"/>
                <w:sz w:val="16"/>
                <w:lang w:eastAsia="en-GB"/>
              </w:rPr>
              <w:t>ncludes the costs of Public Appointments Advisers</w:t>
            </w:r>
          </w:p>
        </w:tc>
      </w:tr>
    </w:tbl>
    <w:p w14:paraId="7541D8CE" w14:textId="77777777" w:rsidR="00AE7367" w:rsidRPr="00AE7367"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p>
    <w:p w14:paraId="7A275C81" w14:textId="77777777" w:rsidR="00AE7367" w:rsidRPr="00AE7367" w:rsidRDefault="00AE7367" w:rsidP="00572C71">
      <w:pPr>
        <w:spacing w:after="0" w:line="240" w:lineRule="auto"/>
        <w:rPr>
          <w:rFonts w:ascii="Arial" w:eastAsia="Times New Roman" w:hAnsi="Arial" w:cs="Arial"/>
          <w:sz w:val="24"/>
          <w:szCs w:val="24"/>
        </w:rPr>
      </w:pPr>
      <w:r w:rsidRPr="00AE7367">
        <w:rPr>
          <w:rFonts w:ascii="Arial" w:eastAsia="Times New Roman" w:hAnsi="Arial" w:cs="Arial"/>
          <w:sz w:val="24"/>
          <w:szCs w:val="24"/>
        </w:rPr>
        <w:t>Revenue expenditure is prepared on an accruals basis but the body is funded on a cash basis. The table above allows a comparison between the two.</w:t>
      </w:r>
    </w:p>
    <w:p w14:paraId="5314C2DD"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5E8477D1" w14:textId="09B9BDA5"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 xml:space="preserve">The original budget was </w:t>
      </w:r>
      <w:r w:rsidRPr="00A148F8">
        <w:rPr>
          <w:rFonts w:ascii="Arial" w:eastAsia="Times New Roman" w:hAnsi="Arial" w:cs="Arial"/>
          <w:sz w:val="24"/>
          <w:szCs w:val="24"/>
          <w:lang w:eastAsia="en-GB"/>
        </w:rPr>
        <w:t>overspent by £</w:t>
      </w:r>
      <w:r w:rsidR="00A148F8" w:rsidRPr="00A148F8">
        <w:rPr>
          <w:rFonts w:ascii="Arial" w:eastAsia="Times New Roman" w:hAnsi="Arial" w:cs="Arial"/>
          <w:sz w:val="24"/>
          <w:szCs w:val="24"/>
          <w:lang w:eastAsia="en-GB"/>
        </w:rPr>
        <w:t>2</w:t>
      </w:r>
      <w:r w:rsidR="00931B5C">
        <w:rPr>
          <w:rFonts w:ascii="Arial" w:eastAsia="Times New Roman" w:hAnsi="Arial" w:cs="Arial"/>
          <w:sz w:val="24"/>
          <w:szCs w:val="24"/>
          <w:lang w:eastAsia="en-GB"/>
        </w:rPr>
        <w:t>8</w:t>
      </w:r>
      <w:r w:rsidR="00A148F8" w:rsidRPr="00A148F8">
        <w:rPr>
          <w:rFonts w:ascii="Arial" w:eastAsia="Times New Roman" w:hAnsi="Arial" w:cs="Arial"/>
          <w:sz w:val="24"/>
          <w:szCs w:val="24"/>
          <w:lang w:eastAsia="en-GB"/>
        </w:rPr>
        <w:t>,000</w:t>
      </w:r>
      <w:r w:rsidR="00767DE6" w:rsidRPr="00A148F8">
        <w:rPr>
          <w:rFonts w:ascii="Arial" w:eastAsia="Times New Roman" w:hAnsi="Arial" w:cs="Arial"/>
          <w:sz w:val="24"/>
          <w:szCs w:val="24"/>
          <w:lang w:eastAsia="en-GB"/>
        </w:rPr>
        <w:t xml:space="preserve"> (2020/21: £67,000)</w:t>
      </w:r>
      <w:r w:rsidRPr="00A148F8">
        <w:rPr>
          <w:rFonts w:ascii="Arial" w:eastAsia="Times New Roman" w:hAnsi="Arial" w:cs="Arial"/>
          <w:sz w:val="24"/>
          <w:szCs w:val="24"/>
          <w:lang w:eastAsia="en-GB"/>
        </w:rPr>
        <w:t>. Contingency funding of £</w:t>
      </w:r>
      <w:r w:rsidR="00A148F8" w:rsidRPr="00A148F8">
        <w:rPr>
          <w:rFonts w:ascii="Arial" w:eastAsia="Times New Roman" w:hAnsi="Arial" w:cs="Arial"/>
          <w:sz w:val="24"/>
          <w:szCs w:val="24"/>
          <w:lang w:eastAsia="en-GB"/>
        </w:rPr>
        <w:t>147,100</w:t>
      </w:r>
      <w:r w:rsidRPr="00A148F8">
        <w:rPr>
          <w:rFonts w:ascii="Arial" w:eastAsia="Times New Roman" w:hAnsi="Arial" w:cs="Arial"/>
          <w:sz w:val="24"/>
          <w:szCs w:val="24"/>
          <w:lang w:eastAsia="en-GB"/>
        </w:rPr>
        <w:t xml:space="preserve"> was awarded</w:t>
      </w:r>
      <w:r w:rsidR="00767DE6" w:rsidRPr="00A148F8">
        <w:rPr>
          <w:rFonts w:ascii="Arial" w:eastAsia="Times New Roman" w:hAnsi="Arial" w:cs="Arial"/>
          <w:sz w:val="24"/>
          <w:szCs w:val="24"/>
          <w:lang w:eastAsia="en-GB"/>
        </w:rPr>
        <w:t xml:space="preserve"> (2020/21: £92,500)</w:t>
      </w:r>
      <w:r w:rsidRPr="00A148F8">
        <w:rPr>
          <w:rFonts w:ascii="Arial" w:eastAsia="Times New Roman" w:hAnsi="Arial" w:cs="Arial"/>
          <w:sz w:val="24"/>
          <w:szCs w:val="24"/>
          <w:lang w:eastAsia="en-GB"/>
        </w:rPr>
        <w:t xml:space="preserve">, but the full amount was not required. An analysis of spend </w:t>
      </w:r>
      <w:r w:rsidR="005D0501" w:rsidRPr="00A148F8">
        <w:rPr>
          <w:rFonts w:ascii="Arial" w:eastAsia="Times New Roman" w:hAnsi="Arial" w:cs="Arial"/>
          <w:sz w:val="24"/>
          <w:szCs w:val="24"/>
          <w:lang w:eastAsia="en-GB"/>
        </w:rPr>
        <w:t>in key areas</w:t>
      </w:r>
      <w:r w:rsidRPr="00A148F8">
        <w:rPr>
          <w:rFonts w:ascii="Arial" w:eastAsia="Times New Roman" w:hAnsi="Arial" w:cs="Arial"/>
          <w:sz w:val="24"/>
          <w:szCs w:val="24"/>
          <w:lang w:eastAsia="en-GB"/>
        </w:rPr>
        <w:t xml:space="preserve"> is given below</w:t>
      </w:r>
      <w:r w:rsidRPr="00AE7367">
        <w:rPr>
          <w:rFonts w:ascii="Arial" w:eastAsia="Times New Roman" w:hAnsi="Arial" w:cs="Arial"/>
          <w:sz w:val="24"/>
          <w:szCs w:val="24"/>
          <w:lang w:eastAsia="en-GB"/>
        </w:rPr>
        <w:t>.</w:t>
      </w:r>
    </w:p>
    <w:p w14:paraId="1AF57D78"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56DB37B0" w14:textId="2B0FB6F5" w:rsidR="00AE7367" w:rsidRPr="001E40ED" w:rsidRDefault="00931B5C" w:rsidP="001E40ED">
      <w:pPr>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Professional fees</w:t>
      </w:r>
      <w:r w:rsidR="00AE7367" w:rsidRPr="001E40ED">
        <w:rPr>
          <w:rFonts w:ascii="Arial" w:eastAsia="Times New Roman" w:hAnsi="Arial" w:cs="Arial"/>
          <w:sz w:val="24"/>
          <w:szCs w:val="24"/>
          <w:lang w:eastAsia="en-GB"/>
        </w:rPr>
        <w:t xml:space="preserve"> were over budget by £</w:t>
      </w:r>
      <w:r w:rsidR="001E40ED" w:rsidRPr="001E40ED">
        <w:rPr>
          <w:rFonts w:ascii="Arial" w:eastAsia="Times New Roman" w:hAnsi="Arial" w:cs="Arial"/>
          <w:sz w:val="24"/>
          <w:szCs w:val="24"/>
          <w:lang w:eastAsia="en-GB"/>
        </w:rPr>
        <w:t>17</w:t>
      </w:r>
      <w:r w:rsidR="00AE7367" w:rsidRPr="001E40ED">
        <w:rPr>
          <w:rFonts w:ascii="Arial" w:eastAsia="Times New Roman" w:hAnsi="Arial" w:cs="Arial"/>
          <w:sz w:val="24"/>
          <w:szCs w:val="24"/>
          <w:lang w:eastAsia="en-GB"/>
        </w:rPr>
        <w:t>,</w:t>
      </w:r>
      <w:r w:rsidR="001E40ED" w:rsidRPr="001E40ED">
        <w:rPr>
          <w:rFonts w:ascii="Arial" w:eastAsia="Times New Roman" w:hAnsi="Arial" w:cs="Arial"/>
          <w:sz w:val="24"/>
          <w:szCs w:val="24"/>
          <w:lang w:eastAsia="en-GB"/>
        </w:rPr>
        <w:t>7</w:t>
      </w:r>
      <w:r w:rsidR="00AE7367" w:rsidRPr="001E40ED">
        <w:rPr>
          <w:rFonts w:ascii="Arial" w:eastAsia="Times New Roman" w:hAnsi="Arial" w:cs="Arial"/>
          <w:sz w:val="24"/>
          <w:szCs w:val="24"/>
          <w:lang w:eastAsia="en-GB"/>
        </w:rPr>
        <w:t>00. Three issues affected expenditure:</w:t>
      </w:r>
    </w:p>
    <w:p w14:paraId="32F445A3" w14:textId="6C47D36E" w:rsidR="00AE7367" w:rsidRPr="00B96CA1" w:rsidRDefault="001E40ED"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 xml:space="preserve">An additional £37,400 was required for legal advice in </w:t>
      </w:r>
      <w:r w:rsidRPr="00B96CA1">
        <w:rPr>
          <w:rFonts w:ascii="Arial" w:eastAsia="Times New Roman" w:hAnsi="Arial" w:cs="Arial"/>
          <w:sz w:val="24"/>
          <w:szCs w:val="24"/>
          <w:lang w:eastAsia="en-GB"/>
        </w:rPr>
        <w:t>relation to the MSP</w:t>
      </w:r>
      <w:r w:rsidR="00B96CA1" w:rsidRPr="00B96CA1">
        <w:rPr>
          <w:rFonts w:ascii="Arial" w:eastAsia="Times New Roman" w:hAnsi="Arial" w:cs="Arial"/>
          <w:sz w:val="24"/>
          <w:szCs w:val="24"/>
          <w:lang w:eastAsia="en-GB"/>
        </w:rPr>
        <w:t xml:space="preserve"> “</w:t>
      </w:r>
      <w:r w:rsidRPr="00B96CA1">
        <w:rPr>
          <w:rFonts w:ascii="Arial" w:eastAsia="Times New Roman" w:hAnsi="Arial" w:cs="Arial"/>
          <w:sz w:val="24"/>
          <w:szCs w:val="24"/>
          <w:lang w:eastAsia="en-GB"/>
        </w:rPr>
        <w:t>super complaint</w:t>
      </w:r>
      <w:r w:rsidR="00B96CA1" w:rsidRPr="00B96CA1">
        <w:rPr>
          <w:rFonts w:ascii="Arial" w:eastAsia="Times New Roman" w:hAnsi="Arial" w:cs="Arial"/>
          <w:sz w:val="24"/>
          <w:szCs w:val="24"/>
          <w:lang w:eastAsia="en-GB"/>
        </w:rPr>
        <w:t>”</w:t>
      </w:r>
      <w:r w:rsidR="00AE7367" w:rsidRPr="00B96CA1">
        <w:rPr>
          <w:rFonts w:ascii="Arial" w:eastAsia="Times New Roman" w:hAnsi="Arial" w:cs="Arial"/>
          <w:sz w:val="24"/>
          <w:szCs w:val="24"/>
          <w:lang w:eastAsia="en-GB"/>
        </w:rPr>
        <w:t>.</w:t>
      </w:r>
    </w:p>
    <w:p w14:paraId="60204ADD" w14:textId="5960374A" w:rsidR="00AE7367" w:rsidRPr="001E40ED" w:rsidRDefault="001E40ED"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£3,</w:t>
      </w:r>
      <w:r w:rsidR="00615B9B">
        <w:rPr>
          <w:rFonts w:ascii="Arial" w:eastAsia="Times New Roman" w:hAnsi="Arial" w:cs="Arial"/>
          <w:sz w:val="24"/>
          <w:szCs w:val="24"/>
          <w:lang w:eastAsia="en-GB"/>
        </w:rPr>
        <w:t>7</w:t>
      </w:r>
      <w:r w:rsidRPr="001E40ED">
        <w:rPr>
          <w:rFonts w:ascii="Arial" w:eastAsia="Times New Roman" w:hAnsi="Arial" w:cs="Arial"/>
          <w:sz w:val="24"/>
          <w:szCs w:val="24"/>
          <w:lang w:eastAsia="en-GB"/>
        </w:rPr>
        <w:t xml:space="preserve">00 was required </w:t>
      </w:r>
      <w:r>
        <w:rPr>
          <w:rFonts w:ascii="Arial" w:eastAsia="Times New Roman" w:hAnsi="Arial" w:cs="Arial"/>
          <w:sz w:val="24"/>
          <w:szCs w:val="24"/>
          <w:lang w:eastAsia="en-GB"/>
        </w:rPr>
        <w:t>to carry out an independent review of a significant complaint about us. Th</w:t>
      </w:r>
      <w:r w:rsidR="00615B9B">
        <w:rPr>
          <w:rFonts w:ascii="Arial" w:eastAsia="Times New Roman" w:hAnsi="Arial" w:cs="Arial"/>
          <w:sz w:val="24"/>
          <w:szCs w:val="24"/>
          <w:lang w:eastAsia="en-GB"/>
        </w:rPr>
        <w:t xml:space="preserve">e resulting report – </w:t>
      </w:r>
      <w:hyperlink r:id="rId61" w:history="1">
        <w:r w:rsidR="00615B9B" w:rsidRPr="00615B9B">
          <w:rPr>
            <w:rStyle w:val="Hyperlink"/>
            <w:rFonts w:ascii="Arial" w:eastAsia="Times New Roman" w:hAnsi="Arial" w:cs="Arial"/>
            <w:sz w:val="24"/>
            <w:szCs w:val="24"/>
            <w:lang w:eastAsia="en-GB"/>
          </w:rPr>
          <w:t>Investigation report on a complaint about the ESC – July 2021</w:t>
        </w:r>
      </w:hyperlink>
      <w:r w:rsidR="00615B9B">
        <w:rPr>
          <w:rFonts w:ascii="Arial" w:eastAsia="Times New Roman" w:hAnsi="Arial" w:cs="Arial"/>
          <w:sz w:val="24"/>
          <w:szCs w:val="24"/>
          <w:lang w:eastAsia="en-GB"/>
        </w:rPr>
        <w:t xml:space="preserve"> - is available on our website.</w:t>
      </w:r>
    </w:p>
    <w:p w14:paraId="51E4F985" w14:textId="75DE3D8F" w:rsidR="00AE7367" w:rsidRDefault="001E40ED"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 xml:space="preserve">External audit fees </w:t>
      </w:r>
      <w:r w:rsidR="00615B9B">
        <w:rPr>
          <w:rFonts w:ascii="Arial" w:eastAsia="Times New Roman" w:hAnsi="Arial" w:cs="Arial"/>
          <w:sz w:val="24"/>
          <w:szCs w:val="24"/>
          <w:lang w:eastAsia="en-GB"/>
        </w:rPr>
        <w:t>will be</w:t>
      </w:r>
      <w:r w:rsidRPr="001E40ED">
        <w:rPr>
          <w:rFonts w:ascii="Arial" w:eastAsia="Times New Roman" w:hAnsi="Arial" w:cs="Arial"/>
          <w:sz w:val="24"/>
          <w:szCs w:val="24"/>
          <w:lang w:eastAsia="en-GB"/>
        </w:rPr>
        <w:t xml:space="preserve"> £3,700 above budget. This covers both a general increase in fees and </w:t>
      </w:r>
      <w:r w:rsidR="00615B9B">
        <w:rPr>
          <w:rFonts w:ascii="Arial" w:eastAsia="Times New Roman" w:hAnsi="Arial" w:cs="Arial"/>
          <w:sz w:val="24"/>
          <w:szCs w:val="24"/>
          <w:lang w:eastAsia="en-GB"/>
        </w:rPr>
        <w:t xml:space="preserve">follow-up </w:t>
      </w:r>
      <w:r w:rsidRPr="001E40ED">
        <w:rPr>
          <w:rFonts w:ascii="Arial" w:eastAsia="Times New Roman" w:hAnsi="Arial" w:cs="Arial"/>
          <w:sz w:val="24"/>
          <w:szCs w:val="24"/>
          <w:lang w:eastAsia="en-GB"/>
        </w:rPr>
        <w:t xml:space="preserve">work </w:t>
      </w:r>
      <w:r w:rsidR="00615B9B">
        <w:rPr>
          <w:rFonts w:ascii="Arial" w:eastAsia="Times New Roman" w:hAnsi="Arial" w:cs="Arial"/>
          <w:sz w:val="24"/>
          <w:szCs w:val="24"/>
          <w:lang w:eastAsia="en-GB"/>
        </w:rPr>
        <w:t xml:space="preserve">relating to the recommendations set out in the </w:t>
      </w:r>
      <w:hyperlink r:id="rId62" w:history="1">
        <w:r w:rsidR="00615B9B" w:rsidRPr="00615B9B">
          <w:rPr>
            <w:rStyle w:val="Hyperlink"/>
            <w:rFonts w:ascii="Arial" w:eastAsia="Times New Roman" w:hAnsi="Arial" w:cs="Arial"/>
            <w:sz w:val="24"/>
            <w:szCs w:val="24"/>
            <w:lang w:eastAsia="en-GB"/>
          </w:rPr>
          <w:t>External Auditor’s Report for 2020-21</w:t>
        </w:r>
      </w:hyperlink>
      <w:r w:rsidRPr="001E40ED">
        <w:rPr>
          <w:rFonts w:ascii="Arial" w:eastAsia="Times New Roman" w:hAnsi="Arial" w:cs="Arial"/>
          <w:sz w:val="24"/>
          <w:szCs w:val="24"/>
          <w:lang w:eastAsia="en-GB"/>
        </w:rPr>
        <w:t xml:space="preserve">. </w:t>
      </w:r>
    </w:p>
    <w:p w14:paraId="69EC87CA" w14:textId="1387630C" w:rsidR="00615B9B" w:rsidRPr="001E40ED" w:rsidRDefault="00615B9B"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These additional costs were offset by savings of £27,100 in the PAA budget, predominantly related </w:t>
      </w:r>
      <w:r w:rsidR="004653D5">
        <w:rPr>
          <w:rFonts w:ascii="Arial" w:eastAsia="Times New Roman" w:hAnsi="Arial" w:cs="Arial"/>
          <w:sz w:val="24"/>
          <w:szCs w:val="24"/>
          <w:lang w:eastAsia="en-GB"/>
        </w:rPr>
        <w:t xml:space="preserve">to </w:t>
      </w:r>
      <w:r>
        <w:rPr>
          <w:rFonts w:ascii="Arial" w:eastAsia="Times New Roman" w:hAnsi="Arial" w:cs="Arial"/>
          <w:sz w:val="24"/>
          <w:szCs w:val="24"/>
          <w:lang w:eastAsia="en-GB"/>
        </w:rPr>
        <w:t>a steep reduction in travel costs.</w:t>
      </w:r>
    </w:p>
    <w:p w14:paraId="5845391C" w14:textId="77777777" w:rsidR="00AE7367" w:rsidRPr="001E40ED" w:rsidRDefault="00AE7367" w:rsidP="00615B9B">
      <w:pPr>
        <w:widowControl w:val="0"/>
        <w:autoSpaceDE w:val="0"/>
        <w:autoSpaceDN w:val="0"/>
        <w:adjustRightInd w:val="0"/>
        <w:spacing w:after="0" w:line="240" w:lineRule="auto"/>
        <w:rPr>
          <w:rFonts w:ascii="Arial" w:eastAsia="Times New Roman" w:hAnsi="Arial" w:cs="Arial"/>
          <w:sz w:val="24"/>
          <w:szCs w:val="24"/>
          <w:lang w:eastAsia="en-GB"/>
        </w:rPr>
      </w:pPr>
    </w:p>
    <w:p w14:paraId="4FCDFCE7" w14:textId="7F7A208F" w:rsidR="00AE7367" w:rsidRPr="00615B9B" w:rsidRDefault="00AE7367" w:rsidP="00655FF7">
      <w:pPr>
        <w:spacing w:after="0" w:line="240" w:lineRule="auto"/>
        <w:rPr>
          <w:rFonts w:ascii="Arial" w:eastAsia="Times New Roman" w:hAnsi="Arial" w:cs="Arial"/>
          <w:sz w:val="24"/>
          <w:szCs w:val="24"/>
        </w:rPr>
      </w:pPr>
      <w:r w:rsidRPr="00615B9B">
        <w:rPr>
          <w:rFonts w:ascii="Arial" w:eastAsia="Times New Roman" w:hAnsi="Arial" w:cs="Arial"/>
          <w:sz w:val="24"/>
          <w:szCs w:val="24"/>
        </w:rPr>
        <w:t xml:space="preserve">Depreciation was significant this year, applying to the case management system introduced in August 2019, a full refresh of IT hardware in October 2019 and the purchase of additional equipment in 2020 </w:t>
      </w:r>
      <w:r w:rsidR="00931B5C" w:rsidRPr="00615B9B">
        <w:rPr>
          <w:rFonts w:ascii="Arial" w:eastAsia="Times New Roman" w:hAnsi="Arial" w:cs="Arial"/>
          <w:sz w:val="24"/>
          <w:szCs w:val="24"/>
        </w:rPr>
        <w:t xml:space="preserve">and 2021 </w:t>
      </w:r>
      <w:r w:rsidRPr="00615B9B">
        <w:rPr>
          <w:rFonts w:ascii="Arial" w:eastAsia="Times New Roman" w:hAnsi="Arial" w:cs="Arial"/>
          <w:sz w:val="24"/>
          <w:szCs w:val="24"/>
        </w:rPr>
        <w:t xml:space="preserve">to allow all staff to work remotely </w:t>
      </w:r>
      <w:r w:rsidR="00931B5C" w:rsidRPr="00615B9B">
        <w:rPr>
          <w:rFonts w:ascii="Arial" w:eastAsia="Times New Roman" w:hAnsi="Arial" w:cs="Arial"/>
          <w:sz w:val="24"/>
          <w:szCs w:val="24"/>
        </w:rPr>
        <w:t>and to prepare the office for hybrid</w:t>
      </w:r>
      <w:r w:rsidR="00327A1D">
        <w:rPr>
          <w:rFonts w:ascii="Arial" w:eastAsia="Times New Roman" w:hAnsi="Arial" w:cs="Arial"/>
          <w:sz w:val="24"/>
          <w:szCs w:val="24"/>
        </w:rPr>
        <w:t xml:space="preserve"> </w:t>
      </w:r>
      <w:r w:rsidR="00931B5C" w:rsidRPr="00615B9B">
        <w:rPr>
          <w:rFonts w:ascii="Arial" w:eastAsia="Times New Roman" w:hAnsi="Arial" w:cs="Arial"/>
          <w:sz w:val="24"/>
          <w:szCs w:val="24"/>
        </w:rPr>
        <w:t>working</w:t>
      </w:r>
      <w:r w:rsidRPr="00615B9B">
        <w:rPr>
          <w:rFonts w:ascii="Arial" w:eastAsia="Times New Roman" w:hAnsi="Arial" w:cs="Arial"/>
          <w:sz w:val="24"/>
          <w:szCs w:val="24"/>
        </w:rPr>
        <w:t>.</w:t>
      </w:r>
    </w:p>
    <w:p w14:paraId="2C6C0D33" w14:textId="77777777" w:rsidR="00AE7367" w:rsidRPr="00615B9B"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5C5F3D99" w14:textId="77777777" w:rsidR="00A148F8" w:rsidRDefault="00A148F8">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21FD9174" w14:textId="22240EF9" w:rsidR="00B6483B" w:rsidRPr="00AE7367" w:rsidRDefault="00B6483B" w:rsidP="00655FF7">
      <w:pPr>
        <w:widowControl w:val="0"/>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Covid-19 had an impact across a range of budget headings as summarised below:</w:t>
      </w:r>
    </w:p>
    <w:p w14:paraId="4CA4124D" w14:textId="77777777" w:rsidR="00A800CA" w:rsidRDefault="00A800CA" w:rsidP="00620607">
      <w:pPr>
        <w:spacing w:after="0" w:line="240" w:lineRule="auto"/>
        <w:rPr>
          <w:rFonts w:ascii="Arial" w:eastAsia="Times New Roman" w:hAnsi="Arial" w:cs="Arial"/>
          <w:bCs/>
          <w:sz w:val="16"/>
          <w:szCs w:val="24"/>
        </w:rPr>
      </w:pPr>
    </w:p>
    <w:p w14:paraId="737D6858" w14:textId="7127C8D9" w:rsidR="00620607" w:rsidRPr="00B96CA1" w:rsidRDefault="00620607" w:rsidP="00620607">
      <w:pPr>
        <w:spacing w:after="0" w:line="240" w:lineRule="auto"/>
        <w:rPr>
          <w:rFonts w:ascii="Arial" w:eastAsia="Times New Roman" w:hAnsi="Arial" w:cs="Arial"/>
          <w:bCs/>
          <w:sz w:val="16"/>
          <w:szCs w:val="24"/>
        </w:rPr>
      </w:pPr>
      <w:r w:rsidRPr="00B96CA1">
        <w:rPr>
          <w:rFonts w:ascii="Arial" w:eastAsia="Times New Roman" w:hAnsi="Arial" w:cs="Arial"/>
          <w:bCs/>
          <w:sz w:val="16"/>
          <w:szCs w:val="24"/>
        </w:rPr>
        <w:t>Figure 3</w:t>
      </w:r>
      <w:r w:rsidR="00FF34F2">
        <w:rPr>
          <w:rFonts w:ascii="Arial" w:eastAsia="Times New Roman" w:hAnsi="Arial" w:cs="Arial"/>
          <w:bCs/>
          <w:sz w:val="16"/>
          <w:szCs w:val="24"/>
        </w:rPr>
        <w:t>6</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56"/>
        <w:gridCol w:w="1643"/>
        <w:gridCol w:w="1701"/>
      </w:tblGrid>
      <w:tr w:rsidR="006C6E9C" w:rsidRPr="00A12133" w14:paraId="48134E43" w14:textId="77777777" w:rsidTr="002A3F01">
        <w:trPr>
          <w:trHeight w:val="340"/>
          <w:jc w:val="center"/>
        </w:trPr>
        <w:tc>
          <w:tcPr>
            <w:tcW w:w="27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6F8D46" w14:textId="3162B309" w:rsidR="006C6E9C" w:rsidRPr="00A12133" w:rsidRDefault="006C6E9C" w:rsidP="00655FF7">
            <w:pPr>
              <w:widowControl w:val="0"/>
              <w:autoSpaceDE w:val="0"/>
              <w:autoSpaceDN w:val="0"/>
              <w:adjustRightInd w:val="0"/>
              <w:rPr>
                <w:rFonts w:ascii="Arial" w:eastAsia="Times New Roman" w:hAnsi="Arial" w:cs="Arial"/>
                <w:b/>
                <w:bCs/>
                <w:sz w:val="24"/>
                <w:lang w:eastAsia="en-GB"/>
              </w:rPr>
            </w:pPr>
          </w:p>
        </w:tc>
        <w:tc>
          <w:tcPr>
            <w:tcW w:w="16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AA99AAE" w14:textId="1D7349AA" w:rsidR="006C6E9C" w:rsidRPr="00A12133" w:rsidRDefault="006C6E9C" w:rsidP="00655FF7">
            <w:pPr>
              <w:widowControl w:val="0"/>
              <w:autoSpaceDE w:val="0"/>
              <w:autoSpaceDN w:val="0"/>
              <w:adjustRightInd w:val="0"/>
              <w:jc w:val="right"/>
              <w:rPr>
                <w:rFonts w:ascii="Arial" w:eastAsia="Times New Roman" w:hAnsi="Arial" w:cs="Arial"/>
                <w:b/>
                <w:bCs/>
                <w:sz w:val="24"/>
                <w:lang w:eastAsia="en-GB"/>
              </w:rPr>
            </w:pPr>
            <w:r>
              <w:rPr>
                <w:rFonts w:ascii="Arial" w:eastAsia="Times New Roman" w:hAnsi="Arial" w:cs="Arial"/>
                <w:b/>
                <w:bCs/>
                <w:sz w:val="24"/>
                <w:lang w:eastAsia="en-GB"/>
              </w:rPr>
              <w:t>2021/22</w:t>
            </w:r>
          </w:p>
        </w:tc>
        <w:tc>
          <w:tcPr>
            <w:tcW w:w="170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A8B9657" w14:textId="46DE5BD8" w:rsidR="006C6E9C" w:rsidRPr="006C6E9C" w:rsidRDefault="006C6E9C" w:rsidP="00655FF7">
            <w:pPr>
              <w:widowControl w:val="0"/>
              <w:autoSpaceDE w:val="0"/>
              <w:autoSpaceDN w:val="0"/>
              <w:adjustRightInd w:val="0"/>
              <w:jc w:val="right"/>
              <w:rPr>
                <w:rFonts w:ascii="Arial" w:eastAsia="Times New Roman" w:hAnsi="Arial" w:cs="Arial"/>
                <w:b/>
                <w:bCs/>
                <w:color w:val="758C9F" w:themeColor="accent1" w:themeTint="99"/>
                <w:sz w:val="24"/>
                <w:lang w:eastAsia="en-GB"/>
              </w:rPr>
            </w:pPr>
            <w:r w:rsidRPr="006C6E9C">
              <w:rPr>
                <w:rFonts w:ascii="Arial" w:eastAsia="Times New Roman" w:hAnsi="Arial" w:cs="Arial"/>
                <w:b/>
                <w:bCs/>
                <w:color w:val="758C9F" w:themeColor="accent1" w:themeTint="99"/>
                <w:sz w:val="24"/>
                <w:lang w:eastAsia="en-GB"/>
              </w:rPr>
              <w:t>2020/21</w:t>
            </w:r>
          </w:p>
        </w:tc>
      </w:tr>
      <w:tr w:rsidR="00215396" w:rsidRPr="00215396" w14:paraId="1F13F26D" w14:textId="77777777" w:rsidTr="00AD51B2">
        <w:trPr>
          <w:jc w:val="center"/>
        </w:trPr>
        <w:tc>
          <w:tcPr>
            <w:tcW w:w="27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FB35539" w14:textId="77777777" w:rsidR="00215396" w:rsidRPr="00AD51B2" w:rsidRDefault="00215396" w:rsidP="00655FF7">
            <w:pPr>
              <w:widowControl w:val="0"/>
              <w:autoSpaceDE w:val="0"/>
              <w:autoSpaceDN w:val="0"/>
              <w:adjustRightInd w:val="0"/>
              <w:rPr>
                <w:rFonts w:ascii="Arial" w:eastAsia="Times New Roman" w:hAnsi="Arial" w:cs="Arial"/>
                <w:bCs/>
                <w:sz w:val="20"/>
                <w:lang w:eastAsia="en-GB"/>
              </w:rPr>
            </w:pPr>
          </w:p>
        </w:tc>
        <w:tc>
          <w:tcPr>
            <w:tcW w:w="16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D92C72" w14:textId="1156F372" w:rsidR="00215396" w:rsidRPr="00AD51B2" w:rsidRDefault="00215396" w:rsidP="00655FF7">
            <w:pPr>
              <w:widowControl w:val="0"/>
              <w:autoSpaceDE w:val="0"/>
              <w:autoSpaceDN w:val="0"/>
              <w:adjustRightInd w:val="0"/>
              <w:jc w:val="right"/>
              <w:rPr>
                <w:rFonts w:ascii="Arial" w:eastAsia="Times New Roman" w:hAnsi="Arial" w:cs="Arial"/>
                <w:bCs/>
                <w:sz w:val="20"/>
                <w:lang w:eastAsia="en-GB"/>
              </w:rPr>
            </w:pPr>
            <w:r w:rsidRPr="00AD51B2">
              <w:rPr>
                <w:rFonts w:ascii="Arial" w:eastAsia="Times New Roman" w:hAnsi="Arial" w:cs="Arial"/>
                <w:bCs/>
                <w:sz w:val="20"/>
                <w:lang w:eastAsia="en-GB"/>
              </w:rPr>
              <w:t>£’000s</w:t>
            </w:r>
          </w:p>
        </w:tc>
        <w:tc>
          <w:tcPr>
            <w:tcW w:w="170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8AE8DB" w14:textId="59B44D41" w:rsidR="00215396" w:rsidRPr="00AD51B2" w:rsidRDefault="00215396" w:rsidP="00655FF7">
            <w:pPr>
              <w:widowControl w:val="0"/>
              <w:autoSpaceDE w:val="0"/>
              <w:autoSpaceDN w:val="0"/>
              <w:adjustRightInd w:val="0"/>
              <w:jc w:val="right"/>
              <w:rPr>
                <w:rFonts w:ascii="Arial" w:eastAsia="Times New Roman" w:hAnsi="Arial" w:cs="Arial"/>
                <w:bCs/>
                <w:color w:val="758C9F" w:themeColor="accent1" w:themeTint="99"/>
                <w:sz w:val="20"/>
                <w:lang w:eastAsia="en-GB"/>
              </w:rPr>
            </w:pPr>
            <w:r w:rsidRPr="00AD51B2">
              <w:rPr>
                <w:rFonts w:ascii="Arial" w:eastAsia="Times New Roman" w:hAnsi="Arial" w:cs="Arial"/>
                <w:bCs/>
                <w:color w:val="758C9F" w:themeColor="accent1" w:themeTint="99"/>
                <w:sz w:val="20"/>
                <w:lang w:eastAsia="en-GB"/>
              </w:rPr>
              <w:t>£’000s</w:t>
            </w:r>
          </w:p>
        </w:tc>
      </w:tr>
      <w:tr w:rsidR="00215396" w:rsidRPr="002A3F01" w14:paraId="02D925B9" w14:textId="77777777" w:rsidTr="002A3F01">
        <w:trPr>
          <w:trHeight w:val="340"/>
          <w:jc w:val="center"/>
        </w:trPr>
        <w:tc>
          <w:tcPr>
            <w:tcW w:w="27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auto"/>
            <w:vAlign w:val="center"/>
          </w:tcPr>
          <w:p w14:paraId="576615A6" w14:textId="5F88D6A3" w:rsidR="00215396" w:rsidRPr="002A3F01" w:rsidRDefault="00215396" w:rsidP="00655FF7">
            <w:pPr>
              <w:widowControl w:val="0"/>
              <w:autoSpaceDE w:val="0"/>
              <w:autoSpaceDN w:val="0"/>
              <w:adjustRightInd w:val="0"/>
              <w:rPr>
                <w:rFonts w:ascii="Arial" w:eastAsia="Times New Roman" w:hAnsi="Arial" w:cs="Arial"/>
                <w:bCs/>
                <w:sz w:val="24"/>
                <w:szCs w:val="24"/>
                <w:lang w:eastAsia="en-GB"/>
              </w:rPr>
            </w:pPr>
            <w:r w:rsidRPr="002A3F01">
              <w:rPr>
                <w:rFonts w:ascii="Arial" w:eastAsia="Times New Roman" w:hAnsi="Arial" w:cs="Arial"/>
                <w:bCs/>
                <w:sz w:val="24"/>
                <w:szCs w:val="24"/>
                <w:lang w:eastAsia="en-GB"/>
              </w:rPr>
              <w:t>Savings</w:t>
            </w:r>
          </w:p>
        </w:tc>
        <w:tc>
          <w:tcPr>
            <w:tcW w:w="16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auto"/>
            <w:vAlign w:val="center"/>
          </w:tcPr>
          <w:p w14:paraId="02596E7B" w14:textId="0DF6FB24" w:rsidR="00215396" w:rsidRPr="002A3F01" w:rsidRDefault="00215396" w:rsidP="00655FF7">
            <w:pPr>
              <w:widowControl w:val="0"/>
              <w:autoSpaceDE w:val="0"/>
              <w:autoSpaceDN w:val="0"/>
              <w:adjustRightInd w:val="0"/>
              <w:jc w:val="right"/>
              <w:rPr>
                <w:rFonts w:ascii="Arial" w:eastAsia="Times New Roman" w:hAnsi="Arial" w:cs="Arial"/>
                <w:bCs/>
                <w:sz w:val="24"/>
                <w:szCs w:val="24"/>
                <w:lang w:eastAsia="en-GB"/>
              </w:rPr>
            </w:pPr>
            <w:r w:rsidRPr="002A3F01">
              <w:rPr>
                <w:rFonts w:ascii="Arial" w:eastAsia="Times New Roman" w:hAnsi="Arial" w:cs="Arial"/>
                <w:bCs/>
                <w:sz w:val="24"/>
                <w:szCs w:val="24"/>
                <w:lang w:eastAsia="en-GB"/>
              </w:rPr>
              <w:t>21.5</w:t>
            </w:r>
          </w:p>
        </w:tc>
        <w:tc>
          <w:tcPr>
            <w:tcW w:w="170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auto"/>
            <w:vAlign w:val="center"/>
          </w:tcPr>
          <w:p w14:paraId="3BF00ABF" w14:textId="762B07AD" w:rsidR="00215396" w:rsidRPr="00AD51B2" w:rsidRDefault="00215396" w:rsidP="00655FF7">
            <w:pPr>
              <w:widowControl w:val="0"/>
              <w:autoSpaceDE w:val="0"/>
              <w:autoSpaceDN w:val="0"/>
              <w:adjustRightInd w:val="0"/>
              <w:jc w:val="right"/>
              <w:rPr>
                <w:rFonts w:ascii="Arial" w:eastAsia="Times New Roman" w:hAnsi="Arial" w:cs="Arial"/>
                <w:bCs/>
                <w:color w:val="758C9F" w:themeColor="accent1" w:themeTint="99"/>
                <w:sz w:val="24"/>
                <w:szCs w:val="24"/>
                <w:lang w:eastAsia="en-GB"/>
              </w:rPr>
            </w:pPr>
            <w:r w:rsidRPr="00AD51B2">
              <w:rPr>
                <w:rFonts w:ascii="Arial" w:eastAsia="Times New Roman" w:hAnsi="Arial" w:cs="Arial"/>
                <w:bCs/>
                <w:color w:val="758C9F" w:themeColor="accent1" w:themeTint="99"/>
                <w:sz w:val="24"/>
                <w:szCs w:val="24"/>
                <w:lang w:eastAsia="en-GB"/>
              </w:rPr>
              <w:t>31.6</w:t>
            </w:r>
          </w:p>
        </w:tc>
      </w:tr>
      <w:tr w:rsidR="006C6E9C" w:rsidRPr="002A3F01" w14:paraId="4906DFB5" w14:textId="77777777" w:rsidTr="002A3F01">
        <w:trPr>
          <w:trHeight w:val="340"/>
          <w:jc w:val="center"/>
        </w:trPr>
        <w:tc>
          <w:tcPr>
            <w:tcW w:w="2756"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auto" w:fill="auto"/>
            <w:vAlign w:val="center"/>
          </w:tcPr>
          <w:p w14:paraId="3270F71E" w14:textId="77777777" w:rsidR="006C6E9C" w:rsidRPr="002A3F01" w:rsidRDefault="006C6E9C" w:rsidP="00F669A5">
            <w:pPr>
              <w:widowControl w:val="0"/>
              <w:autoSpaceDE w:val="0"/>
              <w:autoSpaceDN w:val="0"/>
              <w:adjustRightInd w:val="0"/>
              <w:rPr>
                <w:rFonts w:ascii="Arial" w:eastAsia="Times New Roman" w:hAnsi="Arial" w:cs="Arial"/>
                <w:bCs/>
                <w:sz w:val="24"/>
                <w:szCs w:val="24"/>
                <w:lang w:eastAsia="en-GB"/>
              </w:rPr>
            </w:pPr>
            <w:r w:rsidRPr="002A3F01">
              <w:rPr>
                <w:rFonts w:ascii="Arial" w:eastAsia="Times New Roman" w:hAnsi="Arial" w:cs="Arial"/>
                <w:bCs/>
                <w:sz w:val="24"/>
                <w:szCs w:val="24"/>
                <w:lang w:eastAsia="en-GB"/>
              </w:rPr>
              <w:t>Costs</w:t>
            </w:r>
          </w:p>
        </w:tc>
        <w:tc>
          <w:tcPr>
            <w:tcW w:w="1643"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auto" w:fill="auto"/>
            <w:vAlign w:val="center"/>
          </w:tcPr>
          <w:p w14:paraId="3D477F4E" w14:textId="5427A118" w:rsidR="006C6E9C" w:rsidRPr="002A3F01" w:rsidRDefault="002A3F01" w:rsidP="00572C71">
            <w:pPr>
              <w:widowControl w:val="0"/>
              <w:autoSpaceDE w:val="0"/>
              <w:autoSpaceDN w:val="0"/>
              <w:adjustRightInd w:val="0"/>
              <w:jc w:val="right"/>
              <w:rPr>
                <w:rFonts w:ascii="Arial" w:eastAsia="Times New Roman" w:hAnsi="Arial" w:cs="Arial"/>
                <w:bCs/>
                <w:sz w:val="24"/>
                <w:szCs w:val="24"/>
                <w:lang w:eastAsia="en-GB"/>
              </w:rPr>
            </w:pPr>
            <w:r w:rsidRPr="002A3F01">
              <w:rPr>
                <w:rFonts w:ascii="Arial" w:eastAsia="Times New Roman" w:hAnsi="Arial" w:cs="Arial"/>
                <w:bCs/>
                <w:sz w:val="24"/>
                <w:szCs w:val="24"/>
                <w:lang w:eastAsia="en-GB"/>
              </w:rPr>
              <w:t>(12.5)</w:t>
            </w:r>
          </w:p>
        </w:tc>
        <w:tc>
          <w:tcPr>
            <w:tcW w:w="1701"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auto" w:fill="auto"/>
            <w:vAlign w:val="center"/>
          </w:tcPr>
          <w:p w14:paraId="32C4F565" w14:textId="5FB87AF5" w:rsidR="006C6E9C" w:rsidRPr="00AD51B2" w:rsidRDefault="002A3F01" w:rsidP="00572C71">
            <w:pPr>
              <w:widowControl w:val="0"/>
              <w:autoSpaceDE w:val="0"/>
              <w:autoSpaceDN w:val="0"/>
              <w:adjustRightInd w:val="0"/>
              <w:jc w:val="right"/>
              <w:rPr>
                <w:rFonts w:ascii="Arial" w:eastAsia="Times New Roman" w:hAnsi="Arial" w:cs="Arial"/>
                <w:bCs/>
                <w:color w:val="758C9F" w:themeColor="accent1" w:themeTint="99"/>
                <w:sz w:val="24"/>
                <w:szCs w:val="24"/>
                <w:lang w:eastAsia="en-GB"/>
              </w:rPr>
            </w:pPr>
            <w:r w:rsidRPr="00AD51B2">
              <w:rPr>
                <w:rFonts w:ascii="Arial" w:eastAsia="Times New Roman" w:hAnsi="Arial" w:cs="Arial"/>
                <w:bCs/>
                <w:color w:val="758C9F" w:themeColor="accent1" w:themeTint="99"/>
                <w:sz w:val="24"/>
                <w:szCs w:val="24"/>
                <w:lang w:eastAsia="en-GB"/>
              </w:rPr>
              <w:t>(5.5)</w:t>
            </w:r>
          </w:p>
        </w:tc>
      </w:tr>
      <w:tr w:rsidR="001A5C3E" w:rsidRPr="00A12133" w14:paraId="38E86D00" w14:textId="77777777" w:rsidTr="002A3F01">
        <w:trPr>
          <w:trHeight w:val="340"/>
          <w:jc w:val="center"/>
        </w:trPr>
        <w:tc>
          <w:tcPr>
            <w:tcW w:w="275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5FC2DDE" w14:textId="6F1E2840" w:rsidR="001A5C3E" w:rsidRPr="00A12133" w:rsidRDefault="001A5C3E" w:rsidP="001A5C3E">
            <w:pPr>
              <w:widowControl w:val="0"/>
              <w:autoSpaceDE w:val="0"/>
              <w:autoSpaceDN w:val="0"/>
              <w:adjustRightInd w:val="0"/>
              <w:rPr>
                <w:rFonts w:ascii="Arial" w:eastAsia="Times New Roman" w:hAnsi="Arial" w:cs="Arial"/>
                <w:b/>
                <w:bCs/>
                <w:sz w:val="24"/>
                <w:lang w:eastAsia="en-GB"/>
              </w:rPr>
            </w:pPr>
            <w:r w:rsidRPr="00A12133">
              <w:rPr>
                <w:rFonts w:ascii="Arial" w:eastAsia="Times New Roman" w:hAnsi="Arial" w:cs="Arial"/>
                <w:b/>
                <w:bCs/>
                <w:sz w:val="24"/>
                <w:lang w:eastAsia="en-GB"/>
              </w:rPr>
              <w:t>Total savings</w:t>
            </w:r>
          </w:p>
        </w:tc>
        <w:tc>
          <w:tcPr>
            <w:tcW w:w="164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1A967A" w14:textId="0F5BF388" w:rsidR="001A5C3E" w:rsidRPr="00A12133" w:rsidRDefault="002A3F01" w:rsidP="001A5C3E">
            <w:pPr>
              <w:widowControl w:val="0"/>
              <w:autoSpaceDE w:val="0"/>
              <w:autoSpaceDN w:val="0"/>
              <w:adjustRightInd w:val="0"/>
              <w:jc w:val="right"/>
              <w:rPr>
                <w:rFonts w:ascii="Arial" w:eastAsia="Times New Roman" w:hAnsi="Arial" w:cs="Arial"/>
                <w:b/>
                <w:bCs/>
                <w:sz w:val="24"/>
                <w:lang w:eastAsia="en-GB"/>
              </w:rPr>
            </w:pPr>
            <w:r>
              <w:rPr>
                <w:rFonts w:ascii="Arial" w:eastAsia="Times New Roman" w:hAnsi="Arial" w:cs="Arial"/>
                <w:b/>
                <w:bCs/>
                <w:sz w:val="24"/>
                <w:lang w:eastAsia="en-GB"/>
              </w:rPr>
              <w:t>9.0</w:t>
            </w:r>
          </w:p>
        </w:tc>
        <w:tc>
          <w:tcPr>
            <w:tcW w:w="170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6788738" w14:textId="559A6BC4" w:rsidR="001A5C3E" w:rsidRPr="006C6E9C" w:rsidRDefault="002A3F01" w:rsidP="001A5C3E">
            <w:pPr>
              <w:widowControl w:val="0"/>
              <w:autoSpaceDE w:val="0"/>
              <w:autoSpaceDN w:val="0"/>
              <w:adjustRightInd w:val="0"/>
              <w:jc w:val="right"/>
              <w:rPr>
                <w:rFonts w:ascii="Arial" w:eastAsia="Times New Roman" w:hAnsi="Arial" w:cs="Arial"/>
                <w:b/>
                <w:bCs/>
                <w:color w:val="758C9F" w:themeColor="accent1" w:themeTint="99"/>
                <w:sz w:val="24"/>
                <w:lang w:eastAsia="en-GB"/>
              </w:rPr>
            </w:pPr>
            <w:r>
              <w:rPr>
                <w:rFonts w:ascii="Arial" w:eastAsia="Times New Roman" w:hAnsi="Arial" w:cs="Arial"/>
                <w:b/>
                <w:bCs/>
                <w:color w:val="758C9F" w:themeColor="accent1" w:themeTint="99"/>
                <w:sz w:val="24"/>
                <w:lang w:eastAsia="en-GB"/>
              </w:rPr>
              <w:t>26.1</w:t>
            </w:r>
          </w:p>
        </w:tc>
      </w:tr>
    </w:tbl>
    <w:p w14:paraId="47AA63EE" w14:textId="3BE8C454" w:rsidR="00AE7367" w:rsidRDefault="00AE7367" w:rsidP="00F669A5">
      <w:pPr>
        <w:widowControl w:val="0"/>
        <w:autoSpaceDE w:val="0"/>
        <w:autoSpaceDN w:val="0"/>
        <w:adjustRightInd w:val="0"/>
        <w:spacing w:after="0" w:line="240" w:lineRule="auto"/>
        <w:rPr>
          <w:rFonts w:ascii="Arial" w:eastAsia="Times New Roman" w:hAnsi="Arial" w:cs="Arial"/>
          <w:sz w:val="24"/>
          <w:szCs w:val="24"/>
          <w:lang w:eastAsia="en-GB"/>
        </w:rPr>
      </w:pPr>
    </w:p>
    <w:p w14:paraId="2EC0271A" w14:textId="307BB207" w:rsidR="00B6483B" w:rsidRPr="001A5C3E" w:rsidRDefault="00B6483B" w:rsidP="00B6483B">
      <w:pPr>
        <w:widowControl w:val="0"/>
        <w:autoSpaceDE w:val="0"/>
        <w:autoSpaceDN w:val="0"/>
        <w:adjustRightInd w:val="0"/>
        <w:spacing w:after="0" w:line="240" w:lineRule="auto"/>
        <w:rPr>
          <w:rFonts w:ascii="Arial" w:eastAsia="Times New Roman" w:hAnsi="Arial" w:cs="Arial"/>
          <w:sz w:val="24"/>
          <w:szCs w:val="24"/>
          <w:lang w:eastAsia="en-GB"/>
        </w:rPr>
      </w:pPr>
      <w:r w:rsidRPr="001A5C3E">
        <w:rPr>
          <w:rFonts w:ascii="Arial" w:eastAsia="Times New Roman" w:hAnsi="Arial" w:cs="Arial"/>
          <w:sz w:val="24"/>
          <w:szCs w:val="24"/>
          <w:lang w:eastAsia="en-GB"/>
        </w:rPr>
        <w:t>Much of the underspend related to the significant reduction in travel imposed by Covid-19</w:t>
      </w:r>
      <w:r w:rsidR="00A628B1">
        <w:rPr>
          <w:rFonts w:ascii="Arial" w:eastAsia="Times New Roman" w:hAnsi="Arial" w:cs="Arial"/>
          <w:sz w:val="24"/>
          <w:szCs w:val="24"/>
          <w:lang w:eastAsia="en-GB"/>
        </w:rPr>
        <w:t xml:space="preserve"> and remote working</w:t>
      </w:r>
      <w:r w:rsidRPr="001A5C3E">
        <w:rPr>
          <w:rFonts w:ascii="Arial" w:eastAsia="Times New Roman" w:hAnsi="Arial" w:cs="Arial"/>
          <w:sz w:val="24"/>
          <w:szCs w:val="24"/>
          <w:lang w:eastAsia="en-GB"/>
        </w:rPr>
        <w:t xml:space="preserve"> and holds lessons for the future.</w:t>
      </w:r>
    </w:p>
    <w:p w14:paraId="101E07DC" w14:textId="77777777" w:rsidR="00B6483B" w:rsidRPr="001A5C3E" w:rsidRDefault="00B6483B" w:rsidP="00F669A5">
      <w:pPr>
        <w:widowControl w:val="0"/>
        <w:autoSpaceDE w:val="0"/>
        <w:autoSpaceDN w:val="0"/>
        <w:adjustRightInd w:val="0"/>
        <w:spacing w:after="0" w:line="240" w:lineRule="auto"/>
        <w:rPr>
          <w:rFonts w:ascii="Arial" w:eastAsia="Times New Roman" w:hAnsi="Arial" w:cs="Arial"/>
          <w:sz w:val="24"/>
          <w:szCs w:val="24"/>
          <w:lang w:eastAsia="en-GB"/>
        </w:rPr>
      </w:pPr>
    </w:p>
    <w:p w14:paraId="6EC86D83" w14:textId="77777777" w:rsidR="00AE7367" w:rsidRPr="00AE7367"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 xml:space="preserve">A further breakdown of expenditure is given in note 6 to the financial statements. </w:t>
      </w:r>
    </w:p>
    <w:p w14:paraId="1A1E2271" w14:textId="77777777" w:rsidR="00AE7367" w:rsidRPr="00AE7367" w:rsidRDefault="00AE7367" w:rsidP="00572C71">
      <w:pPr>
        <w:spacing w:after="0" w:line="240" w:lineRule="auto"/>
        <w:rPr>
          <w:rFonts w:ascii="Arial" w:eastAsia="Times New Roman" w:hAnsi="Arial" w:cs="Arial"/>
          <w:color w:val="FF0000"/>
          <w:sz w:val="24"/>
          <w:szCs w:val="24"/>
        </w:rPr>
      </w:pPr>
    </w:p>
    <w:p w14:paraId="7E0EE688" w14:textId="77777777" w:rsidR="00AE7367" w:rsidRPr="00B96CA1" w:rsidRDefault="00AE7367" w:rsidP="00F669A5">
      <w:pPr>
        <w:spacing w:after="0" w:line="240" w:lineRule="auto"/>
        <w:rPr>
          <w:rFonts w:ascii="Arial" w:eastAsia="Times New Roman" w:hAnsi="Arial" w:cs="Arial"/>
          <w:caps/>
          <w:color w:val="558DCA" w:themeColor="accent6"/>
          <w:sz w:val="24"/>
        </w:rPr>
      </w:pPr>
      <w:r w:rsidRPr="00B96CA1">
        <w:rPr>
          <w:rFonts w:ascii="Arial" w:eastAsia="Times New Roman" w:hAnsi="Arial" w:cs="Arial"/>
          <w:caps/>
          <w:color w:val="558DCA" w:themeColor="accent6"/>
          <w:sz w:val="24"/>
        </w:rPr>
        <w:t>Payment of creditors</w:t>
      </w:r>
    </w:p>
    <w:p w14:paraId="1CAEFB73" w14:textId="0D69469F" w:rsidR="00AE7367" w:rsidRPr="00AE7367" w:rsidRDefault="00AE7367" w:rsidP="00572C71">
      <w:pPr>
        <w:spacing w:after="0" w:line="240" w:lineRule="auto"/>
        <w:rPr>
          <w:rFonts w:ascii="Arial" w:eastAsia="Times New Roman" w:hAnsi="Arial" w:cs="Arial"/>
          <w:b/>
          <w:sz w:val="24"/>
          <w:szCs w:val="24"/>
        </w:rPr>
      </w:pPr>
      <w:r w:rsidRPr="00AE7367">
        <w:rPr>
          <w:rFonts w:ascii="Arial" w:eastAsia="Times New Roman" w:hAnsi="Arial" w:cs="Arial"/>
          <w:sz w:val="24"/>
          <w:szCs w:val="24"/>
        </w:rPr>
        <w:t xml:space="preserve">The Commissioner has committed to the CBI Prompt Payment Code for the payment of bills for goods and services received. Payments are normally made as specified in the agreed contract conditions. Where there is no contractual position or other understanding, they are treated as requiring to be paid within 30 days of receipt of the goods or services. </w:t>
      </w:r>
      <w:r w:rsidR="005732B3">
        <w:rPr>
          <w:rFonts w:ascii="Arial" w:eastAsia="Times New Roman" w:hAnsi="Arial" w:cs="Arial"/>
          <w:sz w:val="24"/>
          <w:szCs w:val="24"/>
        </w:rPr>
        <w:t>P</w:t>
      </w:r>
      <w:r w:rsidRPr="00AE7367">
        <w:rPr>
          <w:rFonts w:ascii="Arial" w:eastAsia="Times New Roman" w:hAnsi="Arial" w:cs="Arial"/>
          <w:sz w:val="24"/>
          <w:szCs w:val="24"/>
        </w:rPr>
        <w:t>ayment performance for 2021</w:t>
      </w:r>
      <w:r w:rsidR="006C6E9C">
        <w:rPr>
          <w:rFonts w:ascii="Arial" w:eastAsia="Times New Roman" w:hAnsi="Arial" w:cs="Arial"/>
          <w:sz w:val="24"/>
          <w:szCs w:val="24"/>
        </w:rPr>
        <w:t>/22</w:t>
      </w:r>
      <w:r w:rsidRPr="00AE7367">
        <w:rPr>
          <w:rFonts w:ascii="Arial" w:eastAsia="Times New Roman" w:hAnsi="Arial" w:cs="Arial"/>
          <w:sz w:val="24"/>
          <w:szCs w:val="24"/>
        </w:rPr>
        <w:t xml:space="preserve"> </w:t>
      </w:r>
      <w:r w:rsidRPr="00A148F8">
        <w:rPr>
          <w:rFonts w:ascii="Arial" w:eastAsia="Times New Roman" w:hAnsi="Arial" w:cs="Arial"/>
          <w:sz w:val="24"/>
          <w:szCs w:val="24"/>
        </w:rPr>
        <w:t xml:space="preserve">was </w:t>
      </w:r>
      <w:r w:rsidR="00A148F8" w:rsidRPr="00A148F8">
        <w:rPr>
          <w:rFonts w:ascii="Arial" w:eastAsia="Times New Roman" w:hAnsi="Arial" w:cs="Arial"/>
          <w:sz w:val="24"/>
          <w:szCs w:val="24"/>
        </w:rPr>
        <w:t>99</w:t>
      </w:r>
      <w:r w:rsidRPr="00A148F8">
        <w:rPr>
          <w:rFonts w:ascii="Arial" w:eastAsia="Times New Roman" w:hAnsi="Arial" w:cs="Arial"/>
          <w:sz w:val="24"/>
          <w:szCs w:val="24"/>
        </w:rPr>
        <w:t>% (</w:t>
      </w:r>
      <w:r w:rsidR="006C6E9C" w:rsidRPr="00A148F8">
        <w:rPr>
          <w:rFonts w:ascii="Arial" w:eastAsia="Times New Roman" w:hAnsi="Arial" w:cs="Arial"/>
          <w:sz w:val="24"/>
          <w:szCs w:val="24"/>
        </w:rPr>
        <w:t>2020</w:t>
      </w:r>
      <w:r w:rsidR="006C6E9C">
        <w:rPr>
          <w:rFonts w:ascii="Arial" w:eastAsia="Times New Roman" w:hAnsi="Arial" w:cs="Arial"/>
          <w:sz w:val="24"/>
          <w:szCs w:val="24"/>
        </w:rPr>
        <w:t>/21</w:t>
      </w:r>
      <w:r w:rsidRPr="00AE7367">
        <w:rPr>
          <w:rFonts w:ascii="Arial" w:eastAsia="Times New Roman" w:hAnsi="Arial" w:cs="Arial"/>
          <w:sz w:val="24"/>
          <w:szCs w:val="24"/>
        </w:rPr>
        <w:t xml:space="preserve">: </w:t>
      </w:r>
      <w:r w:rsidR="006C6E9C">
        <w:rPr>
          <w:rFonts w:ascii="Arial" w:eastAsia="Times New Roman" w:hAnsi="Arial" w:cs="Arial"/>
          <w:sz w:val="24"/>
          <w:szCs w:val="24"/>
        </w:rPr>
        <w:t>99</w:t>
      </w:r>
      <w:r w:rsidRPr="00AE7367">
        <w:rPr>
          <w:rFonts w:ascii="Arial" w:eastAsia="Times New Roman" w:hAnsi="Arial" w:cs="Arial"/>
          <w:sz w:val="24"/>
          <w:szCs w:val="24"/>
        </w:rPr>
        <w:t xml:space="preserve">%). </w:t>
      </w:r>
    </w:p>
    <w:p w14:paraId="171B8C95" w14:textId="77777777" w:rsidR="00BC1405" w:rsidRPr="00CE1A3F" w:rsidRDefault="00BC1405" w:rsidP="00572C71">
      <w:pPr>
        <w:spacing w:after="0" w:line="240" w:lineRule="auto"/>
        <w:rPr>
          <w:rFonts w:ascii="Arial" w:hAnsi="Arial" w:cs="Arial"/>
          <w:bCs/>
          <w:caps/>
          <w:sz w:val="24"/>
          <w:szCs w:val="24"/>
        </w:rPr>
      </w:pPr>
    </w:p>
    <w:p w14:paraId="62F114F4" w14:textId="77777777" w:rsidR="00AE7367" w:rsidRDefault="00AE7367" w:rsidP="00AB03B3">
      <w:pPr>
        <w:spacing w:after="0" w:line="240" w:lineRule="auto"/>
        <w:rPr>
          <w:rFonts w:ascii="Arial" w:hAnsi="Arial" w:cs="Arial"/>
          <w:bCs/>
          <w:caps/>
          <w:color w:val="00A19A" w:themeColor="accent2"/>
          <w:sz w:val="28"/>
          <w:szCs w:val="24"/>
        </w:rPr>
      </w:pPr>
      <w:r>
        <w:rPr>
          <w:rFonts w:ascii="Arial" w:hAnsi="Arial" w:cs="Arial"/>
          <w:bCs/>
          <w:caps/>
          <w:color w:val="00A19A" w:themeColor="accent2"/>
          <w:sz w:val="28"/>
          <w:szCs w:val="24"/>
        </w:rPr>
        <w:br w:type="page"/>
      </w:r>
    </w:p>
    <w:p w14:paraId="46AE72E7" w14:textId="7FF130FB" w:rsidR="00BC1405" w:rsidRPr="00B96CA1" w:rsidRDefault="00BC1405" w:rsidP="00F669A5">
      <w:pPr>
        <w:spacing w:after="0" w:line="240" w:lineRule="auto"/>
        <w:rPr>
          <w:rFonts w:ascii="Arial" w:hAnsi="Arial" w:cs="Arial"/>
          <w:color w:val="00A19A" w:themeColor="accent2"/>
          <w:sz w:val="28"/>
          <w:szCs w:val="28"/>
          <w:lang w:eastAsia="en-GB"/>
        </w:rPr>
      </w:pPr>
      <w:r w:rsidRPr="00B96CA1">
        <w:rPr>
          <w:rFonts w:ascii="Arial" w:hAnsi="Arial" w:cs="Arial"/>
          <w:bCs/>
          <w:caps/>
          <w:color w:val="00A19A" w:themeColor="accent2"/>
          <w:sz w:val="28"/>
          <w:szCs w:val="28"/>
        </w:rPr>
        <w:lastRenderedPageBreak/>
        <w:t>CORPORATE RESPONSIBILITY</w:t>
      </w:r>
    </w:p>
    <w:p w14:paraId="2D7AD505" w14:textId="77777777" w:rsidR="00BC1405" w:rsidRPr="00BA34E5" w:rsidRDefault="00BC1405" w:rsidP="00572C71">
      <w:pPr>
        <w:spacing w:after="0" w:line="240" w:lineRule="auto"/>
        <w:rPr>
          <w:rFonts w:ascii="Arial" w:hAnsi="Arial" w:cs="Arial"/>
          <w:sz w:val="24"/>
          <w:szCs w:val="24"/>
        </w:rPr>
      </w:pPr>
    </w:p>
    <w:p w14:paraId="5C4AF722" w14:textId="77777777" w:rsidR="00246F71" w:rsidRPr="00B96CA1" w:rsidRDefault="00246F71" w:rsidP="00572C71">
      <w:pPr>
        <w:tabs>
          <w:tab w:val="left" w:pos="426"/>
        </w:tabs>
        <w:spacing w:after="0" w:line="240" w:lineRule="auto"/>
        <w:rPr>
          <w:rFonts w:ascii="Arial" w:hAnsi="Arial" w:cs="Arial"/>
          <w:color w:val="00A19A" w:themeColor="accent2"/>
          <w:sz w:val="24"/>
          <w:szCs w:val="24"/>
        </w:rPr>
      </w:pPr>
      <w:r w:rsidRPr="00B96CA1">
        <w:rPr>
          <w:rFonts w:ascii="Arial" w:hAnsi="Arial" w:cs="Arial"/>
          <w:color w:val="00A19A" w:themeColor="accent2"/>
          <w:sz w:val="24"/>
          <w:szCs w:val="24"/>
        </w:rPr>
        <w:t>Environmental matters</w:t>
      </w:r>
    </w:p>
    <w:p w14:paraId="4E7318E0" w14:textId="5EB7EB73" w:rsidR="003A6072" w:rsidRPr="00C40B36" w:rsidRDefault="003A6072" w:rsidP="00655FF7">
      <w:pPr>
        <w:tabs>
          <w:tab w:val="left" w:pos="426"/>
        </w:tabs>
        <w:spacing w:after="0" w:line="240" w:lineRule="auto"/>
        <w:rPr>
          <w:rFonts w:ascii="Arial" w:hAnsi="Arial" w:cs="Arial"/>
          <w:b/>
          <w:sz w:val="24"/>
          <w:szCs w:val="24"/>
        </w:rPr>
      </w:pPr>
      <w:r w:rsidRPr="00C40B36">
        <w:rPr>
          <w:rFonts w:ascii="Arial" w:hAnsi="Arial" w:cs="Arial"/>
          <w:sz w:val="24"/>
          <w:szCs w:val="24"/>
        </w:rPr>
        <w:t>We recognise that our activities may have both positive and negative impacts in Scotland and further afield. As a result of Covid-19, the Commissioner, along with a large proportion of the working population</w:t>
      </w:r>
      <w:r w:rsidR="00A26702">
        <w:rPr>
          <w:rFonts w:ascii="Arial" w:hAnsi="Arial" w:cs="Arial"/>
          <w:sz w:val="24"/>
          <w:szCs w:val="24"/>
        </w:rPr>
        <w:t>,</w:t>
      </w:r>
      <w:r w:rsidRPr="00C40B36">
        <w:rPr>
          <w:rFonts w:ascii="Arial" w:hAnsi="Arial" w:cs="Arial"/>
          <w:sz w:val="24"/>
          <w:szCs w:val="24"/>
        </w:rPr>
        <w:t xml:space="preserve"> moved all staff to offsite, remote</w:t>
      </w:r>
      <w:r w:rsidR="00AD617D">
        <w:rPr>
          <w:rFonts w:ascii="Arial" w:hAnsi="Arial" w:cs="Arial"/>
          <w:sz w:val="24"/>
          <w:szCs w:val="24"/>
        </w:rPr>
        <w:t xml:space="preserve"> </w:t>
      </w:r>
      <w:r w:rsidRPr="00C40B36">
        <w:rPr>
          <w:rFonts w:ascii="Arial" w:hAnsi="Arial" w:cs="Arial"/>
          <w:sz w:val="24"/>
          <w:szCs w:val="24"/>
        </w:rPr>
        <w:t xml:space="preserve">working. This has reduced the level of commuting to and from the office and physical attendance at external events, such as witness interviews and training events to almost nil. It has also accelerated the use of electronic communications and completed the transition to a near ‘paperless’ office. Our policies and procedures have always encouraged the use of public transport wherever practicable and reduced reliance on paper copies and postage. Maintaining any environmental benefits will be a key factor in developing a post Covid-19 </w:t>
      </w:r>
      <w:r w:rsidR="00A628B1">
        <w:rPr>
          <w:rFonts w:ascii="Arial" w:hAnsi="Arial" w:cs="Arial"/>
          <w:sz w:val="24"/>
          <w:szCs w:val="24"/>
        </w:rPr>
        <w:t>hybrid</w:t>
      </w:r>
      <w:r w:rsidR="00AD617D">
        <w:rPr>
          <w:rFonts w:ascii="Arial" w:hAnsi="Arial" w:cs="Arial"/>
          <w:sz w:val="24"/>
          <w:szCs w:val="24"/>
        </w:rPr>
        <w:t xml:space="preserve"> </w:t>
      </w:r>
      <w:r w:rsidR="00A628B1">
        <w:rPr>
          <w:rFonts w:ascii="Arial" w:hAnsi="Arial" w:cs="Arial"/>
          <w:sz w:val="24"/>
          <w:szCs w:val="24"/>
        </w:rPr>
        <w:t xml:space="preserve">working </w:t>
      </w:r>
      <w:r w:rsidRPr="00C40B36">
        <w:rPr>
          <w:rFonts w:ascii="Arial" w:hAnsi="Arial" w:cs="Arial"/>
          <w:sz w:val="24"/>
          <w:szCs w:val="24"/>
        </w:rPr>
        <w:t xml:space="preserve">method. </w:t>
      </w:r>
    </w:p>
    <w:p w14:paraId="342BF1EC" w14:textId="77777777" w:rsidR="00BC1405" w:rsidRPr="00082F20" w:rsidRDefault="00BC1405" w:rsidP="00655FF7">
      <w:pPr>
        <w:tabs>
          <w:tab w:val="left" w:pos="426"/>
        </w:tabs>
        <w:spacing w:after="0" w:line="240" w:lineRule="auto"/>
        <w:rPr>
          <w:rFonts w:ascii="Arial" w:hAnsi="Arial" w:cs="Arial"/>
          <w:b/>
          <w:color w:val="FF0000"/>
          <w:sz w:val="24"/>
          <w:szCs w:val="24"/>
        </w:rPr>
      </w:pPr>
    </w:p>
    <w:p w14:paraId="14ECA75B" w14:textId="77777777" w:rsidR="00246F71" w:rsidRPr="00B96CA1" w:rsidRDefault="00246F71" w:rsidP="00655FF7">
      <w:pPr>
        <w:tabs>
          <w:tab w:val="left" w:pos="426"/>
        </w:tabs>
        <w:spacing w:after="0" w:line="240" w:lineRule="auto"/>
        <w:rPr>
          <w:rFonts w:ascii="Arial" w:hAnsi="Arial" w:cs="Arial"/>
          <w:color w:val="00A19A" w:themeColor="accent2"/>
          <w:sz w:val="24"/>
          <w:szCs w:val="24"/>
        </w:rPr>
      </w:pPr>
      <w:r w:rsidRPr="00B96CA1">
        <w:rPr>
          <w:rFonts w:ascii="Arial" w:hAnsi="Arial" w:cs="Arial"/>
          <w:color w:val="00A19A" w:themeColor="accent2"/>
          <w:sz w:val="24"/>
          <w:szCs w:val="24"/>
        </w:rPr>
        <w:t>Social, community and human rights issues</w:t>
      </w:r>
    </w:p>
    <w:p w14:paraId="2F1C3989" w14:textId="445878AA" w:rsidR="00C15DCD" w:rsidRPr="00A0022B" w:rsidRDefault="003A6072" w:rsidP="00C15DCD">
      <w:pPr>
        <w:tabs>
          <w:tab w:val="left" w:pos="426"/>
        </w:tabs>
        <w:rPr>
          <w:rFonts w:ascii="Arial" w:hAnsi="Arial" w:cs="Arial"/>
          <w:sz w:val="24"/>
          <w:szCs w:val="24"/>
        </w:rPr>
      </w:pPr>
      <w:r w:rsidRPr="00C40B36">
        <w:rPr>
          <w:rFonts w:ascii="Arial" w:hAnsi="Arial" w:cs="Arial"/>
          <w:sz w:val="24"/>
          <w:szCs w:val="24"/>
        </w:rPr>
        <w:t>The Code of Practice for Ministerial Appointments to Public Bodies adopted in October 2013 includes a principle of “Diversity and Equality”, which along with other code revisions is intended to make the appointment process more attractive and accessible to groups who are under-</w:t>
      </w:r>
      <w:r w:rsidR="00A26702" w:rsidRPr="00C40B36">
        <w:rPr>
          <w:rFonts w:ascii="Arial" w:hAnsi="Arial" w:cs="Arial"/>
          <w:sz w:val="24"/>
          <w:szCs w:val="24"/>
        </w:rPr>
        <w:t>re</w:t>
      </w:r>
      <w:r w:rsidR="00A26702">
        <w:rPr>
          <w:rFonts w:ascii="Arial" w:hAnsi="Arial" w:cs="Arial"/>
          <w:sz w:val="24"/>
          <w:szCs w:val="24"/>
        </w:rPr>
        <w:t>flected</w:t>
      </w:r>
      <w:r w:rsidR="00A26702" w:rsidRPr="00C40B36">
        <w:rPr>
          <w:rFonts w:ascii="Arial" w:hAnsi="Arial" w:cs="Arial"/>
          <w:sz w:val="24"/>
          <w:szCs w:val="24"/>
        </w:rPr>
        <w:t xml:space="preserve"> </w:t>
      </w:r>
      <w:r w:rsidRPr="00C40B36">
        <w:rPr>
          <w:rFonts w:ascii="Arial" w:hAnsi="Arial" w:cs="Arial"/>
          <w:sz w:val="24"/>
          <w:szCs w:val="24"/>
        </w:rPr>
        <w:t xml:space="preserve">on the boards of public bodies.  </w:t>
      </w:r>
      <w:r w:rsidR="004653D5">
        <w:rPr>
          <w:rFonts w:ascii="Arial" w:hAnsi="Arial" w:cs="Arial"/>
          <w:sz w:val="24"/>
          <w:szCs w:val="24"/>
        </w:rPr>
        <w:t xml:space="preserve">The revised Code, published in March 2022 now includes an enhanced principle of Equality, Diversity and Inclusion which requires appointment practices to be inclusive for people from all walks of </w:t>
      </w:r>
      <w:r w:rsidR="00AD617D">
        <w:rPr>
          <w:rFonts w:ascii="Arial" w:hAnsi="Arial" w:cs="Arial"/>
          <w:sz w:val="24"/>
          <w:szCs w:val="24"/>
        </w:rPr>
        <w:t>life</w:t>
      </w:r>
      <w:r w:rsidR="004653D5">
        <w:rPr>
          <w:rFonts w:ascii="Arial" w:hAnsi="Arial" w:cs="Arial"/>
          <w:sz w:val="24"/>
          <w:szCs w:val="24"/>
        </w:rPr>
        <w:t xml:space="preserve"> and backgrounds. The Code also now includes a principle of Respect and associated provisions</w:t>
      </w:r>
      <w:r w:rsidR="00C15DCD">
        <w:rPr>
          <w:rFonts w:ascii="Arial" w:hAnsi="Arial" w:cs="Arial"/>
          <w:sz w:val="24"/>
          <w:szCs w:val="24"/>
        </w:rPr>
        <w:t xml:space="preserve">. These require </w:t>
      </w:r>
      <w:r w:rsidR="00C15DCD" w:rsidRPr="00C15DCD">
        <w:rPr>
          <w:rFonts w:ascii="Arial" w:hAnsi="Arial" w:cs="Arial"/>
          <w:sz w:val="24"/>
          <w:szCs w:val="24"/>
        </w:rPr>
        <w:t>a</w:t>
      </w:r>
      <w:r w:rsidR="00C15DCD" w:rsidRPr="00A0022B">
        <w:rPr>
          <w:rFonts w:ascii="Arial" w:hAnsi="Arial" w:cs="Arial"/>
          <w:sz w:val="24"/>
          <w:szCs w:val="24"/>
        </w:rPr>
        <w:t xml:space="preserve">pplicants </w:t>
      </w:r>
      <w:r w:rsidR="00C15DCD">
        <w:rPr>
          <w:rFonts w:ascii="Arial" w:hAnsi="Arial" w:cs="Arial"/>
          <w:sz w:val="24"/>
          <w:szCs w:val="24"/>
        </w:rPr>
        <w:t>to</w:t>
      </w:r>
      <w:r w:rsidR="00C15DCD" w:rsidRPr="00A0022B">
        <w:rPr>
          <w:rFonts w:ascii="Arial" w:hAnsi="Arial" w:cs="Arial"/>
          <w:sz w:val="24"/>
          <w:szCs w:val="24"/>
        </w:rPr>
        <w:t xml:space="preserve"> be accorded the respect that they are due for their interest and their efforts and appointees for their contribution to public life.</w:t>
      </w:r>
    </w:p>
    <w:p w14:paraId="4EA6ABAD" w14:textId="5CBA149F" w:rsidR="003A6072" w:rsidRPr="00C40B36" w:rsidRDefault="004653D5" w:rsidP="00655FF7">
      <w:pPr>
        <w:tabs>
          <w:tab w:val="left" w:pos="426"/>
        </w:tabs>
        <w:spacing w:after="0" w:line="240" w:lineRule="auto"/>
        <w:rPr>
          <w:rFonts w:ascii="Arial" w:hAnsi="Arial" w:cs="Arial"/>
          <w:sz w:val="24"/>
          <w:szCs w:val="24"/>
        </w:rPr>
      </w:pPr>
      <w:r>
        <w:rPr>
          <w:rFonts w:ascii="Arial" w:hAnsi="Arial" w:cs="Arial"/>
          <w:sz w:val="24"/>
          <w:szCs w:val="24"/>
        </w:rPr>
        <w:t xml:space="preserve"> </w:t>
      </w:r>
      <w:r w:rsidR="003A6072" w:rsidRPr="00C40B36">
        <w:rPr>
          <w:rFonts w:ascii="Arial" w:hAnsi="Arial" w:cs="Arial"/>
          <w:sz w:val="24"/>
          <w:szCs w:val="24"/>
        </w:rPr>
        <w:t>All of our activities are intended to ensure the application of high levels of ethical standards to the conduct of elected members and those appointed to public office by Ministers and to ensure fairness, transparency and equality of opportunity in the appointment process.</w:t>
      </w:r>
      <w:r w:rsidR="00A26702">
        <w:rPr>
          <w:rFonts w:ascii="Arial" w:hAnsi="Arial" w:cs="Arial"/>
          <w:sz w:val="24"/>
          <w:szCs w:val="24"/>
        </w:rPr>
        <w:t xml:space="preserve"> Our revised strategic plan for 2021-</w:t>
      </w:r>
      <w:r w:rsidR="009F00E2">
        <w:rPr>
          <w:rFonts w:ascii="Arial" w:hAnsi="Arial" w:cs="Arial"/>
          <w:sz w:val="24"/>
          <w:szCs w:val="24"/>
        </w:rPr>
        <w:t>20</w:t>
      </w:r>
      <w:r w:rsidR="00A26702">
        <w:rPr>
          <w:rFonts w:ascii="Arial" w:hAnsi="Arial" w:cs="Arial"/>
          <w:sz w:val="24"/>
          <w:szCs w:val="24"/>
        </w:rPr>
        <w:t xml:space="preserve">24 includes a set of values that reflect our approach to our interactions with the public and our stakeholder organisations. We have made a public commitment </w:t>
      </w:r>
      <w:r w:rsidR="0035134D">
        <w:rPr>
          <w:rFonts w:ascii="Arial" w:hAnsi="Arial" w:cs="Arial"/>
          <w:sz w:val="24"/>
          <w:szCs w:val="24"/>
        </w:rPr>
        <w:t>to treat each individual who comes into contact with us with us with</w:t>
      </w:r>
      <w:r w:rsidR="00A26702">
        <w:rPr>
          <w:rFonts w:ascii="Arial" w:hAnsi="Arial" w:cs="Arial"/>
          <w:sz w:val="24"/>
          <w:szCs w:val="24"/>
        </w:rPr>
        <w:t xml:space="preserve"> kindness, empathy and respect</w:t>
      </w:r>
      <w:r w:rsidR="0035134D">
        <w:rPr>
          <w:rFonts w:ascii="Arial" w:hAnsi="Arial" w:cs="Arial"/>
          <w:sz w:val="24"/>
          <w:szCs w:val="24"/>
        </w:rPr>
        <w:t xml:space="preserve">. The conclusions that we reach on whether councillors, board members or MSPs have breached the rules that are applicable to their conduct are always reached having taken cognisance of the provisions of the European Convention on Human Rights. </w:t>
      </w:r>
    </w:p>
    <w:p w14:paraId="7602270C" w14:textId="77777777" w:rsidR="00B03CCB" w:rsidRPr="00BA34E5" w:rsidRDefault="00B03CCB" w:rsidP="00572C71">
      <w:pPr>
        <w:spacing w:after="0" w:line="240" w:lineRule="auto"/>
        <w:rPr>
          <w:rFonts w:ascii="Arial" w:hAnsi="Arial" w:cs="Arial"/>
          <w:b/>
          <w:color w:val="262626"/>
          <w:sz w:val="24"/>
          <w:szCs w:val="24"/>
        </w:rPr>
      </w:pPr>
    </w:p>
    <w:p w14:paraId="4BA0F46A" w14:textId="77777777" w:rsidR="00BC1405" w:rsidRPr="00D31B83" w:rsidRDefault="00246F71" w:rsidP="00655FF7">
      <w:pPr>
        <w:spacing w:after="0" w:line="240" w:lineRule="auto"/>
        <w:rPr>
          <w:rFonts w:ascii="Arial" w:hAnsi="Arial" w:cs="Arial"/>
          <w:sz w:val="24"/>
          <w:szCs w:val="24"/>
        </w:rPr>
      </w:pPr>
      <w:r w:rsidRPr="00D31B83">
        <w:rPr>
          <w:rFonts w:ascii="Arial" w:hAnsi="Arial" w:cs="Arial"/>
          <w:sz w:val="24"/>
          <w:szCs w:val="24"/>
        </w:rPr>
        <w:t>Authorisation</w:t>
      </w:r>
    </w:p>
    <w:p w14:paraId="7AE1BD65" w14:textId="0459BDCB" w:rsidR="00BC1405" w:rsidRPr="00BA34E5" w:rsidRDefault="00BC1405" w:rsidP="00655FF7">
      <w:pPr>
        <w:spacing w:after="0" w:line="240" w:lineRule="auto"/>
        <w:rPr>
          <w:rFonts w:ascii="Arial" w:hAnsi="Arial" w:cs="Arial"/>
          <w:sz w:val="24"/>
          <w:szCs w:val="24"/>
        </w:rPr>
      </w:pPr>
    </w:p>
    <w:p w14:paraId="3764FC4D" w14:textId="3CD69557" w:rsidR="00082F20" w:rsidRDefault="00744C51" w:rsidP="00655FF7">
      <w:pPr>
        <w:spacing w:after="0" w:line="240" w:lineRule="auto"/>
        <w:rPr>
          <w:rFonts w:ascii="Arial" w:hAnsi="Arial" w:cs="Arial"/>
          <w:noProof/>
        </w:rPr>
      </w:pPr>
      <w:r>
        <w:rPr>
          <w:rFonts w:ascii="Arial" w:hAnsi="Arial" w:cs="Arial"/>
          <w:noProof/>
        </w:rPr>
        <w:drawing>
          <wp:inline distT="0" distB="0" distL="0" distR="0" wp14:anchorId="0F2C10BC" wp14:editId="6ED60A73">
            <wp:extent cx="2176272" cy="649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 Signatu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6272" cy="649224"/>
                    </a:xfrm>
                    <a:prstGeom prst="rect">
                      <a:avLst/>
                    </a:prstGeom>
                  </pic:spPr>
                </pic:pic>
              </a:graphicData>
            </a:graphic>
          </wp:inline>
        </w:drawing>
      </w:r>
    </w:p>
    <w:p w14:paraId="5713186E" w14:textId="77777777" w:rsidR="00534713" w:rsidRPr="00BA34E5" w:rsidRDefault="00534713" w:rsidP="00655FF7">
      <w:pPr>
        <w:spacing w:after="0" w:line="240" w:lineRule="auto"/>
        <w:rPr>
          <w:rFonts w:ascii="Arial" w:hAnsi="Arial" w:cs="Arial"/>
          <w:sz w:val="24"/>
          <w:szCs w:val="24"/>
        </w:rPr>
      </w:pPr>
    </w:p>
    <w:p w14:paraId="4942560A" w14:textId="6AE6D3BA" w:rsidR="00246F71" w:rsidRPr="00BA34E5" w:rsidRDefault="00082F20" w:rsidP="00655FF7">
      <w:pPr>
        <w:spacing w:after="0" w:line="240" w:lineRule="auto"/>
        <w:rPr>
          <w:rFonts w:ascii="Arial" w:hAnsi="Arial" w:cs="Arial"/>
          <w:sz w:val="24"/>
          <w:szCs w:val="24"/>
        </w:rPr>
      </w:pPr>
      <w:r>
        <w:rPr>
          <w:rFonts w:ascii="Arial" w:hAnsi="Arial" w:cs="Arial"/>
          <w:sz w:val="24"/>
          <w:szCs w:val="24"/>
        </w:rPr>
        <w:t>Karen Elder</w:t>
      </w:r>
    </w:p>
    <w:p w14:paraId="10EBA27D" w14:textId="63CB1E22" w:rsidR="00246F71" w:rsidRPr="00BA34E5" w:rsidRDefault="00082F20" w:rsidP="00655FF7">
      <w:pPr>
        <w:spacing w:after="0" w:line="240" w:lineRule="auto"/>
        <w:rPr>
          <w:rFonts w:ascii="Arial" w:hAnsi="Arial" w:cs="Arial"/>
          <w:b/>
          <w:sz w:val="24"/>
          <w:szCs w:val="24"/>
        </w:rPr>
      </w:pPr>
      <w:r>
        <w:rPr>
          <w:rFonts w:ascii="Arial" w:hAnsi="Arial" w:cs="Arial"/>
          <w:sz w:val="24"/>
          <w:szCs w:val="24"/>
        </w:rPr>
        <w:t>Accountable Officer</w:t>
      </w:r>
      <w:r>
        <w:rPr>
          <w:rFonts w:ascii="Arial" w:hAnsi="Arial" w:cs="Arial"/>
          <w:sz w:val="24"/>
          <w:szCs w:val="24"/>
        </w:rPr>
        <w:tab/>
      </w:r>
      <w:r>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B61B3D" w:rsidRPr="00BA34E5">
        <w:rPr>
          <w:rFonts w:ascii="Arial" w:hAnsi="Arial" w:cs="Arial"/>
          <w:sz w:val="24"/>
          <w:szCs w:val="24"/>
        </w:rPr>
        <w:t>Date:</w:t>
      </w:r>
      <w:r w:rsidR="004C1B8E">
        <w:rPr>
          <w:rFonts w:ascii="Arial" w:hAnsi="Arial" w:cs="Arial"/>
          <w:sz w:val="24"/>
          <w:szCs w:val="24"/>
        </w:rPr>
        <w:t xml:space="preserve"> 9 November 2022</w:t>
      </w:r>
    </w:p>
    <w:p w14:paraId="3AC55B9E" w14:textId="77777777" w:rsidR="0036212B" w:rsidRPr="00BA34E5" w:rsidRDefault="0036212B" w:rsidP="00655FF7">
      <w:pPr>
        <w:spacing w:after="0" w:line="240" w:lineRule="auto"/>
        <w:rPr>
          <w:rFonts w:ascii="Arial" w:hAnsi="Arial" w:cs="Arial"/>
          <w:b/>
          <w:sz w:val="24"/>
          <w:szCs w:val="24"/>
        </w:rPr>
      </w:pPr>
    </w:p>
    <w:p w14:paraId="40589DCE" w14:textId="77777777" w:rsidR="0036212B" w:rsidRPr="00BA34E5" w:rsidRDefault="0036212B" w:rsidP="00655FF7">
      <w:pPr>
        <w:spacing w:after="0" w:line="240" w:lineRule="auto"/>
        <w:rPr>
          <w:rFonts w:ascii="Arial" w:hAnsi="Arial" w:cs="Arial"/>
          <w:b/>
          <w:sz w:val="24"/>
          <w:szCs w:val="24"/>
        </w:rPr>
      </w:pPr>
    </w:p>
    <w:p w14:paraId="7684B9A8" w14:textId="5CD349E1" w:rsidR="00980460" w:rsidRPr="00980460" w:rsidRDefault="00C13C96" w:rsidP="00F669A5">
      <w:pPr>
        <w:spacing w:after="0" w:line="240" w:lineRule="auto"/>
        <w:rPr>
          <w:rFonts w:ascii="Arial" w:hAnsi="Arial" w:cs="Arial"/>
          <w:caps/>
          <w:color w:val="E36C0A"/>
          <w:sz w:val="32"/>
        </w:rPr>
      </w:pPr>
      <w:r w:rsidRPr="00BA34E5">
        <w:rPr>
          <w:rFonts w:ascii="Arial" w:hAnsi="Arial" w:cs="Arial"/>
          <w:caps/>
          <w:color w:val="E36C0A"/>
          <w:sz w:val="32"/>
        </w:rPr>
        <w:br w:type="page"/>
      </w:r>
    </w:p>
    <w:p w14:paraId="0C9852BB" w14:textId="28203457" w:rsidR="00C13C96" w:rsidRPr="009D5F85" w:rsidRDefault="00C13C96" w:rsidP="00F669A5">
      <w:pPr>
        <w:spacing w:after="0" w:line="240" w:lineRule="auto"/>
        <w:rPr>
          <w:rFonts w:ascii="Arial" w:hAnsi="Arial" w:cs="Arial"/>
          <w:caps/>
          <w:color w:val="00A19A" w:themeColor="accent2"/>
          <w:sz w:val="36"/>
          <w:szCs w:val="24"/>
        </w:rPr>
      </w:pPr>
      <w:r w:rsidRPr="009D5F85">
        <w:rPr>
          <w:rFonts w:ascii="Arial" w:hAnsi="Arial" w:cs="Arial"/>
          <w:caps/>
          <w:color w:val="00A19A" w:themeColor="accent2"/>
          <w:sz w:val="36"/>
          <w:szCs w:val="24"/>
        </w:rPr>
        <w:lastRenderedPageBreak/>
        <w:t xml:space="preserve">ACCOUNTABILITY REPORT </w:t>
      </w:r>
    </w:p>
    <w:p w14:paraId="4AAA7745" w14:textId="77777777" w:rsidR="00C13C96" w:rsidRPr="00BA34E5" w:rsidRDefault="00C13C96" w:rsidP="00572C71">
      <w:pPr>
        <w:spacing w:after="0" w:line="240" w:lineRule="auto"/>
        <w:rPr>
          <w:rFonts w:ascii="Arial" w:hAnsi="Arial" w:cs="Arial"/>
          <w:sz w:val="24"/>
          <w:szCs w:val="24"/>
        </w:rPr>
      </w:pPr>
    </w:p>
    <w:p w14:paraId="08AE79C5" w14:textId="14E2E6C4" w:rsidR="00C13C96" w:rsidRPr="00FB2266" w:rsidRDefault="00C13C96" w:rsidP="00572C71">
      <w:pPr>
        <w:spacing w:after="0" w:line="240" w:lineRule="auto"/>
        <w:rPr>
          <w:rFonts w:ascii="Arial" w:hAnsi="Arial" w:cs="Arial"/>
          <w:color w:val="323E48" w:themeColor="accent1"/>
          <w:sz w:val="32"/>
          <w:szCs w:val="24"/>
        </w:rPr>
      </w:pPr>
      <w:r w:rsidRPr="00FB2266">
        <w:rPr>
          <w:rFonts w:ascii="Arial" w:hAnsi="Arial" w:cs="Arial"/>
          <w:color w:val="323E48" w:themeColor="accent1"/>
          <w:sz w:val="32"/>
          <w:szCs w:val="24"/>
        </w:rPr>
        <w:t>CORPORATE GOVERNANCE</w:t>
      </w:r>
    </w:p>
    <w:p w14:paraId="28823D08" w14:textId="77777777" w:rsidR="00C13C96" w:rsidRPr="00BA34E5" w:rsidRDefault="00C13C96" w:rsidP="00655FF7">
      <w:pPr>
        <w:spacing w:after="0" w:line="240" w:lineRule="auto"/>
        <w:rPr>
          <w:rFonts w:ascii="Arial" w:hAnsi="Arial" w:cs="Arial"/>
          <w:sz w:val="24"/>
          <w:szCs w:val="24"/>
        </w:rPr>
      </w:pPr>
    </w:p>
    <w:p w14:paraId="276C13CE" w14:textId="77777777" w:rsidR="00C13C96" w:rsidRPr="009D5F85" w:rsidRDefault="00C13C96" w:rsidP="00655FF7">
      <w:pPr>
        <w:spacing w:after="0" w:line="240" w:lineRule="auto"/>
        <w:rPr>
          <w:rFonts w:ascii="Arial" w:hAnsi="Arial" w:cs="Arial"/>
          <w:color w:val="00A19A" w:themeColor="accent2"/>
          <w:sz w:val="28"/>
          <w:szCs w:val="24"/>
        </w:rPr>
      </w:pPr>
      <w:r w:rsidRPr="009D5F85">
        <w:rPr>
          <w:rFonts w:ascii="Arial" w:hAnsi="Arial" w:cs="Arial"/>
          <w:color w:val="00A19A" w:themeColor="accent2"/>
          <w:sz w:val="28"/>
          <w:szCs w:val="24"/>
        </w:rPr>
        <w:t>COMMISSIONER’S REPORT</w:t>
      </w:r>
    </w:p>
    <w:p w14:paraId="78408CA4" w14:textId="77777777" w:rsidR="00C13C96" w:rsidRPr="00BA34E5" w:rsidRDefault="00C13C96" w:rsidP="00655FF7">
      <w:pPr>
        <w:spacing w:after="0" w:line="240" w:lineRule="auto"/>
        <w:rPr>
          <w:rFonts w:ascii="Arial" w:hAnsi="Arial" w:cs="Arial"/>
          <w:sz w:val="24"/>
          <w:szCs w:val="24"/>
        </w:rPr>
      </w:pPr>
    </w:p>
    <w:p w14:paraId="5F60625E" w14:textId="77777777" w:rsidR="00C13C96" w:rsidRPr="0074624C" w:rsidRDefault="00BA1321"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Officeholders</w:t>
      </w:r>
    </w:p>
    <w:p w14:paraId="24A76E34" w14:textId="0483D806" w:rsidR="00D051F1" w:rsidRDefault="00F01540" w:rsidP="00D051F1">
      <w:pPr>
        <w:tabs>
          <w:tab w:val="left" w:pos="426"/>
        </w:tabs>
        <w:spacing w:after="0" w:line="240" w:lineRule="auto"/>
        <w:rPr>
          <w:rFonts w:ascii="Arial" w:hAnsi="Arial" w:cs="Arial"/>
          <w:bCs/>
          <w:sz w:val="24"/>
          <w:szCs w:val="24"/>
        </w:rPr>
      </w:pPr>
      <w:r w:rsidRPr="00BA34E5">
        <w:rPr>
          <w:rFonts w:ascii="Arial" w:hAnsi="Arial" w:cs="Arial"/>
          <w:bCs/>
          <w:sz w:val="24"/>
          <w:szCs w:val="24"/>
        </w:rPr>
        <w:t xml:space="preserve">Caroline Anderson was appointed as Commissioner and Accountable Officer </w:t>
      </w:r>
      <w:r w:rsidR="00D051F1">
        <w:rPr>
          <w:rFonts w:ascii="Arial" w:hAnsi="Arial" w:cs="Arial"/>
          <w:bCs/>
          <w:sz w:val="24"/>
          <w:szCs w:val="24"/>
        </w:rPr>
        <w:t xml:space="preserve">from 1 April 2019 </w:t>
      </w:r>
      <w:r w:rsidRPr="00BA34E5">
        <w:rPr>
          <w:rFonts w:ascii="Arial" w:hAnsi="Arial" w:cs="Arial"/>
          <w:bCs/>
          <w:sz w:val="24"/>
          <w:szCs w:val="24"/>
        </w:rPr>
        <w:t>for a period of five years.</w:t>
      </w:r>
      <w:r w:rsidR="00DD423C" w:rsidRPr="00BA34E5">
        <w:rPr>
          <w:rFonts w:ascii="Arial" w:hAnsi="Arial" w:cs="Arial"/>
          <w:bCs/>
          <w:sz w:val="24"/>
          <w:szCs w:val="24"/>
        </w:rPr>
        <w:t xml:space="preserve"> The Commissioner began a period of absence in March 2021</w:t>
      </w:r>
      <w:r w:rsidR="00F059BF">
        <w:rPr>
          <w:rFonts w:ascii="Arial" w:hAnsi="Arial" w:cs="Arial"/>
          <w:bCs/>
          <w:sz w:val="24"/>
          <w:szCs w:val="24"/>
        </w:rPr>
        <w:t xml:space="preserve"> </w:t>
      </w:r>
      <w:r w:rsidR="00777BDF">
        <w:rPr>
          <w:rFonts w:ascii="Arial" w:hAnsi="Arial" w:cs="Arial"/>
          <w:bCs/>
          <w:sz w:val="24"/>
          <w:szCs w:val="24"/>
        </w:rPr>
        <w:t>and resigned with effect from 30 April 2022</w:t>
      </w:r>
      <w:r w:rsidR="00DD423C" w:rsidRPr="00BA34E5">
        <w:rPr>
          <w:rFonts w:ascii="Arial" w:hAnsi="Arial" w:cs="Arial"/>
          <w:bCs/>
          <w:sz w:val="24"/>
          <w:szCs w:val="24"/>
        </w:rPr>
        <w:t xml:space="preserve">. </w:t>
      </w:r>
    </w:p>
    <w:p w14:paraId="771C1012" w14:textId="77777777" w:rsidR="00D051F1" w:rsidRDefault="00D051F1" w:rsidP="00D051F1">
      <w:pPr>
        <w:tabs>
          <w:tab w:val="left" w:pos="426"/>
        </w:tabs>
        <w:spacing w:after="0" w:line="240" w:lineRule="auto"/>
        <w:rPr>
          <w:rFonts w:ascii="Arial" w:hAnsi="Arial" w:cs="Arial"/>
          <w:bCs/>
          <w:sz w:val="24"/>
          <w:szCs w:val="24"/>
        </w:rPr>
      </w:pPr>
    </w:p>
    <w:p w14:paraId="4FB4CBCC" w14:textId="50AA0A3F" w:rsidR="005732B3" w:rsidRDefault="00D051F1" w:rsidP="005732B3">
      <w:pPr>
        <w:tabs>
          <w:tab w:val="left" w:pos="426"/>
        </w:tabs>
        <w:spacing w:after="0" w:line="240" w:lineRule="auto"/>
        <w:rPr>
          <w:rFonts w:ascii="Arial" w:hAnsi="Arial" w:cs="Arial"/>
          <w:bCs/>
          <w:sz w:val="24"/>
          <w:szCs w:val="24"/>
        </w:rPr>
      </w:pPr>
      <w:r>
        <w:rPr>
          <w:rFonts w:ascii="Arial" w:hAnsi="Arial" w:cs="Arial"/>
          <w:bCs/>
          <w:sz w:val="24"/>
          <w:szCs w:val="24"/>
        </w:rPr>
        <w:t>T</w:t>
      </w:r>
      <w:r w:rsidRPr="00BA34E5">
        <w:rPr>
          <w:rFonts w:ascii="Arial" w:hAnsi="Arial" w:cs="Arial"/>
          <w:bCs/>
          <w:sz w:val="24"/>
          <w:szCs w:val="24"/>
        </w:rPr>
        <w:t>o ensure operational continuity during this period</w:t>
      </w:r>
      <w:r>
        <w:rPr>
          <w:rFonts w:ascii="Arial" w:hAnsi="Arial" w:cs="Arial"/>
          <w:bCs/>
          <w:sz w:val="24"/>
          <w:szCs w:val="24"/>
        </w:rPr>
        <w:t>, t</w:t>
      </w:r>
      <w:r w:rsidR="00DD423C" w:rsidRPr="00BA34E5">
        <w:rPr>
          <w:rFonts w:ascii="Arial" w:hAnsi="Arial" w:cs="Arial"/>
          <w:bCs/>
          <w:sz w:val="24"/>
          <w:szCs w:val="24"/>
        </w:rPr>
        <w:t xml:space="preserve">he Scottish Parliamentary Corporate Body (SPCB) </w:t>
      </w:r>
      <w:r>
        <w:rPr>
          <w:rFonts w:ascii="Arial" w:hAnsi="Arial" w:cs="Arial"/>
          <w:bCs/>
          <w:sz w:val="24"/>
          <w:szCs w:val="24"/>
        </w:rPr>
        <w:t xml:space="preserve">appointed Ian Bruce as Acting Commissioner and </w:t>
      </w:r>
      <w:bookmarkStart w:id="8" w:name="_GoBack"/>
      <w:r>
        <w:rPr>
          <w:rFonts w:ascii="Arial" w:hAnsi="Arial" w:cs="Arial"/>
          <w:bCs/>
          <w:sz w:val="24"/>
          <w:szCs w:val="24"/>
        </w:rPr>
        <w:t>Karen Elder</w:t>
      </w:r>
      <w:bookmarkEnd w:id="8"/>
      <w:r>
        <w:rPr>
          <w:rFonts w:ascii="Arial" w:hAnsi="Arial" w:cs="Arial"/>
          <w:bCs/>
          <w:sz w:val="24"/>
          <w:szCs w:val="24"/>
        </w:rPr>
        <w:t xml:space="preserve"> as Accountable Officer on 20 April 2021.</w:t>
      </w:r>
      <w:r w:rsidR="005732B3">
        <w:rPr>
          <w:rFonts w:ascii="Arial" w:hAnsi="Arial" w:cs="Arial"/>
          <w:bCs/>
          <w:sz w:val="24"/>
          <w:szCs w:val="24"/>
        </w:rPr>
        <w:t xml:space="preserve"> They will remain in post until a new Commissioner is appointed. </w:t>
      </w:r>
    </w:p>
    <w:p w14:paraId="665BE6BC" w14:textId="77777777" w:rsidR="005732B3" w:rsidRPr="00BA34E5" w:rsidRDefault="005732B3" w:rsidP="00655FF7">
      <w:pPr>
        <w:tabs>
          <w:tab w:val="left" w:pos="426"/>
        </w:tabs>
        <w:spacing w:after="0" w:line="240" w:lineRule="auto"/>
        <w:rPr>
          <w:rFonts w:ascii="Arial" w:hAnsi="Arial" w:cs="Arial"/>
          <w:bCs/>
          <w:sz w:val="24"/>
          <w:szCs w:val="24"/>
        </w:rPr>
      </w:pPr>
    </w:p>
    <w:p w14:paraId="1B7BB03C" w14:textId="77777777" w:rsidR="00C13C96" w:rsidRPr="0074624C" w:rsidRDefault="00BA1321"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Senior Management Team (SMT)</w:t>
      </w:r>
    </w:p>
    <w:p w14:paraId="18E89DD9" w14:textId="0BCA7B0C" w:rsidR="00DD423C" w:rsidRPr="00BA34E5" w:rsidRDefault="00DD423C" w:rsidP="00655FF7">
      <w:pPr>
        <w:spacing w:after="0" w:line="240" w:lineRule="auto"/>
        <w:rPr>
          <w:rFonts w:ascii="Arial" w:hAnsi="Arial" w:cs="Arial"/>
          <w:sz w:val="24"/>
        </w:rPr>
      </w:pPr>
      <w:r w:rsidRPr="00BA34E5">
        <w:rPr>
          <w:rFonts w:ascii="Arial" w:hAnsi="Arial" w:cs="Arial"/>
          <w:sz w:val="24"/>
        </w:rPr>
        <w:t xml:space="preserve">The </w:t>
      </w:r>
      <w:r w:rsidR="006E2F36">
        <w:rPr>
          <w:rFonts w:ascii="Arial" w:hAnsi="Arial" w:cs="Arial"/>
          <w:sz w:val="24"/>
        </w:rPr>
        <w:t xml:space="preserve">Acting </w:t>
      </w:r>
      <w:r w:rsidRPr="00BA34E5">
        <w:rPr>
          <w:rFonts w:ascii="Arial" w:hAnsi="Arial" w:cs="Arial"/>
          <w:sz w:val="24"/>
        </w:rPr>
        <w:t xml:space="preserve">Commissioner leads a </w:t>
      </w:r>
      <w:r w:rsidR="006E2F36">
        <w:rPr>
          <w:rFonts w:ascii="Arial" w:hAnsi="Arial" w:cs="Arial"/>
          <w:sz w:val="24"/>
        </w:rPr>
        <w:t xml:space="preserve">senior </w:t>
      </w:r>
      <w:r w:rsidRPr="00BA34E5">
        <w:rPr>
          <w:rFonts w:ascii="Arial" w:hAnsi="Arial" w:cs="Arial"/>
          <w:sz w:val="24"/>
        </w:rPr>
        <w:t xml:space="preserve">management team which oversees the operation and development of the office. During </w:t>
      </w:r>
      <w:r w:rsidR="00946CCA" w:rsidRPr="00BA34E5">
        <w:rPr>
          <w:rFonts w:ascii="Arial" w:hAnsi="Arial" w:cs="Arial"/>
          <w:sz w:val="24"/>
        </w:rPr>
        <w:t>202</w:t>
      </w:r>
      <w:r w:rsidR="006E2F36">
        <w:rPr>
          <w:rFonts w:ascii="Arial" w:hAnsi="Arial" w:cs="Arial"/>
          <w:sz w:val="24"/>
        </w:rPr>
        <w:t>1</w:t>
      </w:r>
      <w:r w:rsidR="00FF26F5">
        <w:rPr>
          <w:rFonts w:ascii="Arial" w:hAnsi="Arial" w:cs="Arial"/>
          <w:sz w:val="24"/>
        </w:rPr>
        <w:t>/2</w:t>
      </w:r>
      <w:r w:rsidR="006E2F36">
        <w:rPr>
          <w:rFonts w:ascii="Arial" w:hAnsi="Arial" w:cs="Arial"/>
          <w:sz w:val="24"/>
        </w:rPr>
        <w:t>2</w:t>
      </w:r>
      <w:r w:rsidRPr="00BA34E5">
        <w:rPr>
          <w:rFonts w:ascii="Arial" w:hAnsi="Arial" w:cs="Arial"/>
          <w:sz w:val="24"/>
        </w:rPr>
        <w:t>, this comprised:</w:t>
      </w:r>
    </w:p>
    <w:p w14:paraId="2EFC4488" w14:textId="77777777" w:rsidR="00DD423C" w:rsidRPr="00BA34E5" w:rsidRDefault="00DD423C" w:rsidP="00655FF7">
      <w:pPr>
        <w:spacing w:after="0" w:line="240" w:lineRule="auto"/>
        <w:rPr>
          <w:rFonts w:ascii="Arial" w:hAnsi="Arial" w:cs="Arial"/>
          <w:sz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06"/>
        <w:gridCol w:w="6820"/>
      </w:tblGrid>
      <w:tr w:rsidR="00946CCA" w:rsidRPr="00BA34E5" w14:paraId="6A0EB2DC" w14:textId="2A81A079" w:rsidTr="00706B00">
        <w:trPr>
          <w:trHeight w:val="397"/>
          <w:jc w:val="center"/>
        </w:trPr>
        <w:tc>
          <w:tcPr>
            <w:tcW w:w="2106" w:type="dxa"/>
            <w:shd w:val="clear" w:color="auto" w:fill="auto"/>
            <w:vAlign w:val="center"/>
          </w:tcPr>
          <w:p w14:paraId="1EDDDFD0" w14:textId="77777777" w:rsidR="00946CCA" w:rsidRPr="00BA34E5" w:rsidRDefault="00946CCA" w:rsidP="00655FF7">
            <w:pPr>
              <w:spacing w:after="0" w:line="240" w:lineRule="auto"/>
              <w:rPr>
                <w:rFonts w:ascii="Arial" w:hAnsi="Arial" w:cs="Arial"/>
                <w:color w:val="00A19A"/>
                <w:sz w:val="24"/>
              </w:rPr>
            </w:pPr>
            <w:r w:rsidRPr="00BA34E5">
              <w:rPr>
                <w:rFonts w:ascii="Arial" w:hAnsi="Arial" w:cs="Arial"/>
                <w:color w:val="00A19A"/>
                <w:sz w:val="24"/>
              </w:rPr>
              <w:t>Name</w:t>
            </w:r>
          </w:p>
        </w:tc>
        <w:tc>
          <w:tcPr>
            <w:tcW w:w="6820" w:type="dxa"/>
            <w:shd w:val="clear" w:color="auto" w:fill="auto"/>
            <w:vAlign w:val="center"/>
          </w:tcPr>
          <w:p w14:paraId="40DFF033" w14:textId="77777777" w:rsidR="00946CCA" w:rsidRPr="00BA34E5" w:rsidRDefault="00946CCA" w:rsidP="00655FF7">
            <w:pPr>
              <w:spacing w:after="0" w:line="240" w:lineRule="auto"/>
              <w:rPr>
                <w:rFonts w:ascii="Arial" w:hAnsi="Arial" w:cs="Arial"/>
                <w:color w:val="00A19A"/>
                <w:sz w:val="24"/>
              </w:rPr>
            </w:pPr>
            <w:r w:rsidRPr="00BA34E5">
              <w:rPr>
                <w:rFonts w:ascii="Arial" w:hAnsi="Arial" w:cs="Arial"/>
                <w:color w:val="00A19A"/>
                <w:sz w:val="24"/>
              </w:rPr>
              <w:t>Position</w:t>
            </w:r>
          </w:p>
        </w:tc>
      </w:tr>
      <w:tr w:rsidR="00946CCA" w:rsidRPr="00BA34E5" w14:paraId="460CDF9A" w14:textId="0158D580" w:rsidTr="00706B00">
        <w:trPr>
          <w:trHeight w:val="397"/>
          <w:jc w:val="center"/>
        </w:trPr>
        <w:tc>
          <w:tcPr>
            <w:tcW w:w="2106" w:type="dxa"/>
            <w:shd w:val="clear" w:color="auto" w:fill="auto"/>
            <w:vAlign w:val="center"/>
          </w:tcPr>
          <w:p w14:paraId="50F0960F" w14:textId="77777777" w:rsidR="00946CCA" w:rsidRPr="00BA34E5" w:rsidRDefault="00946CCA" w:rsidP="00F669A5">
            <w:pPr>
              <w:spacing w:after="0" w:line="240" w:lineRule="auto"/>
              <w:rPr>
                <w:rFonts w:ascii="Arial" w:hAnsi="Arial" w:cs="Arial"/>
                <w:sz w:val="24"/>
              </w:rPr>
            </w:pPr>
            <w:r w:rsidRPr="00BA34E5">
              <w:rPr>
                <w:rFonts w:ascii="Arial" w:hAnsi="Arial" w:cs="Arial"/>
                <w:sz w:val="24"/>
              </w:rPr>
              <w:t>Ian Bruce</w:t>
            </w:r>
          </w:p>
        </w:tc>
        <w:tc>
          <w:tcPr>
            <w:tcW w:w="6820" w:type="dxa"/>
            <w:shd w:val="clear" w:color="auto" w:fill="auto"/>
            <w:vAlign w:val="center"/>
          </w:tcPr>
          <w:p w14:paraId="38B9AC1E" w14:textId="71DF2E02" w:rsidR="00946CCA" w:rsidRPr="00BA34E5" w:rsidRDefault="006E2F36" w:rsidP="00572C71">
            <w:pPr>
              <w:spacing w:after="0" w:line="240" w:lineRule="auto"/>
              <w:rPr>
                <w:rFonts w:ascii="Arial" w:hAnsi="Arial" w:cs="Arial"/>
                <w:sz w:val="24"/>
              </w:rPr>
            </w:pPr>
            <w:r>
              <w:rPr>
                <w:rFonts w:ascii="Arial" w:hAnsi="Arial" w:cs="Arial"/>
                <w:sz w:val="24"/>
              </w:rPr>
              <w:t>Acting Ethical Standards Commissioner</w:t>
            </w:r>
          </w:p>
        </w:tc>
      </w:tr>
      <w:tr w:rsidR="00946CCA" w:rsidRPr="00BA34E5" w14:paraId="4CA178D8" w14:textId="41949254" w:rsidTr="00706B00">
        <w:trPr>
          <w:trHeight w:val="397"/>
          <w:jc w:val="center"/>
        </w:trPr>
        <w:tc>
          <w:tcPr>
            <w:tcW w:w="2106" w:type="dxa"/>
            <w:shd w:val="clear" w:color="auto" w:fill="auto"/>
            <w:vAlign w:val="center"/>
          </w:tcPr>
          <w:p w14:paraId="76EAF594" w14:textId="77777777" w:rsidR="00946CCA" w:rsidRPr="00BA34E5" w:rsidRDefault="00946CCA" w:rsidP="00F669A5">
            <w:pPr>
              <w:spacing w:after="0" w:line="240" w:lineRule="auto"/>
              <w:rPr>
                <w:rFonts w:ascii="Arial" w:hAnsi="Arial" w:cs="Arial"/>
                <w:sz w:val="24"/>
              </w:rPr>
            </w:pPr>
            <w:r w:rsidRPr="00BA34E5">
              <w:rPr>
                <w:rFonts w:ascii="Arial" w:hAnsi="Arial" w:cs="Arial"/>
                <w:sz w:val="24"/>
              </w:rPr>
              <w:t>Karen Elder</w:t>
            </w:r>
          </w:p>
        </w:tc>
        <w:tc>
          <w:tcPr>
            <w:tcW w:w="6820" w:type="dxa"/>
            <w:shd w:val="clear" w:color="auto" w:fill="auto"/>
            <w:vAlign w:val="center"/>
          </w:tcPr>
          <w:p w14:paraId="2EDC186A" w14:textId="49DDFC27" w:rsidR="00946CCA" w:rsidRPr="00BA34E5" w:rsidRDefault="00946CCA" w:rsidP="00572C71">
            <w:pPr>
              <w:spacing w:after="0" w:line="240" w:lineRule="auto"/>
              <w:rPr>
                <w:rFonts w:ascii="Arial" w:hAnsi="Arial" w:cs="Arial"/>
                <w:sz w:val="24"/>
              </w:rPr>
            </w:pPr>
            <w:r w:rsidRPr="00BA34E5">
              <w:rPr>
                <w:rFonts w:ascii="Arial" w:hAnsi="Arial" w:cs="Arial"/>
                <w:sz w:val="24"/>
              </w:rPr>
              <w:t>Head of Corporate Services</w:t>
            </w:r>
            <w:r w:rsidR="00706B00">
              <w:rPr>
                <w:rFonts w:ascii="Arial" w:hAnsi="Arial" w:cs="Arial"/>
                <w:sz w:val="24"/>
              </w:rPr>
              <w:t xml:space="preserve"> and Accountable Officer</w:t>
            </w:r>
          </w:p>
        </w:tc>
      </w:tr>
      <w:tr w:rsidR="00946CCA" w:rsidRPr="00BA34E5" w14:paraId="4976E444" w14:textId="400CE885" w:rsidTr="00706B00">
        <w:trPr>
          <w:trHeight w:val="397"/>
          <w:jc w:val="center"/>
        </w:trPr>
        <w:tc>
          <w:tcPr>
            <w:tcW w:w="2106" w:type="dxa"/>
            <w:shd w:val="clear" w:color="auto" w:fill="auto"/>
            <w:vAlign w:val="center"/>
          </w:tcPr>
          <w:p w14:paraId="0D39BE35" w14:textId="12AC6D73" w:rsidR="00946CCA" w:rsidRPr="00BA34E5" w:rsidRDefault="00946CCA" w:rsidP="00F669A5">
            <w:pPr>
              <w:spacing w:after="0" w:line="240" w:lineRule="auto"/>
              <w:rPr>
                <w:rFonts w:ascii="Arial" w:hAnsi="Arial" w:cs="Arial"/>
                <w:sz w:val="24"/>
              </w:rPr>
            </w:pPr>
            <w:r w:rsidRPr="00BA34E5">
              <w:rPr>
                <w:rFonts w:ascii="Arial" w:hAnsi="Arial" w:cs="Arial"/>
                <w:sz w:val="24"/>
              </w:rPr>
              <w:t>Angela Glen</w:t>
            </w:r>
          </w:p>
        </w:tc>
        <w:tc>
          <w:tcPr>
            <w:tcW w:w="6820" w:type="dxa"/>
            <w:shd w:val="clear" w:color="auto" w:fill="auto"/>
            <w:vAlign w:val="center"/>
          </w:tcPr>
          <w:p w14:paraId="7B42B717" w14:textId="6647C42C" w:rsidR="00946CCA" w:rsidRPr="00BA34E5" w:rsidRDefault="00946CCA" w:rsidP="00572C71">
            <w:pPr>
              <w:spacing w:after="0" w:line="240" w:lineRule="auto"/>
              <w:rPr>
                <w:rFonts w:ascii="Arial" w:hAnsi="Arial" w:cs="Arial"/>
                <w:sz w:val="24"/>
              </w:rPr>
            </w:pPr>
            <w:r w:rsidRPr="00BA34E5">
              <w:rPr>
                <w:rFonts w:ascii="Arial" w:hAnsi="Arial" w:cs="Arial"/>
                <w:sz w:val="24"/>
              </w:rPr>
              <w:t>Senior Investigating Officer</w:t>
            </w:r>
          </w:p>
        </w:tc>
      </w:tr>
      <w:tr w:rsidR="006E2F36" w:rsidRPr="00BA34E5" w14:paraId="65AEBD86" w14:textId="77777777" w:rsidTr="00706B00">
        <w:trPr>
          <w:trHeight w:val="397"/>
          <w:jc w:val="center"/>
        </w:trPr>
        <w:tc>
          <w:tcPr>
            <w:tcW w:w="2106" w:type="dxa"/>
            <w:shd w:val="clear" w:color="auto" w:fill="auto"/>
            <w:vAlign w:val="center"/>
          </w:tcPr>
          <w:p w14:paraId="582A0EC1" w14:textId="1AA0C62E" w:rsidR="006E2F36" w:rsidRPr="00BA34E5" w:rsidRDefault="006E2F36" w:rsidP="00F669A5">
            <w:pPr>
              <w:spacing w:after="0" w:line="240" w:lineRule="auto"/>
              <w:rPr>
                <w:rFonts w:ascii="Arial" w:hAnsi="Arial" w:cs="Arial"/>
                <w:sz w:val="24"/>
              </w:rPr>
            </w:pPr>
            <w:r>
              <w:rPr>
                <w:rFonts w:ascii="Arial" w:hAnsi="Arial" w:cs="Arial"/>
                <w:sz w:val="24"/>
              </w:rPr>
              <w:t>Melanie Stronach</w:t>
            </w:r>
          </w:p>
        </w:tc>
        <w:tc>
          <w:tcPr>
            <w:tcW w:w="6820" w:type="dxa"/>
            <w:shd w:val="clear" w:color="auto" w:fill="auto"/>
            <w:vAlign w:val="center"/>
          </w:tcPr>
          <w:p w14:paraId="6084E76A" w14:textId="7FCBD14D" w:rsidR="006E2F36" w:rsidRPr="00BA34E5" w:rsidRDefault="006E2F36" w:rsidP="00572C71">
            <w:pPr>
              <w:spacing w:after="0" w:line="240" w:lineRule="auto"/>
              <w:rPr>
                <w:rFonts w:ascii="Arial" w:hAnsi="Arial" w:cs="Arial"/>
                <w:sz w:val="24"/>
              </w:rPr>
            </w:pPr>
            <w:r>
              <w:rPr>
                <w:rFonts w:ascii="Arial" w:hAnsi="Arial" w:cs="Arial"/>
                <w:sz w:val="24"/>
              </w:rPr>
              <w:t>Acting Public Appointments Manager (from June 2021)</w:t>
            </w:r>
          </w:p>
        </w:tc>
      </w:tr>
    </w:tbl>
    <w:p w14:paraId="711FE8BB" w14:textId="77777777" w:rsidR="00DD423C" w:rsidRPr="00BA34E5" w:rsidRDefault="00DD423C" w:rsidP="00F669A5">
      <w:pPr>
        <w:spacing w:after="0" w:line="240" w:lineRule="auto"/>
        <w:rPr>
          <w:rFonts w:ascii="Arial" w:hAnsi="Arial" w:cs="Arial"/>
          <w:sz w:val="24"/>
        </w:rPr>
      </w:pPr>
    </w:p>
    <w:p w14:paraId="5E2959EF" w14:textId="0964BF1E" w:rsidR="00C13C96" w:rsidRPr="0074624C" w:rsidRDefault="0035149C" w:rsidP="00F669A5">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Register of interests</w:t>
      </w:r>
    </w:p>
    <w:p w14:paraId="45907031" w14:textId="20139D30" w:rsidR="00DD464C" w:rsidRPr="00DD464C" w:rsidRDefault="00DD464C" w:rsidP="00572C71">
      <w:pPr>
        <w:spacing w:after="0" w:line="240" w:lineRule="auto"/>
        <w:rPr>
          <w:rFonts w:ascii="Arial" w:hAnsi="Arial" w:cs="Arial"/>
          <w:b/>
          <w:sz w:val="28"/>
          <w:szCs w:val="24"/>
        </w:rPr>
      </w:pPr>
      <w:r w:rsidRPr="00DD464C">
        <w:rPr>
          <w:rFonts w:ascii="Arial" w:hAnsi="Arial" w:cs="Arial"/>
          <w:sz w:val="24"/>
        </w:rPr>
        <w:t>The Commissioner</w:t>
      </w:r>
      <w:r>
        <w:rPr>
          <w:rFonts w:ascii="Arial" w:hAnsi="Arial" w:cs="Arial"/>
          <w:sz w:val="24"/>
        </w:rPr>
        <w:t>, Acting Commissioner</w:t>
      </w:r>
      <w:r w:rsidRPr="00DD464C">
        <w:rPr>
          <w:rFonts w:ascii="Arial" w:hAnsi="Arial" w:cs="Arial"/>
          <w:sz w:val="24"/>
        </w:rPr>
        <w:t xml:space="preserve"> and members of the Senior Management Team (SMT) must complete a declaration of interests. No significant company directorships or other interests were held which may have conflicted with their management responsibilities and </w:t>
      </w:r>
      <w:r>
        <w:rPr>
          <w:rFonts w:ascii="Arial" w:hAnsi="Arial" w:cs="Arial"/>
          <w:sz w:val="24"/>
        </w:rPr>
        <w:t>neither the Acting Commissioner nor any</w:t>
      </w:r>
      <w:r w:rsidRPr="00DD464C">
        <w:rPr>
          <w:rFonts w:ascii="Arial" w:hAnsi="Arial" w:cs="Arial"/>
          <w:sz w:val="24"/>
        </w:rPr>
        <w:t xml:space="preserve"> member of the SMT had any other related party interests which conflicted with their responsibilities.</w:t>
      </w:r>
    </w:p>
    <w:p w14:paraId="58C2F632" w14:textId="77777777" w:rsidR="00D051F1" w:rsidRDefault="00D051F1">
      <w:pPr>
        <w:rPr>
          <w:rFonts w:ascii="Arial" w:hAnsi="Arial" w:cs="Arial"/>
          <w:color w:val="00A19A" w:themeColor="accent2"/>
          <w:sz w:val="28"/>
          <w:szCs w:val="24"/>
        </w:rPr>
      </w:pPr>
      <w:r>
        <w:rPr>
          <w:rFonts w:ascii="Arial" w:hAnsi="Arial" w:cs="Arial"/>
          <w:color w:val="00A19A" w:themeColor="accent2"/>
          <w:sz w:val="28"/>
          <w:szCs w:val="24"/>
        </w:rPr>
        <w:br w:type="page"/>
      </w:r>
    </w:p>
    <w:p w14:paraId="1B937FBB" w14:textId="7A10275C" w:rsidR="00C13C96" w:rsidRPr="006E3601" w:rsidRDefault="00C13C96" w:rsidP="00655FF7">
      <w:pPr>
        <w:spacing w:after="0" w:line="240" w:lineRule="auto"/>
        <w:rPr>
          <w:rFonts w:ascii="Arial" w:hAnsi="Arial" w:cs="Arial"/>
          <w:color w:val="00A19A" w:themeColor="accent2"/>
          <w:sz w:val="28"/>
          <w:szCs w:val="24"/>
        </w:rPr>
      </w:pPr>
      <w:r w:rsidRPr="006E3601">
        <w:rPr>
          <w:rFonts w:ascii="Arial" w:hAnsi="Arial" w:cs="Arial"/>
          <w:color w:val="00A19A" w:themeColor="accent2"/>
          <w:sz w:val="28"/>
          <w:szCs w:val="24"/>
        </w:rPr>
        <w:lastRenderedPageBreak/>
        <w:t>STATEMENT OF ACCOUNTABLE OFFICER’S RESPONSIBILITIES</w:t>
      </w:r>
    </w:p>
    <w:p w14:paraId="0497FCA2" w14:textId="77777777" w:rsidR="00C13C96" w:rsidRPr="00BA34E5" w:rsidRDefault="00C13C96" w:rsidP="00655FF7">
      <w:pPr>
        <w:spacing w:after="0" w:line="240" w:lineRule="auto"/>
        <w:rPr>
          <w:rFonts w:ascii="Arial" w:hAnsi="Arial" w:cs="Arial"/>
          <w:sz w:val="24"/>
          <w:szCs w:val="24"/>
          <w:highlight w:val="yellow"/>
        </w:rPr>
      </w:pPr>
    </w:p>
    <w:p w14:paraId="55C38235" w14:textId="4127B322" w:rsidR="00C13C96" w:rsidRPr="00BA34E5" w:rsidRDefault="00C13C96" w:rsidP="00655FF7">
      <w:pPr>
        <w:spacing w:after="0" w:line="240" w:lineRule="auto"/>
        <w:rPr>
          <w:rFonts w:ascii="Arial" w:hAnsi="Arial" w:cs="Arial"/>
          <w:sz w:val="24"/>
          <w:szCs w:val="24"/>
        </w:rPr>
      </w:pPr>
      <w:r w:rsidRPr="00BA34E5">
        <w:rPr>
          <w:rFonts w:ascii="Arial" w:hAnsi="Arial" w:cs="Arial"/>
          <w:sz w:val="24"/>
          <w:szCs w:val="24"/>
        </w:rPr>
        <w:t xml:space="preserve">Under </w:t>
      </w:r>
      <w:r w:rsidR="008E06E4" w:rsidRPr="00BF627A">
        <w:rPr>
          <w:rFonts w:ascii="Arial" w:hAnsi="Arial" w:cs="Arial"/>
          <w:sz w:val="24"/>
          <w:szCs w:val="24"/>
        </w:rPr>
        <w:t>paragraph</w:t>
      </w:r>
      <w:r w:rsidRPr="00BF627A">
        <w:rPr>
          <w:rFonts w:ascii="Arial" w:hAnsi="Arial" w:cs="Arial"/>
          <w:sz w:val="24"/>
          <w:szCs w:val="24"/>
        </w:rPr>
        <w:t xml:space="preserve"> 22 of the Scottish Parliamentary Commissions and Commissioners etc. Act 2010 the</w:t>
      </w:r>
      <w:r w:rsidR="00C622AC" w:rsidRPr="00BF627A">
        <w:rPr>
          <w:rFonts w:ascii="Arial" w:hAnsi="Arial" w:cs="Arial"/>
          <w:sz w:val="24"/>
          <w:szCs w:val="24"/>
        </w:rPr>
        <w:t xml:space="preserve"> Commissioner must p</w:t>
      </w:r>
      <w:r w:rsidR="00C622AC" w:rsidRPr="00BF627A">
        <w:rPr>
          <w:rFonts w:ascii="Arial" w:hAnsi="Arial" w:cs="Arial"/>
          <w:sz w:val="24"/>
          <w:szCs w:val="24"/>
          <w:shd w:val="clear" w:color="auto" w:fill="FFFFFF"/>
        </w:rPr>
        <w:t xml:space="preserve">repare annual accounts for each financial year, in accordance with any directions given by the Scottish Ministers. The </w:t>
      </w:r>
      <w:r w:rsidRPr="00BF627A">
        <w:rPr>
          <w:rFonts w:ascii="Arial" w:hAnsi="Arial" w:cs="Arial"/>
          <w:sz w:val="24"/>
          <w:szCs w:val="24"/>
        </w:rPr>
        <w:t xml:space="preserve">Scottish Ministers have directed the Commissioner to prepare accounts </w:t>
      </w:r>
      <w:r w:rsidRPr="00BA34E5">
        <w:rPr>
          <w:rFonts w:ascii="Arial" w:hAnsi="Arial" w:cs="Arial"/>
          <w:sz w:val="24"/>
          <w:szCs w:val="24"/>
        </w:rPr>
        <w:t>in the form and on the basis set out in the Accounts Direction</w:t>
      </w:r>
      <w:r w:rsidR="00C622AC" w:rsidRPr="00BA34E5">
        <w:rPr>
          <w:rFonts w:ascii="Arial" w:hAnsi="Arial" w:cs="Arial"/>
          <w:sz w:val="24"/>
          <w:szCs w:val="24"/>
        </w:rPr>
        <w:t xml:space="preserve"> (Appendix 1)</w:t>
      </w:r>
      <w:r w:rsidRPr="00BA34E5">
        <w:rPr>
          <w:rFonts w:ascii="Arial" w:hAnsi="Arial" w:cs="Arial"/>
          <w:sz w:val="24"/>
          <w:szCs w:val="24"/>
        </w:rPr>
        <w:t xml:space="preserve">. </w:t>
      </w:r>
    </w:p>
    <w:p w14:paraId="4866FD4D" w14:textId="77777777" w:rsidR="00C13C96" w:rsidRPr="00BA34E5" w:rsidRDefault="00C13C96" w:rsidP="00655FF7">
      <w:pPr>
        <w:spacing w:after="0" w:line="240" w:lineRule="auto"/>
        <w:rPr>
          <w:rFonts w:ascii="Arial" w:hAnsi="Arial" w:cs="Arial"/>
          <w:sz w:val="24"/>
          <w:szCs w:val="24"/>
        </w:rPr>
      </w:pPr>
    </w:p>
    <w:p w14:paraId="321048D7" w14:textId="7F91A5EB" w:rsidR="00C13C96" w:rsidRPr="00F74E49" w:rsidRDefault="00C13C96" w:rsidP="00655FF7">
      <w:pPr>
        <w:spacing w:after="0" w:line="240" w:lineRule="auto"/>
        <w:rPr>
          <w:rFonts w:ascii="Arial" w:hAnsi="Arial" w:cs="Arial"/>
          <w:sz w:val="28"/>
          <w:szCs w:val="24"/>
        </w:rPr>
      </w:pPr>
      <w:r w:rsidRPr="00BF627A">
        <w:rPr>
          <w:rFonts w:ascii="Arial" w:hAnsi="Arial" w:cs="Arial"/>
          <w:sz w:val="24"/>
          <w:szCs w:val="24"/>
        </w:rPr>
        <w:t xml:space="preserve">The </w:t>
      </w:r>
      <w:r w:rsidR="007F114B">
        <w:rPr>
          <w:rFonts w:ascii="Arial" w:hAnsi="Arial" w:cs="Arial"/>
          <w:sz w:val="24"/>
          <w:szCs w:val="24"/>
        </w:rPr>
        <w:t xml:space="preserve">annual </w:t>
      </w:r>
      <w:r w:rsidRPr="00BF627A">
        <w:rPr>
          <w:rFonts w:ascii="Arial" w:hAnsi="Arial" w:cs="Arial"/>
          <w:sz w:val="24"/>
          <w:szCs w:val="24"/>
        </w:rPr>
        <w:t xml:space="preserve">accounts are prepared on an accruals basis and must give a true and fair view of </w:t>
      </w:r>
      <w:r w:rsidR="00F57A71">
        <w:rPr>
          <w:rFonts w:ascii="Arial" w:hAnsi="Arial" w:cs="Arial"/>
          <w:sz w:val="24"/>
          <w:szCs w:val="24"/>
        </w:rPr>
        <w:t xml:space="preserve">state of affairs of </w:t>
      </w:r>
      <w:r w:rsidRPr="00BF627A">
        <w:rPr>
          <w:rFonts w:ascii="Arial" w:hAnsi="Arial" w:cs="Arial"/>
          <w:sz w:val="24"/>
          <w:szCs w:val="24"/>
        </w:rPr>
        <w:t xml:space="preserve">the </w:t>
      </w:r>
      <w:r w:rsidR="00F57A71">
        <w:rPr>
          <w:rFonts w:ascii="Arial" w:hAnsi="Arial" w:cs="Arial"/>
          <w:sz w:val="24"/>
          <w:szCs w:val="24"/>
        </w:rPr>
        <w:t xml:space="preserve">Ethical Standards </w:t>
      </w:r>
      <w:r w:rsidR="00C622AC" w:rsidRPr="00BF627A">
        <w:rPr>
          <w:rFonts w:ascii="Arial" w:hAnsi="Arial" w:cs="Arial"/>
          <w:sz w:val="24"/>
          <w:szCs w:val="24"/>
        </w:rPr>
        <w:t>Commissioner</w:t>
      </w:r>
      <w:r w:rsidR="00F57A71">
        <w:rPr>
          <w:rFonts w:ascii="Arial" w:hAnsi="Arial" w:cs="Arial"/>
          <w:sz w:val="24"/>
          <w:szCs w:val="24"/>
        </w:rPr>
        <w:t xml:space="preserve">, </w:t>
      </w:r>
      <w:r w:rsidR="00C622AC" w:rsidRPr="00BF627A">
        <w:rPr>
          <w:rFonts w:ascii="Arial" w:hAnsi="Arial" w:cs="Arial"/>
          <w:sz w:val="24"/>
          <w:szCs w:val="24"/>
        </w:rPr>
        <w:t>its</w:t>
      </w:r>
      <w:r w:rsidRPr="00BF627A">
        <w:rPr>
          <w:rFonts w:ascii="Arial" w:hAnsi="Arial" w:cs="Arial"/>
          <w:sz w:val="24"/>
          <w:szCs w:val="24"/>
        </w:rPr>
        <w:t xml:space="preserve"> </w:t>
      </w:r>
      <w:r w:rsidR="006E3601">
        <w:rPr>
          <w:rFonts w:ascii="Arial" w:hAnsi="Arial" w:cs="Arial"/>
          <w:sz w:val="24"/>
          <w:szCs w:val="24"/>
        </w:rPr>
        <w:t xml:space="preserve">income and expenditure, </w:t>
      </w:r>
      <w:r w:rsidR="00F57A71">
        <w:rPr>
          <w:rFonts w:ascii="Arial" w:hAnsi="Arial" w:cs="Arial"/>
          <w:sz w:val="24"/>
          <w:szCs w:val="24"/>
        </w:rPr>
        <w:t>s</w:t>
      </w:r>
      <w:r w:rsidR="006E3601">
        <w:rPr>
          <w:rFonts w:ascii="Arial" w:hAnsi="Arial" w:cs="Arial"/>
          <w:sz w:val="24"/>
          <w:szCs w:val="24"/>
        </w:rPr>
        <w:t xml:space="preserve">tatement of </w:t>
      </w:r>
      <w:r w:rsidR="00F57A71">
        <w:rPr>
          <w:rFonts w:ascii="Arial" w:hAnsi="Arial" w:cs="Arial"/>
          <w:sz w:val="24"/>
          <w:szCs w:val="24"/>
        </w:rPr>
        <w:t>f</w:t>
      </w:r>
      <w:r w:rsidR="006E3601">
        <w:rPr>
          <w:rFonts w:ascii="Arial" w:hAnsi="Arial" w:cs="Arial"/>
          <w:sz w:val="24"/>
          <w:szCs w:val="24"/>
        </w:rPr>
        <w:t xml:space="preserve">inancial </w:t>
      </w:r>
      <w:r w:rsidR="00F57A71">
        <w:rPr>
          <w:rFonts w:ascii="Arial" w:hAnsi="Arial" w:cs="Arial"/>
          <w:sz w:val="24"/>
          <w:szCs w:val="24"/>
        </w:rPr>
        <w:t>p</w:t>
      </w:r>
      <w:r w:rsidR="006E3601">
        <w:rPr>
          <w:rFonts w:ascii="Arial" w:hAnsi="Arial" w:cs="Arial"/>
          <w:sz w:val="24"/>
          <w:szCs w:val="24"/>
        </w:rPr>
        <w:t>osition</w:t>
      </w:r>
      <w:r w:rsidRPr="00BF627A">
        <w:rPr>
          <w:rFonts w:ascii="Arial" w:hAnsi="Arial" w:cs="Arial"/>
          <w:sz w:val="24"/>
          <w:szCs w:val="24"/>
        </w:rPr>
        <w:t xml:space="preserve">, changes in </w:t>
      </w:r>
      <w:r w:rsidRPr="00BA34E5">
        <w:rPr>
          <w:rFonts w:ascii="Arial" w:hAnsi="Arial" w:cs="Arial"/>
          <w:sz w:val="24"/>
          <w:szCs w:val="24"/>
        </w:rPr>
        <w:t>taxpayers’ equity and cash flows for the financial year.</w:t>
      </w:r>
    </w:p>
    <w:p w14:paraId="69E3C18B" w14:textId="6ECA3E82" w:rsidR="007F114B" w:rsidRPr="00F74E49" w:rsidRDefault="007F114B" w:rsidP="00655FF7">
      <w:pPr>
        <w:spacing w:after="0" w:line="240" w:lineRule="auto"/>
        <w:rPr>
          <w:rFonts w:ascii="Arial" w:hAnsi="Arial" w:cs="Arial"/>
          <w:sz w:val="28"/>
          <w:szCs w:val="24"/>
          <w:highlight w:val="yellow"/>
        </w:rPr>
      </w:pPr>
    </w:p>
    <w:p w14:paraId="5FCCEA6D" w14:textId="055A407B" w:rsidR="002A30E5" w:rsidRPr="00F74E49" w:rsidRDefault="002A30E5" w:rsidP="00655FF7">
      <w:pPr>
        <w:spacing w:after="0" w:line="240" w:lineRule="auto"/>
        <w:rPr>
          <w:rFonts w:ascii="Arial" w:hAnsi="Arial" w:cs="Arial"/>
          <w:sz w:val="28"/>
          <w:szCs w:val="24"/>
          <w:highlight w:val="yellow"/>
        </w:rPr>
      </w:pPr>
      <w:r w:rsidRPr="00F74E49">
        <w:rPr>
          <w:rFonts w:ascii="Arial" w:hAnsi="Arial" w:cs="Arial"/>
          <w:sz w:val="24"/>
        </w:rPr>
        <w:t xml:space="preserve">The </w:t>
      </w:r>
      <w:r w:rsidR="00DB7F75">
        <w:rPr>
          <w:rFonts w:ascii="Arial" w:hAnsi="Arial" w:cs="Arial"/>
          <w:sz w:val="24"/>
        </w:rPr>
        <w:t xml:space="preserve">SPCB </w:t>
      </w:r>
      <w:r w:rsidRPr="00F74E49">
        <w:rPr>
          <w:rFonts w:ascii="Arial" w:hAnsi="Arial" w:cs="Arial"/>
          <w:sz w:val="24"/>
        </w:rPr>
        <w:t xml:space="preserve">has appointed the Head of Corporate Services as Accountable Officer, with responsibility for preparing the accounts of </w:t>
      </w:r>
      <w:r w:rsidR="00F57A71" w:rsidRPr="00F74E49">
        <w:rPr>
          <w:rFonts w:ascii="Arial" w:hAnsi="Arial" w:cs="Arial"/>
          <w:sz w:val="24"/>
        </w:rPr>
        <w:t>the Ethical Standards Commissioner</w:t>
      </w:r>
      <w:r w:rsidRPr="00F74E49">
        <w:rPr>
          <w:rFonts w:ascii="Arial" w:hAnsi="Arial" w:cs="Arial"/>
          <w:sz w:val="24"/>
        </w:rPr>
        <w:t xml:space="preserve"> and for submitting them for audit.</w:t>
      </w:r>
      <w:r w:rsidR="00F57A71">
        <w:rPr>
          <w:rFonts w:ascii="Arial" w:hAnsi="Arial" w:cs="Arial"/>
          <w:sz w:val="24"/>
        </w:rPr>
        <w:t xml:space="preserve"> </w:t>
      </w:r>
    </w:p>
    <w:p w14:paraId="6079E5CE" w14:textId="77777777" w:rsidR="002A30E5" w:rsidRPr="00F74E49" w:rsidRDefault="002A30E5" w:rsidP="00655FF7">
      <w:pPr>
        <w:spacing w:after="0" w:line="240" w:lineRule="auto"/>
        <w:rPr>
          <w:rFonts w:ascii="Arial" w:hAnsi="Arial" w:cs="Arial"/>
          <w:sz w:val="28"/>
          <w:szCs w:val="24"/>
          <w:highlight w:val="yellow"/>
        </w:rPr>
      </w:pPr>
    </w:p>
    <w:p w14:paraId="03068AE9" w14:textId="2887DC35" w:rsidR="002A30E5" w:rsidRPr="00F74E49" w:rsidRDefault="00C13C96" w:rsidP="00F74E49">
      <w:pPr>
        <w:spacing w:after="0" w:line="240" w:lineRule="auto"/>
        <w:rPr>
          <w:rFonts w:ascii="Arial" w:hAnsi="Arial" w:cs="Arial"/>
          <w:sz w:val="24"/>
          <w:szCs w:val="24"/>
          <w:highlight w:val="yellow"/>
        </w:rPr>
      </w:pPr>
      <w:r w:rsidRPr="00F74E49">
        <w:rPr>
          <w:rFonts w:ascii="Arial" w:hAnsi="Arial" w:cs="Arial"/>
          <w:sz w:val="24"/>
          <w:szCs w:val="24"/>
        </w:rPr>
        <w:t xml:space="preserve">In preparing the accounts, the </w:t>
      </w:r>
      <w:r w:rsidR="00BF627A" w:rsidRPr="00F74E49">
        <w:rPr>
          <w:rFonts w:ascii="Arial" w:hAnsi="Arial" w:cs="Arial"/>
          <w:sz w:val="24"/>
          <w:szCs w:val="24"/>
        </w:rPr>
        <w:t>Accountable Officer</w:t>
      </w:r>
      <w:r w:rsidRPr="00F74E49">
        <w:rPr>
          <w:rFonts w:ascii="Arial" w:hAnsi="Arial" w:cs="Arial"/>
          <w:sz w:val="24"/>
          <w:szCs w:val="24"/>
        </w:rPr>
        <w:t xml:space="preserve"> is required to comply with the </w:t>
      </w:r>
      <w:r w:rsidR="002A30E5" w:rsidRPr="00F74E49">
        <w:rPr>
          <w:rFonts w:ascii="Arial" w:hAnsi="Arial" w:cs="Arial"/>
          <w:sz w:val="24"/>
          <w:szCs w:val="24"/>
        </w:rPr>
        <w:t>Financial Reporting Manual (</w:t>
      </w:r>
      <w:proofErr w:type="spellStart"/>
      <w:r w:rsidR="002A30E5" w:rsidRPr="00F74E49">
        <w:rPr>
          <w:rFonts w:ascii="Arial" w:hAnsi="Arial" w:cs="Arial"/>
          <w:sz w:val="24"/>
          <w:szCs w:val="24"/>
        </w:rPr>
        <w:t>FReM</w:t>
      </w:r>
      <w:proofErr w:type="spellEnd"/>
      <w:r w:rsidR="002A30E5" w:rsidRPr="00F74E49">
        <w:rPr>
          <w:rFonts w:ascii="Arial" w:hAnsi="Arial" w:cs="Arial"/>
          <w:sz w:val="24"/>
          <w:szCs w:val="24"/>
        </w:rPr>
        <w:t>) and has:</w:t>
      </w:r>
    </w:p>
    <w:p w14:paraId="29E6FCFF" w14:textId="77777777" w:rsidR="002A30E5" w:rsidRPr="00F74E49" w:rsidRDefault="002A30E5" w:rsidP="00655FF7">
      <w:pPr>
        <w:tabs>
          <w:tab w:val="left" w:pos="720"/>
        </w:tabs>
        <w:spacing w:after="0" w:line="240" w:lineRule="auto"/>
        <w:rPr>
          <w:rFonts w:ascii="Arial" w:hAnsi="Arial" w:cs="Arial"/>
          <w:sz w:val="24"/>
          <w:szCs w:val="24"/>
          <w:highlight w:val="yellow"/>
        </w:rPr>
      </w:pPr>
    </w:p>
    <w:p w14:paraId="313E1DF4" w14:textId="1D80BE34" w:rsidR="00C13C96" w:rsidRPr="00BA34E5" w:rsidRDefault="00C13C96" w:rsidP="00655FF7">
      <w:pPr>
        <w:pStyle w:val="ListParagraph"/>
        <w:numPr>
          <w:ilvl w:val="0"/>
          <w:numId w:val="5"/>
        </w:numPr>
        <w:tabs>
          <w:tab w:val="left" w:pos="426"/>
          <w:tab w:val="left" w:pos="993"/>
        </w:tabs>
        <w:spacing w:after="0" w:line="240" w:lineRule="auto"/>
        <w:rPr>
          <w:rFonts w:ascii="Arial" w:hAnsi="Arial" w:cs="Arial"/>
          <w:sz w:val="24"/>
          <w:szCs w:val="24"/>
        </w:rPr>
      </w:pPr>
      <w:r w:rsidRPr="00BA34E5">
        <w:rPr>
          <w:rFonts w:ascii="Arial" w:hAnsi="Arial" w:cs="Arial"/>
          <w:sz w:val="24"/>
          <w:szCs w:val="24"/>
        </w:rPr>
        <w:t>observe</w:t>
      </w:r>
      <w:r w:rsidR="00F57A71">
        <w:rPr>
          <w:rFonts w:ascii="Arial" w:hAnsi="Arial" w:cs="Arial"/>
          <w:sz w:val="24"/>
          <w:szCs w:val="24"/>
        </w:rPr>
        <w:t>d</w:t>
      </w:r>
      <w:r w:rsidRPr="00BA34E5">
        <w:rPr>
          <w:rFonts w:ascii="Arial" w:hAnsi="Arial" w:cs="Arial"/>
          <w:sz w:val="24"/>
          <w:szCs w:val="24"/>
        </w:rPr>
        <w:t xml:space="preserve"> the Accounts Direction issued by the Scottish Ministers, including the relevant accounting and disclosure requirements, and appl</w:t>
      </w:r>
      <w:r w:rsidR="00F57A71">
        <w:rPr>
          <w:rFonts w:ascii="Arial" w:hAnsi="Arial" w:cs="Arial"/>
          <w:sz w:val="24"/>
          <w:szCs w:val="24"/>
        </w:rPr>
        <w:t>ied</w:t>
      </w:r>
      <w:r w:rsidRPr="00BA34E5">
        <w:rPr>
          <w:rFonts w:ascii="Arial" w:hAnsi="Arial" w:cs="Arial"/>
          <w:sz w:val="24"/>
          <w:szCs w:val="24"/>
        </w:rPr>
        <w:t xml:space="preserve"> suitable accounting policies on a consistent basis</w:t>
      </w:r>
    </w:p>
    <w:p w14:paraId="370FF7AD" w14:textId="77777777" w:rsidR="00C13C96" w:rsidRPr="00BA34E5" w:rsidRDefault="00C13C96" w:rsidP="00655FF7">
      <w:pPr>
        <w:tabs>
          <w:tab w:val="left" w:pos="426"/>
          <w:tab w:val="left" w:pos="993"/>
        </w:tabs>
        <w:spacing w:after="0" w:line="240" w:lineRule="auto"/>
        <w:ind w:left="426" w:hanging="426"/>
        <w:rPr>
          <w:rFonts w:ascii="Arial" w:hAnsi="Arial" w:cs="Arial"/>
          <w:sz w:val="24"/>
          <w:szCs w:val="24"/>
        </w:rPr>
      </w:pPr>
    </w:p>
    <w:p w14:paraId="7A9D801C" w14:textId="6F0D9EF7" w:rsidR="00C13C96" w:rsidRPr="00BA34E5" w:rsidRDefault="00C13C96" w:rsidP="00655FF7">
      <w:pPr>
        <w:pStyle w:val="ListParagraph"/>
        <w:numPr>
          <w:ilvl w:val="0"/>
          <w:numId w:val="5"/>
        </w:numPr>
        <w:tabs>
          <w:tab w:val="left" w:pos="426"/>
          <w:tab w:val="left" w:pos="993"/>
        </w:tabs>
        <w:spacing w:after="0" w:line="240" w:lineRule="auto"/>
        <w:rPr>
          <w:rFonts w:ascii="Arial" w:hAnsi="Arial" w:cs="Arial"/>
          <w:sz w:val="24"/>
          <w:szCs w:val="24"/>
        </w:rPr>
      </w:pPr>
      <w:r w:rsidRPr="00BA34E5">
        <w:rPr>
          <w:rFonts w:ascii="Arial" w:hAnsi="Arial" w:cs="Arial"/>
          <w:sz w:val="24"/>
          <w:szCs w:val="24"/>
        </w:rPr>
        <w:t>ma</w:t>
      </w:r>
      <w:r w:rsidR="00F57A71">
        <w:rPr>
          <w:rFonts w:ascii="Arial" w:hAnsi="Arial" w:cs="Arial"/>
          <w:sz w:val="24"/>
          <w:szCs w:val="24"/>
        </w:rPr>
        <w:t>d</w:t>
      </w:r>
      <w:r w:rsidRPr="00BA34E5">
        <w:rPr>
          <w:rFonts w:ascii="Arial" w:hAnsi="Arial" w:cs="Arial"/>
          <w:sz w:val="24"/>
          <w:szCs w:val="24"/>
        </w:rPr>
        <w:t>e judgements and estimates on a reasonable basis</w:t>
      </w:r>
    </w:p>
    <w:p w14:paraId="0748B154" w14:textId="77777777" w:rsidR="00C13C96" w:rsidRPr="00BA34E5" w:rsidRDefault="00C13C96" w:rsidP="00655FF7">
      <w:pPr>
        <w:tabs>
          <w:tab w:val="left" w:pos="0"/>
          <w:tab w:val="left" w:pos="426"/>
          <w:tab w:val="left" w:pos="993"/>
        </w:tabs>
        <w:spacing w:after="0" w:line="240" w:lineRule="auto"/>
        <w:ind w:left="426" w:hanging="426"/>
        <w:rPr>
          <w:rFonts w:ascii="Arial" w:hAnsi="Arial" w:cs="Arial"/>
          <w:sz w:val="24"/>
          <w:szCs w:val="24"/>
        </w:rPr>
      </w:pPr>
    </w:p>
    <w:p w14:paraId="0AC7A070" w14:textId="78984DE8" w:rsidR="00C13C96" w:rsidRPr="00BA34E5" w:rsidRDefault="00C13C96" w:rsidP="00655FF7">
      <w:pPr>
        <w:pStyle w:val="ListParagraph"/>
        <w:numPr>
          <w:ilvl w:val="0"/>
          <w:numId w:val="5"/>
        </w:numPr>
        <w:tabs>
          <w:tab w:val="left" w:pos="0"/>
          <w:tab w:val="left" w:pos="426"/>
          <w:tab w:val="left" w:pos="993"/>
        </w:tabs>
        <w:spacing w:after="0" w:line="240" w:lineRule="auto"/>
        <w:rPr>
          <w:rFonts w:ascii="Arial" w:hAnsi="Arial" w:cs="Arial"/>
          <w:sz w:val="24"/>
          <w:szCs w:val="24"/>
        </w:rPr>
      </w:pPr>
      <w:r w:rsidRPr="00BA34E5">
        <w:rPr>
          <w:rFonts w:ascii="Arial" w:hAnsi="Arial" w:cs="Arial"/>
          <w:sz w:val="24"/>
          <w:szCs w:val="24"/>
        </w:rPr>
        <w:t>state</w:t>
      </w:r>
      <w:r w:rsidR="00F57A71">
        <w:rPr>
          <w:rFonts w:ascii="Arial" w:hAnsi="Arial" w:cs="Arial"/>
          <w:sz w:val="24"/>
          <w:szCs w:val="24"/>
        </w:rPr>
        <w:t>d</w:t>
      </w:r>
      <w:r w:rsidRPr="00BA34E5">
        <w:rPr>
          <w:rFonts w:ascii="Arial" w:hAnsi="Arial" w:cs="Arial"/>
          <w:sz w:val="24"/>
          <w:szCs w:val="24"/>
        </w:rPr>
        <w:t xml:space="preserve"> whether applicable accounting standards, as set out in the </w:t>
      </w:r>
      <w:proofErr w:type="spellStart"/>
      <w:r w:rsidRPr="00BA34E5">
        <w:rPr>
          <w:rFonts w:ascii="Arial" w:hAnsi="Arial" w:cs="Arial"/>
          <w:sz w:val="24"/>
          <w:szCs w:val="24"/>
        </w:rPr>
        <w:t>FReM</w:t>
      </w:r>
      <w:proofErr w:type="spellEnd"/>
      <w:r w:rsidRPr="00BA34E5">
        <w:rPr>
          <w:rFonts w:ascii="Arial" w:hAnsi="Arial" w:cs="Arial"/>
          <w:sz w:val="24"/>
          <w:szCs w:val="24"/>
        </w:rPr>
        <w:t>, have been followed</w:t>
      </w:r>
      <w:r w:rsidR="00F57A71">
        <w:rPr>
          <w:rFonts w:ascii="Arial" w:hAnsi="Arial" w:cs="Arial"/>
          <w:sz w:val="24"/>
          <w:szCs w:val="24"/>
        </w:rPr>
        <w:t>;</w:t>
      </w:r>
      <w:r w:rsidRPr="00BA34E5">
        <w:rPr>
          <w:rFonts w:ascii="Arial" w:hAnsi="Arial" w:cs="Arial"/>
          <w:sz w:val="24"/>
          <w:szCs w:val="24"/>
        </w:rPr>
        <w:t xml:space="preserve"> and disclose</w:t>
      </w:r>
      <w:r w:rsidR="00F57A71">
        <w:rPr>
          <w:rFonts w:ascii="Arial" w:hAnsi="Arial" w:cs="Arial"/>
          <w:sz w:val="24"/>
          <w:szCs w:val="24"/>
        </w:rPr>
        <w:t>d</w:t>
      </w:r>
      <w:r w:rsidRPr="00BA34E5">
        <w:rPr>
          <w:rFonts w:ascii="Arial" w:hAnsi="Arial" w:cs="Arial"/>
          <w:sz w:val="24"/>
          <w:szCs w:val="24"/>
        </w:rPr>
        <w:t xml:space="preserve"> and explain</w:t>
      </w:r>
      <w:r w:rsidR="00F57A71">
        <w:rPr>
          <w:rFonts w:ascii="Arial" w:hAnsi="Arial" w:cs="Arial"/>
          <w:sz w:val="24"/>
          <w:szCs w:val="24"/>
        </w:rPr>
        <w:t>ed</w:t>
      </w:r>
      <w:r w:rsidRPr="00BA34E5">
        <w:rPr>
          <w:rFonts w:ascii="Arial" w:hAnsi="Arial" w:cs="Arial"/>
          <w:sz w:val="24"/>
          <w:szCs w:val="24"/>
        </w:rPr>
        <w:t xml:space="preserve"> any material departures in the accounts</w:t>
      </w:r>
    </w:p>
    <w:p w14:paraId="27628FA7" w14:textId="77777777" w:rsidR="00C13C96" w:rsidRPr="00BA34E5" w:rsidRDefault="00C13C96" w:rsidP="00655FF7">
      <w:pPr>
        <w:tabs>
          <w:tab w:val="left" w:pos="426"/>
          <w:tab w:val="left" w:pos="993"/>
        </w:tabs>
        <w:spacing w:after="0" w:line="240" w:lineRule="auto"/>
        <w:ind w:left="426" w:hanging="426"/>
        <w:rPr>
          <w:rFonts w:ascii="Arial" w:hAnsi="Arial" w:cs="Arial"/>
          <w:sz w:val="24"/>
          <w:szCs w:val="24"/>
          <w:highlight w:val="yellow"/>
        </w:rPr>
      </w:pPr>
    </w:p>
    <w:p w14:paraId="43A209A4" w14:textId="284F3372" w:rsidR="00BF627A" w:rsidRDefault="00C13C96" w:rsidP="00655FF7">
      <w:pPr>
        <w:pStyle w:val="ListParagraph"/>
        <w:numPr>
          <w:ilvl w:val="0"/>
          <w:numId w:val="5"/>
        </w:numPr>
        <w:tabs>
          <w:tab w:val="left" w:pos="426"/>
          <w:tab w:val="left" w:pos="993"/>
        </w:tabs>
        <w:spacing w:after="0" w:line="240" w:lineRule="auto"/>
        <w:rPr>
          <w:rFonts w:ascii="Arial" w:hAnsi="Arial" w:cs="Arial"/>
          <w:sz w:val="24"/>
          <w:szCs w:val="24"/>
        </w:rPr>
      </w:pPr>
      <w:r w:rsidRPr="00BA34E5">
        <w:rPr>
          <w:rFonts w:ascii="Arial" w:hAnsi="Arial" w:cs="Arial"/>
          <w:sz w:val="24"/>
          <w:szCs w:val="24"/>
        </w:rPr>
        <w:t>prepare</w:t>
      </w:r>
      <w:r w:rsidR="00F57A71">
        <w:rPr>
          <w:rFonts w:ascii="Arial" w:hAnsi="Arial" w:cs="Arial"/>
          <w:sz w:val="24"/>
          <w:szCs w:val="24"/>
        </w:rPr>
        <w:t>d</w:t>
      </w:r>
      <w:r w:rsidRPr="00BA34E5">
        <w:rPr>
          <w:rFonts w:ascii="Arial" w:hAnsi="Arial" w:cs="Arial"/>
          <w:sz w:val="24"/>
          <w:szCs w:val="24"/>
        </w:rPr>
        <w:t xml:space="preserve"> the accounts on </w:t>
      </w:r>
      <w:r w:rsidR="000E382E" w:rsidRPr="00BA34E5">
        <w:rPr>
          <w:rFonts w:ascii="Arial" w:hAnsi="Arial" w:cs="Arial"/>
          <w:sz w:val="24"/>
          <w:szCs w:val="24"/>
        </w:rPr>
        <w:t>a</w:t>
      </w:r>
      <w:r w:rsidRPr="00BA34E5">
        <w:rPr>
          <w:rFonts w:ascii="Arial" w:hAnsi="Arial" w:cs="Arial"/>
          <w:sz w:val="24"/>
          <w:szCs w:val="24"/>
        </w:rPr>
        <w:t xml:space="preserve"> “going concern” basis</w:t>
      </w:r>
      <w:r w:rsidR="006E3601">
        <w:rPr>
          <w:rFonts w:ascii="Arial" w:hAnsi="Arial" w:cs="Arial"/>
          <w:sz w:val="24"/>
          <w:szCs w:val="24"/>
        </w:rPr>
        <w:t xml:space="preserve">; and </w:t>
      </w:r>
    </w:p>
    <w:p w14:paraId="3A58BBDC" w14:textId="77777777" w:rsidR="00BF627A" w:rsidRPr="00BF627A" w:rsidRDefault="00BF627A" w:rsidP="00D31B83">
      <w:pPr>
        <w:pStyle w:val="ListParagraph"/>
        <w:spacing w:after="0" w:line="240" w:lineRule="auto"/>
        <w:rPr>
          <w:rFonts w:ascii="Arial" w:hAnsi="Arial" w:cs="Arial"/>
          <w:sz w:val="24"/>
          <w:szCs w:val="24"/>
        </w:rPr>
      </w:pPr>
    </w:p>
    <w:p w14:paraId="3B0DDD4A" w14:textId="3B0AC74F" w:rsidR="00F74E49" w:rsidRPr="006E3601" w:rsidRDefault="00F74E49" w:rsidP="00F74E49">
      <w:pPr>
        <w:spacing w:after="0" w:line="240" w:lineRule="auto"/>
        <w:rPr>
          <w:rFonts w:ascii="Arial" w:hAnsi="Arial" w:cs="Arial"/>
          <w:sz w:val="24"/>
        </w:rPr>
      </w:pPr>
      <w:r>
        <w:rPr>
          <w:rFonts w:ascii="Arial" w:hAnsi="Arial" w:cs="Arial"/>
          <w:sz w:val="24"/>
        </w:rPr>
        <w:t>T</w:t>
      </w:r>
      <w:r w:rsidRPr="006E3601">
        <w:rPr>
          <w:rFonts w:ascii="Arial" w:hAnsi="Arial" w:cs="Arial"/>
          <w:sz w:val="24"/>
        </w:rPr>
        <w:t>he Accountable Officer</w:t>
      </w:r>
      <w:r>
        <w:rPr>
          <w:rFonts w:ascii="Arial" w:hAnsi="Arial" w:cs="Arial"/>
          <w:sz w:val="24"/>
        </w:rPr>
        <w:t xml:space="preserve"> confirms that so </w:t>
      </w:r>
      <w:r w:rsidRPr="006E3601">
        <w:rPr>
          <w:rFonts w:ascii="Arial" w:hAnsi="Arial" w:cs="Arial"/>
          <w:sz w:val="24"/>
        </w:rPr>
        <w:t xml:space="preserve">far as </w:t>
      </w:r>
      <w:r>
        <w:rPr>
          <w:rFonts w:ascii="Arial" w:hAnsi="Arial" w:cs="Arial"/>
          <w:sz w:val="24"/>
        </w:rPr>
        <w:t>she is</w:t>
      </w:r>
      <w:r w:rsidRPr="006E3601">
        <w:rPr>
          <w:rFonts w:ascii="Arial" w:hAnsi="Arial" w:cs="Arial"/>
          <w:sz w:val="24"/>
        </w:rPr>
        <w:t xml:space="preserve"> aware, there is no relevant audit information of which the </w:t>
      </w:r>
      <w:r>
        <w:rPr>
          <w:rFonts w:ascii="Arial" w:hAnsi="Arial" w:cs="Arial"/>
          <w:sz w:val="24"/>
        </w:rPr>
        <w:t xml:space="preserve">Commissioner’s </w:t>
      </w:r>
      <w:r w:rsidRPr="006E3601">
        <w:rPr>
          <w:rFonts w:ascii="Arial" w:hAnsi="Arial" w:cs="Arial"/>
          <w:sz w:val="24"/>
        </w:rPr>
        <w:t>auditors are unaware</w:t>
      </w:r>
      <w:r>
        <w:rPr>
          <w:rFonts w:ascii="Arial" w:hAnsi="Arial" w:cs="Arial"/>
          <w:sz w:val="24"/>
        </w:rPr>
        <w:t xml:space="preserve"> and that she has</w:t>
      </w:r>
      <w:r w:rsidRPr="006E3601">
        <w:rPr>
          <w:rFonts w:ascii="Arial" w:hAnsi="Arial" w:cs="Arial"/>
          <w:sz w:val="24"/>
        </w:rPr>
        <w:t xml:space="preserve"> taken all the steps that </w:t>
      </w:r>
      <w:r>
        <w:rPr>
          <w:rFonts w:ascii="Arial" w:hAnsi="Arial" w:cs="Arial"/>
          <w:sz w:val="24"/>
        </w:rPr>
        <w:t>she</w:t>
      </w:r>
      <w:r w:rsidRPr="006E3601">
        <w:rPr>
          <w:rFonts w:ascii="Arial" w:hAnsi="Arial" w:cs="Arial"/>
          <w:sz w:val="24"/>
        </w:rPr>
        <w:t xml:space="preserve"> ought to have taken to make </w:t>
      </w:r>
      <w:r>
        <w:rPr>
          <w:rFonts w:ascii="Arial" w:hAnsi="Arial" w:cs="Arial"/>
          <w:sz w:val="24"/>
        </w:rPr>
        <w:t>her</w:t>
      </w:r>
      <w:r w:rsidRPr="006E3601">
        <w:rPr>
          <w:rFonts w:ascii="Arial" w:hAnsi="Arial" w:cs="Arial"/>
          <w:sz w:val="24"/>
        </w:rPr>
        <w:t>self aware of any relevant audit information and to establish that the Commissioner’s auditors are aware of that information</w:t>
      </w:r>
      <w:r>
        <w:rPr>
          <w:rFonts w:ascii="Arial" w:hAnsi="Arial" w:cs="Arial"/>
          <w:sz w:val="24"/>
        </w:rPr>
        <w:t>.</w:t>
      </w:r>
    </w:p>
    <w:p w14:paraId="77FCDF42" w14:textId="77777777" w:rsidR="00F74E49" w:rsidRDefault="00F74E49" w:rsidP="004931D0">
      <w:pPr>
        <w:tabs>
          <w:tab w:val="left" w:pos="426"/>
          <w:tab w:val="left" w:pos="993"/>
        </w:tabs>
        <w:spacing w:after="0" w:line="240" w:lineRule="auto"/>
        <w:rPr>
          <w:rFonts w:ascii="Arial" w:hAnsi="Arial" w:cs="Arial"/>
          <w:sz w:val="24"/>
          <w:szCs w:val="24"/>
        </w:rPr>
      </w:pPr>
    </w:p>
    <w:p w14:paraId="0B2DBE88" w14:textId="66B48DA4" w:rsidR="00C13C96" w:rsidRPr="00F74E49" w:rsidRDefault="004931D0" w:rsidP="00F74E49">
      <w:pPr>
        <w:tabs>
          <w:tab w:val="left" w:pos="426"/>
          <w:tab w:val="left" w:pos="993"/>
        </w:tabs>
        <w:spacing w:after="0" w:line="240" w:lineRule="auto"/>
        <w:rPr>
          <w:rFonts w:ascii="Arial" w:hAnsi="Arial" w:cs="Arial"/>
          <w:sz w:val="24"/>
          <w:szCs w:val="24"/>
        </w:rPr>
      </w:pPr>
      <w:r>
        <w:rPr>
          <w:rFonts w:ascii="Arial" w:hAnsi="Arial" w:cs="Arial"/>
          <w:sz w:val="24"/>
          <w:szCs w:val="24"/>
        </w:rPr>
        <w:t xml:space="preserve">The Accountable Officer </w:t>
      </w:r>
      <w:r w:rsidR="006E3601" w:rsidRPr="00F74E49">
        <w:rPr>
          <w:rFonts w:ascii="Arial" w:hAnsi="Arial" w:cs="Arial"/>
          <w:sz w:val="24"/>
          <w:szCs w:val="24"/>
        </w:rPr>
        <w:t>confirm</w:t>
      </w:r>
      <w:r>
        <w:rPr>
          <w:rFonts w:ascii="Arial" w:hAnsi="Arial" w:cs="Arial"/>
          <w:sz w:val="24"/>
          <w:szCs w:val="24"/>
        </w:rPr>
        <w:t>s</w:t>
      </w:r>
      <w:r w:rsidR="006E3601" w:rsidRPr="00F74E49">
        <w:rPr>
          <w:rFonts w:ascii="Arial" w:hAnsi="Arial" w:cs="Arial"/>
          <w:sz w:val="24"/>
          <w:szCs w:val="24"/>
        </w:rPr>
        <w:t xml:space="preserve"> that th</w:t>
      </w:r>
      <w:r w:rsidR="00F74E49">
        <w:rPr>
          <w:rFonts w:ascii="Arial" w:hAnsi="Arial" w:cs="Arial"/>
          <w:sz w:val="24"/>
          <w:szCs w:val="24"/>
        </w:rPr>
        <w:t>is</w:t>
      </w:r>
      <w:r w:rsidR="006E3601" w:rsidRPr="00F74E49">
        <w:rPr>
          <w:rFonts w:ascii="Arial" w:hAnsi="Arial" w:cs="Arial"/>
          <w:sz w:val="24"/>
          <w:szCs w:val="24"/>
        </w:rPr>
        <w:t xml:space="preserve"> </w:t>
      </w:r>
      <w:r w:rsidR="00F74E49">
        <w:rPr>
          <w:rFonts w:ascii="Arial" w:hAnsi="Arial" w:cs="Arial"/>
          <w:sz w:val="24"/>
          <w:szCs w:val="24"/>
        </w:rPr>
        <w:t>a</w:t>
      </w:r>
      <w:r w:rsidR="006E3601" w:rsidRPr="00F74E49">
        <w:rPr>
          <w:rFonts w:ascii="Arial" w:hAnsi="Arial" w:cs="Arial"/>
          <w:sz w:val="24"/>
          <w:szCs w:val="24"/>
        </w:rPr>
        <w:t xml:space="preserve">nnual </w:t>
      </w:r>
      <w:r w:rsidR="00F74E49">
        <w:rPr>
          <w:rFonts w:ascii="Arial" w:hAnsi="Arial" w:cs="Arial"/>
          <w:sz w:val="24"/>
          <w:szCs w:val="24"/>
        </w:rPr>
        <w:t>r</w:t>
      </w:r>
      <w:r w:rsidR="006E3601" w:rsidRPr="00F74E49">
        <w:rPr>
          <w:rFonts w:ascii="Arial" w:hAnsi="Arial" w:cs="Arial"/>
          <w:sz w:val="24"/>
          <w:szCs w:val="24"/>
        </w:rPr>
        <w:t xml:space="preserve">eport and </w:t>
      </w:r>
      <w:r w:rsidR="00F74E49">
        <w:rPr>
          <w:rFonts w:ascii="Arial" w:hAnsi="Arial" w:cs="Arial"/>
          <w:sz w:val="24"/>
          <w:szCs w:val="24"/>
        </w:rPr>
        <w:t>a</w:t>
      </w:r>
      <w:r w:rsidR="006E3601" w:rsidRPr="00F74E49">
        <w:rPr>
          <w:rFonts w:ascii="Arial" w:hAnsi="Arial" w:cs="Arial"/>
          <w:sz w:val="24"/>
          <w:szCs w:val="24"/>
        </w:rPr>
        <w:t xml:space="preserve">ccounts </w:t>
      </w:r>
      <w:r w:rsidR="00F74E49">
        <w:rPr>
          <w:rFonts w:ascii="Arial" w:hAnsi="Arial" w:cs="Arial"/>
          <w:sz w:val="24"/>
          <w:szCs w:val="24"/>
        </w:rPr>
        <w:t xml:space="preserve">taken </w:t>
      </w:r>
      <w:r w:rsidR="006E3601" w:rsidRPr="00F74E49">
        <w:rPr>
          <w:rFonts w:ascii="Arial" w:hAnsi="Arial" w:cs="Arial"/>
          <w:sz w:val="24"/>
          <w:szCs w:val="24"/>
        </w:rPr>
        <w:t>as a whole is fair, balanced and understandable</w:t>
      </w:r>
      <w:r w:rsidR="00F74E49">
        <w:rPr>
          <w:rFonts w:ascii="Arial" w:hAnsi="Arial" w:cs="Arial"/>
          <w:sz w:val="24"/>
          <w:szCs w:val="24"/>
        </w:rPr>
        <w:t xml:space="preserve">. The Accountable Officer </w:t>
      </w:r>
      <w:r w:rsidR="006E3601" w:rsidRPr="00F74E49">
        <w:rPr>
          <w:rFonts w:ascii="Arial" w:hAnsi="Arial" w:cs="Arial"/>
          <w:sz w:val="24"/>
          <w:szCs w:val="24"/>
        </w:rPr>
        <w:t>take</w:t>
      </w:r>
      <w:r w:rsidR="00F74E49">
        <w:rPr>
          <w:rFonts w:ascii="Arial" w:hAnsi="Arial" w:cs="Arial"/>
          <w:sz w:val="24"/>
          <w:szCs w:val="24"/>
        </w:rPr>
        <w:t>s</w:t>
      </w:r>
      <w:r w:rsidR="006E3601" w:rsidRPr="00F74E49">
        <w:rPr>
          <w:rFonts w:ascii="Arial" w:hAnsi="Arial" w:cs="Arial"/>
          <w:sz w:val="24"/>
          <w:szCs w:val="24"/>
        </w:rPr>
        <w:t xml:space="preserve"> personal responsibility for the </w:t>
      </w:r>
      <w:r w:rsidR="00F74E49">
        <w:rPr>
          <w:rFonts w:ascii="Arial" w:hAnsi="Arial" w:cs="Arial"/>
          <w:sz w:val="24"/>
          <w:szCs w:val="24"/>
        </w:rPr>
        <w:t>a</w:t>
      </w:r>
      <w:r w:rsidR="006E3601" w:rsidRPr="00F74E49">
        <w:rPr>
          <w:rFonts w:ascii="Arial" w:hAnsi="Arial" w:cs="Arial"/>
          <w:sz w:val="24"/>
          <w:szCs w:val="24"/>
        </w:rPr>
        <w:t xml:space="preserve">nnual </w:t>
      </w:r>
      <w:r w:rsidR="00F74E49">
        <w:rPr>
          <w:rFonts w:ascii="Arial" w:hAnsi="Arial" w:cs="Arial"/>
          <w:sz w:val="24"/>
          <w:szCs w:val="24"/>
        </w:rPr>
        <w:t>r</w:t>
      </w:r>
      <w:r w:rsidR="006E3601" w:rsidRPr="00F74E49">
        <w:rPr>
          <w:rFonts w:ascii="Arial" w:hAnsi="Arial" w:cs="Arial"/>
          <w:sz w:val="24"/>
          <w:szCs w:val="24"/>
        </w:rPr>
        <w:t xml:space="preserve">eport and </w:t>
      </w:r>
      <w:r w:rsidR="00F74E49">
        <w:rPr>
          <w:rFonts w:ascii="Arial" w:hAnsi="Arial" w:cs="Arial"/>
          <w:sz w:val="24"/>
          <w:szCs w:val="24"/>
        </w:rPr>
        <w:t>a</w:t>
      </w:r>
      <w:r w:rsidR="006E3601" w:rsidRPr="00F74E49">
        <w:rPr>
          <w:rFonts w:ascii="Arial" w:hAnsi="Arial" w:cs="Arial"/>
          <w:sz w:val="24"/>
          <w:szCs w:val="24"/>
        </w:rPr>
        <w:t>ccounts and the judgements required for determining that it is fair, balanced and understandable.</w:t>
      </w:r>
    </w:p>
    <w:p w14:paraId="74F3181B" w14:textId="77777777" w:rsidR="00C13C96" w:rsidRPr="006E3601" w:rsidRDefault="00C13C96" w:rsidP="00572C71">
      <w:pPr>
        <w:spacing w:after="0" w:line="240" w:lineRule="auto"/>
        <w:rPr>
          <w:rFonts w:ascii="Arial" w:hAnsi="Arial" w:cs="Arial"/>
          <w:sz w:val="24"/>
          <w:szCs w:val="24"/>
        </w:rPr>
      </w:pPr>
    </w:p>
    <w:p w14:paraId="55048A35" w14:textId="1B8A9ECC" w:rsidR="00F74E49" w:rsidRPr="002C4300" w:rsidRDefault="00F74E49" w:rsidP="00F74E49">
      <w:pPr>
        <w:spacing w:after="0" w:line="240" w:lineRule="auto"/>
        <w:rPr>
          <w:rFonts w:ascii="Arial" w:hAnsi="Arial" w:cs="Arial"/>
          <w:sz w:val="28"/>
          <w:szCs w:val="24"/>
          <w:highlight w:val="yellow"/>
        </w:rPr>
      </w:pPr>
      <w:r w:rsidRPr="006E3601">
        <w:rPr>
          <w:rFonts w:ascii="Arial" w:hAnsi="Arial" w:cs="Arial"/>
          <w:sz w:val="24"/>
          <w:szCs w:val="24"/>
        </w:rPr>
        <w:t>The</w:t>
      </w:r>
      <w:r>
        <w:rPr>
          <w:rFonts w:ascii="Arial" w:hAnsi="Arial" w:cs="Arial"/>
          <w:sz w:val="24"/>
          <w:szCs w:val="24"/>
        </w:rPr>
        <w:t xml:space="preserve"> full </w:t>
      </w:r>
      <w:r w:rsidRPr="006E3601">
        <w:rPr>
          <w:rFonts w:ascii="Arial" w:hAnsi="Arial" w:cs="Arial"/>
          <w:sz w:val="24"/>
          <w:szCs w:val="24"/>
        </w:rPr>
        <w:t xml:space="preserve">responsibilities </w:t>
      </w:r>
      <w:r>
        <w:rPr>
          <w:rFonts w:ascii="Arial" w:hAnsi="Arial" w:cs="Arial"/>
          <w:sz w:val="24"/>
          <w:szCs w:val="24"/>
        </w:rPr>
        <w:t xml:space="preserve">of an </w:t>
      </w:r>
      <w:r w:rsidRPr="006E3601">
        <w:rPr>
          <w:rFonts w:ascii="Arial" w:hAnsi="Arial" w:cs="Arial"/>
          <w:sz w:val="24"/>
          <w:szCs w:val="24"/>
        </w:rPr>
        <w:t xml:space="preserve">Accountable </w:t>
      </w:r>
      <w:r w:rsidRPr="00BA34E5">
        <w:rPr>
          <w:rFonts w:ascii="Arial" w:hAnsi="Arial" w:cs="Arial"/>
          <w:sz w:val="24"/>
          <w:szCs w:val="24"/>
        </w:rPr>
        <w:t>Officer</w:t>
      </w:r>
      <w:r>
        <w:rPr>
          <w:rFonts w:ascii="Arial" w:hAnsi="Arial" w:cs="Arial"/>
          <w:sz w:val="24"/>
          <w:szCs w:val="24"/>
        </w:rPr>
        <w:t xml:space="preserve"> </w:t>
      </w:r>
      <w:r w:rsidRPr="00BA34E5">
        <w:rPr>
          <w:rFonts w:ascii="Arial" w:hAnsi="Arial" w:cs="Arial"/>
          <w:sz w:val="24"/>
          <w:szCs w:val="24"/>
        </w:rPr>
        <w:t xml:space="preserve">are set out in the </w:t>
      </w:r>
      <w:hyperlink r:id="rId64" w:history="1">
        <w:r w:rsidRPr="00207A6E">
          <w:rPr>
            <w:rStyle w:val="Hyperlink"/>
            <w:rFonts w:ascii="Arial" w:hAnsi="Arial" w:cs="Arial"/>
            <w:sz w:val="24"/>
            <w:szCs w:val="24"/>
          </w:rPr>
          <w:t>Memorandum to Accountable Officers of other Public Bodies</w:t>
        </w:r>
      </w:hyperlink>
      <w:r>
        <w:rPr>
          <w:rStyle w:val="Hyperlink"/>
          <w:rFonts w:ascii="Arial" w:hAnsi="Arial" w:cs="Arial"/>
          <w:sz w:val="24"/>
          <w:szCs w:val="24"/>
        </w:rPr>
        <w:t>.</w:t>
      </w:r>
    </w:p>
    <w:p w14:paraId="5719D3A8" w14:textId="77777777" w:rsidR="006E3601" w:rsidRDefault="006E3601" w:rsidP="00AB03B3">
      <w:pPr>
        <w:spacing w:after="0" w:line="240" w:lineRule="auto"/>
        <w:rPr>
          <w:rFonts w:ascii="Arial" w:hAnsi="Arial" w:cs="Arial"/>
          <w:caps/>
          <w:color w:val="57529E" w:themeColor="accent4" w:themeShade="BF"/>
          <w:sz w:val="28"/>
          <w:szCs w:val="24"/>
        </w:rPr>
      </w:pPr>
      <w:r>
        <w:rPr>
          <w:rFonts w:ascii="Arial" w:hAnsi="Arial" w:cs="Arial"/>
          <w:caps/>
          <w:color w:val="57529E" w:themeColor="accent4" w:themeShade="BF"/>
          <w:sz w:val="28"/>
          <w:szCs w:val="24"/>
        </w:rPr>
        <w:br w:type="page"/>
      </w:r>
    </w:p>
    <w:p w14:paraId="5275CB69" w14:textId="77777777" w:rsidR="00012D23" w:rsidRPr="006E3601" w:rsidRDefault="00012D23" w:rsidP="00012D23">
      <w:pPr>
        <w:tabs>
          <w:tab w:val="left" w:pos="720"/>
        </w:tabs>
        <w:spacing w:after="0" w:line="240" w:lineRule="auto"/>
        <w:rPr>
          <w:rFonts w:ascii="Arial" w:hAnsi="Arial" w:cs="Arial"/>
          <w:caps/>
          <w:color w:val="00A19A" w:themeColor="accent2"/>
          <w:sz w:val="28"/>
          <w:szCs w:val="28"/>
          <w:highlight w:val="yellow"/>
        </w:rPr>
      </w:pPr>
      <w:r w:rsidRPr="006E3601">
        <w:rPr>
          <w:rFonts w:ascii="Arial" w:hAnsi="Arial" w:cs="Arial"/>
          <w:caps/>
          <w:color w:val="00A19A" w:themeColor="accent2"/>
          <w:sz w:val="28"/>
          <w:szCs w:val="28"/>
        </w:rPr>
        <w:lastRenderedPageBreak/>
        <w:t>GOVERNANCE STATEMENT</w:t>
      </w:r>
    </w:p>
    <w:p w14:paraId="0C0957E9" w14:textId="77777777" w:rsidR="00012D23" w:rsidRDefault="00012D23" w:rsidP="00012D23">
      <w:pPr>
        <w:spacing w:after="0" w:line="240" w:lineRule="auto"/>
        <w:rPr>
          <w:rFonts w:ascii="Arial" w:hAnsi="Arial" w:cs="Arial"/>
          <w:sz w:val="24"/>
          <w:szCs w:val="24"/>
          <w:highlight w:val="yellow"/>
        </w:rPr>
      </w:pPr>
    </w:p>
    <w:p w14:paraId="5D7E342C" w14:textId="37AAA73E" w:rsidR="00012D23" w:rsidRDefault="00012D23" w:rsidP="00012D23">
      <w:pPr>
        <w:spacing w:after="0" w:line="240" w:lineRule="auto"/>
        <w:rPr>
          <w:rFonts w:ascii="Arial" w:eastAsia="Times New Roman" w:hAnsi="Arial" w:cs="Arial"/>
          <w:sz w:val="24"/>
          <w:szCs w:val="24"/>
        </w:rPr>
      </w:pPr>
      <w:r>
        <w:rPr>
          <w:rFonts w:ascii="Arial" w:eastAsia="Times New Roman" w:hAnsi="Arial" w:cs="Arial"/>
          <w:sz w:val="24"/>
          <w:szCs w:val="24"/>
        </w:rPr>
        <w:t>As</w:t>
      </w:r>
      <w:r w:rsidRPr="00CB3317">
        <w:rPr>
          <w:rFonts w:ascii="Arial" w:eastAsia="Times New Roman" w:hAnsi="Arial" w:cs="Arial"/>
          <w:sz w:val="24"/>
          <w:szCs w:val="24"/>
        </w:rPr>
        <w:t xml:space="preserve"> Accountable Officer</w:t>
      </w:r>
      <w:r>
        <w:rPr>
          <w:rFonts w:ascii="Arial" w:eastAsia="Times New Roman" w:hAnsi="Arial" w:cs="Arial"/>
          <w:sz w:val="24"/>
          <w:szCs w:val="24"/>
        </w:rPr>
        <w:t>, I have responsibility</w:t>
      </w:r>
      <w:r w:rsidRPr="00CB3317">
        <w:rPr>
          <w:rFonts w:ascii="Arial" w:eastAsia="Times New Roman" w:hAnsi="Arial" w:cs="Arial"/>
          <w:sz w:val="24"/>
          <w:szCs w:val="24"/>
        </w:rPr>
        <w:t xml:space="preserve"> for maintaining a sound system of governance and internal control that supports the </w:t>
      </w:r>
      <w:r>
        <w:rPr>
          <w:rFonts w:ascii="Arial" w:eastAsia="Times New Roman" w:hAnsi="Arial" w:cs="Arial"/>
          <w:sz w:val="24"/>
          <w:szCs w:val="24"/>
        </w:rPr>
        <w:t>Ethical Standards Commissioner (ESC)</w:t>
      </w:r>
      <w:r w:rsidRPr="00CB3317">
        <w:rPr>
          <w:rFonts w:ascii="Arial" w:eastAsia="Times New Roman" w:hAnsi="Arial" w:cs="Arial"/>
          <w:sz w:val="24"/>
          <w:szCs w:val="24"/>
        </w:rPr>
        <w:t xml:space="preserve"> in successfully achieving its objectives, policies and aims</w:t>
      </w:r>
      <w:r>
        <w:rPr>
          <w:rFonts w:ascii="Arial" w:eastAsia="Times New Roman" w:hAnsi="Arial" w:cs="Arial"/>
          <w:sz w:val="24"/>
          <w:szCs w:val="24"/>
        </w:rPr>
        <w:t xml:space="preserve">. I am also responsible for </w:t>
      </w:r>
      <w:r w:rsidRPr="00CB3317">
        <w:rPr>
          <w:rFonts w:ascii="Arial" w:eastAsia="Times New Roman" w:hAnsi="Arial" w:cs="Arial"/>
          <w:sz w:val="24"/>
          <w:szCs w:val="24"/>
        </w:rPr>
        <w:t xml:space="preserve">safeguarding the public funds and assets </w:t>
      </w:r>
      <w:r>
        <w:rPr>
          <w:rFonts w:ascii="Arial" w:eastAsia="Times New Roman" w:hAnsi="Arial" w:cs="Arial"/>
          <w:sz w:val="24"/>
          <w:szCs w:val="24"/>
        </w:rPr>
        <w:t xml:space="preserve">assigned to the organisation, in accordance with the responsibilities set out in the </w:t>
      </w:r>
      <w:hyperlink r:id="rId65" w:history="1">
        <w:r w:rsidRPr="00DF6DF8">
          <w:rPr>
            <w:rStyle w:val="Hyperlink"/>
            <w:rFonts w:ascii="Arial" w:eastAsia="Times New Roman" w:hAnsi="Arial" w:cs="Arial"/>
            <w:sz w:val="24"/>
            <w:szCs w:val="24"/>
          </w:rPr>
          <w:t>Memorandum to Accountable Officer</w:t>
        </w:r>
        <w:r>
          <w:rPr>
            <w:rStyle w:val="Hyperlink"/>
            <w:rFonts w:ascii="Arial" w:eastAsia="Times New Roman" w:hAnsi="Arial" w:cs="Arial"/>
            <w:sz w:val="24"/>
            <w:szCs w:val="24"/>
          </w:rPr>
          <w:t>s</w:t>
        </w:r>
        <w:r w:rsidRPr="00DF6DF8">
          <w:rPr>
            <w:rStyle w:val="Hyperlink"/>
            <w:rFonts w:ascii="Arial" w:eastAsia="Times New Roman" w:hAnsi="Arial" w:cs="Arial"/>
            <w:sz w:val="24"/>
            <w:szCs w:val="24"/>
          </w:rPr>
          <w:t xml:space="preserve"> for Other Public Bodies</w:t>
        </w:r>
      </w:hyperlink>
      <w:r w:rsidRPr="00CB3317">
        <w:rPr>
          <w:rFonts w:ascii="Arial" w:eastAsia="Times New Roman" w:hAnsi="Arial" w:cs="Arial"/>
          <w:sz w:val="24"/>
          <w:szCs w:val="24"/>
        </w:rPr>
        <w:t xml:space="preserve">. </w:t>
      </w:r>
    </w:p>
    <w:p w14:paraId="4DA47478" w14:textId="77777777" w:rsidR="00012D23" w:rsidRDefault="00012D23" w:rsidP="00012D23">
      <w:pPr>
        <w:spacing w:after="0" w:line="240" w:lineRule="auto"/>
        <w:rPr>
          <w:rFonts w:ascii="Arial" w:eastAsia="Times New Roman" w:hAnsi="Arial" w:cs="Arial"/>
          <w:sz w:val="24"/>
          <w:szCs w:val="24"/>
        </w:rPr>
      </w:pPr>
    </w:p>
    <w:p w14:paraId="3914FC6E" w14:textId="59CB3EC3" w:rsidR="00012D23" w:rsidRPr="00012D23" w:rsidRDefault="00012D23" w:rsidP="00012D23">
      <w:pPr>
        <w:spacing w:after="0" w:line="240" w:lineRule="auto"/>
        <w:rPr>
          <w:rFonts w:ascii="Arial" w:hAnsi="Arial" w:cs="Arial"/>
          <w:caps/>
          <w:color w:val="00A19A" w:themeColor="accent2"/>
          <w:sz w:val="24"/>
          <w:szCs w:val="24"/>
        </w:rPr>
      </w:pPr>
      <w:r w:rsidRPr="00012D23">
        <w:rPr>
          <w:rFonts w:ascii="Arial" w:hAnsi="Arial" w:cs="Arial"/>
          <w:caps/>
          <w:color w:val="00A19A" w:themeColor="accent2"/>
          <w:sz w:val="24"/>
          <w:szCs w:val="24"/>
        </w:rPr>
        <w:t>Background</w:t>
      </w:r>
    </w:p>
    <w:p w14:paraId="015421F4" w14:textId="3914BDF2" w:rsidR="00012D23" w:rsidRPr="00305962" w:rsidRDefault="00012D23" w:rsidP="00012D23">
      <w:pPr>
        <w:spacing w:after="0" w:line="240" w:lineRule="auto"/>
        <w:rPr>
          <w:rFonts w:ascii="Arial" w:hAnsi="Arial" w:cs="Arial"/>
          <w:sz w:val="24"/>
          <w:szCs w:val="24"/>
        </w:rPr>
      </w:pPr>
      <w:r w:rsidRPr="00305962">
        <w:rPr>
          <w:rFonts w:ascii="Arial" w:hAnsi="Arial" w:cs="Arial"/>
          <w:bCs/>
          <w:sz w:val="24"/>
          <w:szCs w:val="24"/>
        </w:rPr>
        <w:t xml:space="preserve">The audit for 2020/21 identified serious issues regarding the operation of this office. I, as Accountable Officer, concluded that there was no effective system of governance in operation. </w:t>
      </w:r>
      <w:r w:rsidRPr="00305962">
        <w:rPr>
          <w:rFonts w:ascii="Arial" w:hAnsi="Arial" w:cs="Arial"/>
          <w:sz w:val="24"/>
          <w:szCs w:val="24"/>
        </w:rPr>
        <w:t>The Auditor General for Scotland was sufficiently concerned by the issues identified to conclude that a report under s</w:t>
      </w:r>
      <w:r w:rsidRPr="00305962">
        <w:rPr>
          <w:rFonts w:ascii="Arial" w:hAnsi="Arial" w:cs="Arial"/>
          <w:sz w:val="24"/>
          <w:szCs w:val="24"/>
          <w:shd w:val="clear" w:color="auto" w:fill="FAFAFA"/>
        </w:rPr>
        <w:t xml:space="preserve">ection 22 of the Public Finance and Accountability (Scotland) Act 2000 was required. </w:t>
      </w:r>
      <w:r w:rsidRPr="00305962">
        <w:rPr>
          <w:rFonts w:ascii="Arial" w:hAnsi="Arial" w:cs="Arial"/>
          <w:bCs/>
          <w:sz w:val="24"/>
          <w:szCs w:val="24"/>
        </w:rPr>
        <w:t>S</w:t>
      </w:r>
      <w:r w:rsidRPr="00305962">
        <w:rPr>
          <w:rFonts w:ascii="Arial" w:hAnsi="Arial" w:cs="Arial"/>
          <w:sz w:val="24"/>
          <w:szCs w:val="24"/>
        </w:rPr>
        <w:t>ignificant work has been undertaken during the year to rebuild the organisation’s governance arrangements.</w:t>
      </w:r>
    </w:p>
    <w:p w14:paraId="13A742EB" w14:textId="77777777" w:rsidR="00012D23" w:rsidRPr="00305962" w:rsidRDefault="00012D23" w:rsidP="00012D23">
      <w:pPr>
        <w:spacing w:after="0" w:line="240" w:lineRule="auto"/>
        <w:rPr>
          <w:rFonts w:ascii="Arial" w:hAnsi="Arial" w:cs="Arial"/>
          <w:caps/>
          <w:sz w:val="24"/>
          <w:szCs w:val="24"/>
        </w:rPr>
      </w:pPr>
    </w:p>
    <w:p w14:paraId="12BEEA79" w14:textId="6533B3CD" w:rsidR="00012D23" w:rsidRPr="00012D23" w:rsidRDefault="00012D23" w:rsidP="00012D23">
      <w:pPr>
        <w:spacing w:after="0" w:line="240" w:lineRule="auto"/>
        <w:rPr>
          <w:rFonts w:ascii="Arial" w:hAnsi="Arial" w:cs="Arial"/>
          <w:caps/>
          <w:color w:val="00A19A" w:themeColor="accent2"/>
          <w:sz w:val="24"/>
          <w:szCs w:val="24"/>
        </w:rPr>
      </w:pPr>
      <w:r w:rsidRPr="00012D23">
        <w:rPr>
          <w:rFonts w:ascii="Arial" w:hAnsi="Arial" w:cs="Arial"/>
          <w:caps/>
          <w:color w:val="00A19A" w:themeColor="accent2"/>
          <w:sz w:val="24"/>
          <w:szCs w:val="24"/>
        </w:rPr>
        <w:t>System of governance and internal control</w:t>
      </w:r>
    </w:p>
    <w:p w14:paraId="47EBB233" w14:textId="77777777" w:rsidR="00012D23" w:rsidRPr="00DF6DF8" w:rsidRDefault="00012D23" w:rsidP="00012D23">
      <w:pPr>
        <w:spacing w:after="0" w:line="240" w:lineRule="auto"/>
        <w:rPr>
          <w:rFonts w:ascii="Arial" w:hAnsi="Arial" w:cs="Arial"/>
          <w:sz w:val="24"/>
          <w:szCs w:val="24"/>
        </w:rPr>
      </w:pPr>
      <w:r w:rsidRPr="00DF6DF8">
        <w:rPr>
          <w:rFonts w:ascii="Arial" w:hAnsi="Arial" w:cs="Arial"/>
          <w:sz w:val="24"/>
          <w:szCs w:val="24"/>
        </w:rPr>
        <w:t>A system of governance and internal control should both ensure and demonstrate that an organisation is operating effectively, efficiently and economically. The ESC’s system of governance consists of a number of elements.</w:t>
      </w:r>
    </w:p>
    <w:p w14:paraId="3820393A" w14:textId="77777777" w:rsidR="00012D23" w:rsidRPr="00B57CC9" w:rsidRDefault="00012D23" w:rsidP="00012D23">
      <w:pPr>
        <w:spacing w:after="0" w:line="240" w:lineRule="auto"/>
        <w:rPr>
          <w:rFonts w:ascii="Arial" w:hAnsi="Arial" w:cs="Arial"/>
          <w:sz w:val="24"/>
          <w:szCs w:val="24"/>
        </w:rPr>
      </w:pPr>
    </w:p>
    <w:p w14:paraId="474032B9" w14:textId="6BC7BB5D" w:rsidR="00012D23" w:rsidRPr="00B57CC9" w:rsidRDefault="00012D23" w:rsidP="00012D23">
      <w:pPr>
        <w:spacing w:after="0" w:line="240" w:lineRule="auto"/>
        <w:rPr>
          <w:rFonts w:ascii="Arial" w:hAnsi="Arial" w:cs="Arial"/>
          <w:sz w:val="24"/>
          <w:szCs w:val="24"/>
        </w:rPr>
      </w:pPr>
      <w:r w:rsidRPr="00B57CC9">
        <w:rPr>
          <w:rFonts w:ascii="Arial" w:hAnsi="Arial" w:cs="Arial"/>
          <w:sz w:val="24"/>
          <w:szCs w:val="24"/>
        </w:rPr>
        <w:t xml:space="preserve">The Acting Commissioner ensures that the functions of the office are fulfilled and is supported </w:t>
      </w:r>
      <w:r>
        <w:rPr>
          <w:rFonts w:ascii="Arial" w:hAnsi="Arial" w:cs="Arial"/>
          <w:sz w:val="24"/>
          <w:szCs w:val="24"/>
        </w:rPr>
        <w:t xml:space="preserve">in this </w:t>
      </w:r>
      <w:r w:rsidRPr="00B57CC9">
        <w:rPr>
          <w:rFonts w:ascii="Arial" w:hAnsi="Arial" w:cs="Arial"/>
          <w:sz w:val="24"/>
          <w:szCs w:val="24"/>
        </w:rPr>
        <w:t xml:space="preserve">by </w:t>
      </w:r>
      <w:r>
        <w:rPr>
          <w:rFonts w:ascii="Arial" w:hAnsi="Arial" w:cs="Arial"/>
          <w:sz w:val="24"/>
          <w:szCs w:val="24"/>
        </w:rPr>
        <w:t>an</w:t>
      </w:r>
      <w:r w:rsidRPr="00B57CC9">
        <w:rPr>
          <w:rFonts w:ascii="Arial" w:hAnsi="Arial" w:cs="Arial"/>
          <w:sz w:val="24"/>
          <w:szCs w:val="24"/>
        </w:rPr>
        <w:t xml:space="preserve"> Accountable Officer.</w:t>
      </w:r>
    </w:p>
    <w:p w14:paraId="04E6B615" w14:textId="77777777" w:rsidR="00012D23" w:rsidRPr="00B57CC9" w:rsidRDefault="00012D23" w:rsidP="00012D23">
      <w:pPr>
        <w:spacing w:after="0" w:line="240" w:lineRule="auto"/>
        <w:rPr>
          <w:rFonts w:ascii="Arial" w:hAnsi="Arial" w:cs="Arial"/>
          <w:sz w:val="24"/>
          <w:szCs w:val="24"/>
        </w:rPr>
      </w:pPr>
    </w:p>
    <w:p w14:paraId="21E3F310" w14:textId="089C382F" w:rsidR="00012D23" w:rsidRPr="00A61AB6" w:rsidRDefault="00012D23" w:rsidP="00012D23">
      <w:pPr>
        <w:spacing w:after="0" w:line="240" w:lineRule="auto"/>
        <w:rPr>
          <w:rFonts w:ascii="Arial" w:hAnsi="Arial" w:cs="Arial"/>
          <w:sz w:val="24"/>
          <w:szCs w:val="24"/>
        </w:rPr>
      </w:pPr>
      <w:r w:rsidRPr="00B57CC9">
        <w:rPr>
          <w:rFonts w:ascii="Arial" w:hAnsi="Arial" w:cs="Arial"/>
          <w:sz w:val="24"/>
          <w:szCs w:val="24"/>
        </w:rPr>
        <w:t xml:space="preserve">The Acting Commissioner is </w:t>
      </w:r>
      <w:r>
        <w:rPr>
          <w:rFonts w:ascii="Arial" w:hAnsi="Arial" w:cs="Arial"/>
          <w:sz w:val="24"/>
          <w:szCs w:val="24"/>
        </w:rPr>
        <w:t xml:space="preserve">further </w:t>
      </w:r>
      <w:r w:rsidRPr="00B57CC9">
        <w:rPr>
          <w:rFonts w:ascii="Arial" w:hAnsi="Arial" w:cs="Arial"/>
          <w:sz w:val="24"/>
          <w:szCs w:val="24"/>
        </w:rPr>
        <w:t xml:space="preserve">supported by the Senior Management Team (SMT), which comprises the Acting Public Appointments Manager, the Head of </w:t>
      </w:r>
      <w:r w:rsidRPr="00A61AB6">
        <w:rPr>
          <w:rFonts w:ascii="Arial" w:hAnsi="Arial" w:cs="Arial"/>
          <w:sz w:val="24"/>
          <w:szCs w:val="24"/>
        </w:rPr>
        <w:t xml:space="preserve">Corporate Services and the Senior Investigating Officer. </w:t>
      </w:r>
      <w:r>
        <w:rPr>
          <w:rFonts w:ascii="Arial" w:hAnsi="Arial" w:cs="Arial"/>
          <w:sz w:val="24"/>
          <w:szCs w:val="24"/>
        </w:rPr>
        <w:t>During the year, t</w:t>
      </w:r>
      <w:r w:rsidRPr="00A61AB6">
        <w:rPr>
          <w:rFonts w:ascii="Arial" w:hAnsi="Arial" w:cs="Arial"/>
          <w:sz w:val="24"/>
          <w:szCs w:val="24"/>
        </w:rPr>
        <w:t>he SMT</w:t>
      </w:r>
      <w:r>
        <w:rPr>
          <w:rFonts w:ascii="Arial" w:hAnsi="Arial" w:cs="Arial"/>
          <w:sz w:val="24"/>
          <w:szCs w:val="24"/>
        </w:rPr>
        <w:t xml:space="preserve"> was fully reinstated with all members meeting on a monthly basis to discuss operational and strategic matters. Its actions and decisions are recorded in minutes </w:t>
      </w:r>
      <w:r w:rsidRPr="00A61AB6">
        <w:rPr>
          <w:rFonts w:ascii="Arial" w:hAnsi="Arial" w:cs="Arial"/>
          <w:sz w:val="24"/>
          <w:szCs w:val="24"/>
        </w:rPr>
        <w:t xml:space="preserve">published on our website. </w:t>
      </w:r>
    </w:p>
    <w:p w14:paraId="40F05F77" w14:textId="77777777" w:rsidR="00012D23" w:rsidRPr="00A61AB6" w:rsidRDefault="00012D23" w:rsidP="00012D23">
      <w:pPr>
        <w:spacing w:after="0" w:line="240" w:lineRule="auto"/>
        <w:rPr>
          <w:rFonts w:ascii="Arial" w:hAnsi="Arial" w:cs="Arial"/>
          <w:sz w:val="24"/>
          <w:szCs w:val="24"/>
        </w:rPr>
      </w:pPr>
    </w:p>
    <w:p w14:paraId="608B29FA" w14:textId="77777777" w:rsidR="00012D23" w:rsidRPr="00A61AB6" w:rsidRDefault="00012D23" w:rsidP="00012D23">
      <w:pPr>
        <w:spacing w:after="0" w:line="240" w:lineRule="auto"/>
        <w:rPr>
          <w:rFonts w:ascii="Arial" w:hAnsi="Arial" w:cs="Arial"/>
          <w:sz w:val="24"/>
          <w:szCs w:val="24"/>
        </w:rPr>
      </w:pPr>
      <w:r w:rsidRPr="00A61AB6">
        <w:rPr>
          <w:rFonts w:ascii="Arial" w:hAnsi="Arial" w:cs="Arial"/>
          <w:sz w:val="24"/>
          <w:szCs w:val="24"/>
        </w:rPr>
        <w:t xml:space="preserve">Members of the SMT and individual staff members have delegated authority to make decisions as set out in the Scheme of Delegation. A revised Scheme of Delegation relating to the operation of the office was approved </w:t>
      </w:r>
      <w:r>
        <w:rPr>
          <w:rFonts w:ascii="Arial" w:hAnsi="Arial" w:cs="Arial"/>
          <w:sz w:val="24"/>
          <w:szCs w:val="24"/>
        </w:rPr>
        <w:t xml:space="preserve">by the SMT </w:t>
      </w:r>
      <w:r w:rsidRPr="00A61AB6">
        <w:rPr>
          <w:rFonts w:ascii="Arial" w:hAnsi="Arial" w:cs="Arial"/>
          <w:sz w:val="24"/>
          <w:szCs w:val="24"/>
        </w:rPr>
        <w:t xml:space="preserve">in March 2022. </w:t>
      </w:r>
      <w:r>
        <w:rPr>
          <w:rFonts w:ascii="Arial" w:hAnsi="Arial" w:cs="Arial"/>
          <w:sz w:val="24"/>
          <w:szCs w:val="24"/>
        </w:rPr>
        <w:t>It was</w:t>
      </w:r>
      <w:r w:rsidRPr="00A61AB6">
        <w:rPr>
          <w:rFonts w:ascii="Arial" w:hAnsi="Arial" w:cs="Arial"/>
          <w:sz w:val="24"/>
          <w:szCs w:val="24"/>
        </w:rPr>
        <w:t xml:space="preserve"> made available to all staff members and </w:t>
      </w:r>
      <w:r>
        <w:rPr>
          <w:rFonts w:ascii="Arial" w:hAnsi="Arial" w:cs="Arial"/>
          <w:sz w:val="24"/>
          <w:szCs w:val="24"/>
        </w:rPr>
        <w:t>is published</w:t>
      </w:r>
      <w:r w:rsidRPr="00A61AB6">
        <w:rPr>
          <w:rFonts w:ascii="Arial" w:hAnsi="Arial" w:cs="Arial"/>
          <w:sz w:val="24"/>
          <w:szCs w:val="24"/>
        </w:rPr>
        <w:t xml:space="preserve"> on our website. A review of the Schemes of Delegation for complaints handling and public appointments </w:t>
      </w:r>
      <w:r>
        <w:rPr>
          <w:rFonts w:ascii="Arial" w:hAnsi="Arial" w:cs="Arial"/>
          <w:sz w:val="24"/>
          <w:szCs w:val="24"/>
        </w:rPr>
        <w:t>is</w:t>
      </w:r>
      <w:r w:rsidRPr="00A61AB6">
        <w:rPr>
          <w:rFonts w:ascii="Arial" w:hAnsi="Arial" w:cs="Arial"/>
          <w:sz w:val="24"/>
          <w:szCs w:val="24"/>
        </w:rPr>
        <w:t xml:space="preserve"> scheduled for 2023.</w:t>
      </w:r>
    </w:p>
    <w:p w14:paraId="55D63C2D" w14:textId="77777777" w:rsidR="00012D23" w:rsidRPr="00A61AB6" w:rsidRDefault="00012D23" w:rsidP="00012D23">
      <w:pPr>
        <w:spacing w:after="0" w:line="240" w:lineRule="auto"/>
        <w:rPr>
          <w:rFonts w:ascii="Arial" w:hAnsi="Arial" w:cs="Arial"/>
          <w:sz w:val="24"/>
          <w:szCs w:val="24"/>
        </w:rPr>
      </w:pPr>
    </w:p>
    <w:p w14:paraId="16CF7AD1" w14:textId="77777777" w:rsidR="00012D23" w:rsidRDefault="00012D23" w:rsidP="00012D23">
      <w:pPr>
        <w:spacing w:after="0" w:line="240" w:lineRule="auto"/>
        <w:rPr>
          <w:rFonts w:ascii="Arial" w:hAnsi="Arial" w:cs="Arial"/>
          <w:sz w:val="24"/>
          <w:szCs w:val="24"/>
        </w:rPr>
      </w:pPr>
      <w:r w:rsidRPr="000846B1">
        <w:rPr>
          <w:rFonts w:ascii="Arial" w:hAnsi="Arial" w:cs="Arial"/>
          <w:sz w:val="24"/>
          <w:szCs w:val="24"/>
        </w:rPr>
        <w:t>During the year, the Acting Commissioner published a revised Strategic Plan for 2021 to 2024</w:t>
      </w:r>
      <w:r w:rsidRPr="00473950">
        <w:rPr>
          <w:rFonts w:ascii="Arial" w:hAnsi="Arial" w:cs="Arial"/>
          <w:sz w:val="24"/>
          <w:szCs w:val="24"/>
        </w:rPr>
        <w:t xml:space="preserve">. </w:t>
      </w:r>
      <w:r>
        <w:rPr>
          <w:rFonts w:ascii="Arial" w:hAnsi="Arial" w:cs="Arial"/>
          <w:sz w:val="24"/>
          <w:szCs w:val="24"/>
        </w:rPr>
        <w:t>The revised plan sets out the values the ESC will work to and resulted from extensive consultation with stakeholders.</w:t>
      </w:r>
    </w:p>
    <w:p w14:paraId="30A7700E" w14:textId="77777777" w:rsidR="00012D23" w:rsidRDefault="00012D23" w:rsidP="00012D23">
      <w:pPr>
        <w:spacing w:after="0" w:line="240" w:lineRule="auto"/>
        <w:rPr>
          <w:rFonts w:ascii="Arial" w:hAnsi="Arial" w:cs="Arial"/>
          <w:sz w:val="24"/>
          <w:szCs w:val="24"/>
        </w:rPr>
      </w:pPr>
    </w:p>
    <w:p w14:paraId="2282918B" w14:textId="77777777" w:rsidR="00012D23" w:rsidRPr="00473950" w:rsidRDefault="00012D23" w:rsidP="00012D23">
      <w:pPr>
        <w:spacing w:after="0" w:line="240" w:lineRule="auto"/>
        <w:rPr>
          <w:rFonts w:ascii="Arial" w:hAnsi="Arial" w:cs="Arial"/>
          <w:sz w:val="24"/>
          <w:szCs w:val="24"/>
        </w:rPr>
      </w:pPr>
      <w:r>
        <w:rPr>
          <w:rFonts w:ascii="Arial" w:hAnsi="Arial" w:cs="Arial"/>
          <w:sz w:val="24"/>
          <w:szCs w:val="24"/>
        </w:rPr>
        <w:t>The Acting Commissioner introduced a</w:t>
      </w:r>
      <w:r w:rsidRPr="00473950">
        <w:rPr>
          <w:rFonts w:ascii="Arial" w:hAnsi="Arial" w:cs="Arial"/>
          <w:sz w:val="24"/>
          <w:szCs w:val="24"/>
        </w:rPr>
        <w:t xml:space="preserve"> biennial business plan</w:t>
      </w:r>
      <w:r>
        <w:rPr>
          <w:rFonts w:ascii="Arial" w:hAnsi="Arial" w:cs="Arial"/>
          <w:sz w:val="24"/>
          <w:szCs w:val="24"/>
        </w:rPr>
        <w:t>. As well as capturing key operational requirements, it</w:t>
      </w:r>
      <w:r w:rsidRPr="000D4302">
        <w:rPr>
          <w:rFonts w:ascii="Arial" w:hAnsi="Arial" w:cs="Arial"/>
          <w:sz w:val="24"/>
          <w:szCs w:val="24"/>
        </w:rPr>
        <w:t xml:space="preserve"> incorporat</w:t>
      </w:r>
      <w:r>
        <w:rPr>
          <w:rFonts w:ascii="Arial" w:hAnsi="Arial" w:cs="Arial"/>
          <w:sz w:val="24"/>
          <w:szCs w:val="24"/>
        </w:rPr>
        <w:t>es</w:t>
      </w:r>
      <w:r w:rsidRPr="000D4302">
        <w:rPr>
          <w:rFonts w:ascii="Arial" w:hAnsi="Arial" w:cs="Arial"/>
          <w:sz w:val="24"/>
          <w:szCs w:val="24"/>
        </w:rPr>
        <w:t xml:space="preserve"> actions flowing from the Strategic Plan and address</w:t>
      </w:r>
      <w:r>
        <w:rPr>
          <w:rFonts w:ascii="Arial" w:hAnsi="Arial" w:cs="Arial"/>
          <w:sz w:val="24"/>
          <w:szCs w:val="24"/>
        </w:rPr>
        <w:t>ed</w:t>
      </w:r>
      <w:r w:rsidRPr="000D4302">
        <w:rPr>
          <w:rFonts w:ascii="Arial" w:hAnsi="Arial" w:cs="Arial"/>
          <w:sz w:val="24"/>
          <w:szCs w:val="24"/>
        </w:rPr>
        <w:t xml:space="preserve"> early recommendations from external </w:t>
      </w:r>
      <w:r w:rsidRPr="00473950">
        <w:rPr>
          <w:rFonts w:ascii="Arial" w:hAnsi="Arial" w:cs="Arial"/>
          <w:sz w:val="24"/>
          <w:szCs w:val="24"/>
        </w:rPr>
        <w:t>audit</w:t>
      </w:r>
      <w:r>
        <w:rPr>
          <w:rFonts w:ascii="Arial" w:hAnsi="Arial" w:cs="Arial"/>
          <w:sz w:val="24"/>
          <w:szCs w:val="24"/>
        </w:rPr>
        <w:t>. Biennial business</w:t>
      </w:r>
      <w:r w:rsidRPr="00473950">
        <w:rPr>
          <w:rFonts w:ascii="Arial" w:hAnsi="Arial" w:cs="Arial"/>
          <w:sz w:val="24"/>
          <w:szCs w:val="24"/>
        </w:rPr>
        <w:t xml:space="preserve"> plans </w:t>
      </w:r>
      <w:r>
        <w:rPr>
          <w:rFonts w:ascii="Arial" w:hAnsi="Arial" w:cs="Arial"/>
          <w:sz w:val="24"/>
          <w:szCs w:val="24"/>
        </w:rPr>
        <w:t xml:space="preserve">and associated progress updates </w:t>
      </w:r>
      <w:r w:rsidRPr="00473950">
        <w:rPr>
          <w:rFonts w:ascii="Arial" w:hAnsi="Arial" w:cs="Arial"/>
          <w:sz w:val="24"/>
          <w:szCs w:val="24"/>
        </w:rPr>
        <w:t xml:space="preserve">are available on our website. </w:t>
      </w:r>
      <w:r>
        <w:rPr>
          <w:rFonts w:ascii="Arial" w:hAnsi="Arial" w:cs="Arial"/>
          <w:sz w:val="24"/>
          <w:szCs w:val="24"/>
        </w:rPr>
        <w:t>Each function prepares an a</w:t>
      </w:r>
      <w:r w:rsidRPr="00473950">
        <w:rPr>
          <w:rFonts w:ascii="Arial" w:hAnsi="Arial" w:cs="Arial"/>
          <w:sz w:val="24"/>
          <w:szCs w:val="24"/>
        </w:rPr>
        <w:t xml:space="preserve">nnual action plan </w:t>
      </w:r>
      <w:r>
        <w:rPr>
          <w:rFonts w:ascii="Arial" w:hAnsi="Arial" w:cs="Arial"/>
          <w:sz w:val="24"/>
          <w:szCs w:val="24"/>
        </w:rPr>
        <w:t xml:space="preserve">based on </w:t>
      </w:r>
      <w:r w:rsidRPr="00473950">
        <w:rPr>
          <w:rFonts w:ascii="Arial" w:hAnsi="Arial" w:cs="Arial"/>
          <w:sz w:val="24"/>
          <w:szCs w:val="24"/>
        </w:rPr>
        <w:t xml:space="preserve">the biennial plan. </w:t>
      </w:r>
    </w:p>
    <w:p w14:paraId="06164DC7" w14:textId="77777777" w:rsidR="00012D23" w:rsidRPr="00473950" w:rsidRDefault="00012D23" w:rsidP="00012D23">
      <w:pPr>
        <w:spacing w:after="0" w:line="240" w:lineRule="auto"/>
        <w:rPr>
          <w:rFonts w:ascii="Arial" w:hAnsi="Arial" w:cs="Arial"/>
          <w:sz w:val="24"/>
          <w:szCs w:val="24"/>
        </w:rPr>
      </w:pPr>
    </w:p>
    <w:p w14:paraId="20B27B53" w14:textId="77777777" w:rsidR="00012D23" w:rsidRPr="00473950" w:rsidRDefault="00012D23" w:rsidP="00012D23">
      <w:pPr>
        <w:spacing w:after="0" w:line="240" w:lineRule="auto"/>
        <w:rPr>
          <w:rFonts w:ascii="Arial" w:hAnsi="Arial" w:cs="Arial"/>
          <w:sz w:val="24"/>
          <w:szCs w:val="24"/>
        </w:rPr>
      </w:pPr>
      <w:r w:rsidRPr="00473950">
        <w:rPr>
          <w:rFonts w:ascii="Arial" w:hAnsi="Arial" w:cs="Arial"/>
          <w:sz w:val="24"/>
          <w:szCs w:val="24"/>
        </w:rPr>
        <w:t xml:space="preserve">The </w:t>
      </w:r>
      <w:r>
        <w:rPr>
          <w:rFonts w:ascii="Arial" w:hAnsi="Arial" w:cs="Arial"/>
          <w:sz w:val="24"/>
          <w:szCs w:val="24"/>
        </w:rPr>
        <w:t>ESC</w:t>
      </w:r>
      <w:r w:rsidRPr="00473950">
        <w:rPr>
          <w:rFonts w:ascii="Arial" w:hAnsi="Arial" w:cs="Arial"/>
          <w:sz w:val="24"/>
          <w:szCs w:val="24"/>
        </w:rPr>
        <w:t xml:space="preserve"> operates a set of standing orders. These describe the </w:t>
      </w:r>
      <w:r>
        <w:rPr>
          <w:rFonts w:ascii="Arial" w:hAnsi="Arial" w:cs="Arial"/>
          <w:sz w:val="24"/>
          <w:szCs w:val="24"/>
        </w:rPr>
        <w:t xml:space="preserve">organisation’s </w:t>
      </w:r>
      <w:r w:rsidRPr="00473950">
        <w:rPr>
          <w:rFonts w:ascii="Arial" w:hAnsi="Arial" w:cs="Arial"/>
          <w:sz w:val="24"/>
          <w:szCs w:val="24"/>
        </w:rPr>
        <w:t xml:space="preserve">key operating requirements. </w:t>
      </w:r>
      <w:r>
        <w:rPr>
          <w:rFonts w:ascii="Arial" w:hAnsi="Arial" w:cs="Arial"/>
          <w:sz w:val="24"/>
          <w:szCs w:val="24"/>
        </w:rPr>
        <w:t>T</w:t>
      </w:r>
      <w:r w:rsidRPr="00473950">
        <w:rPr>
          <w:rFonts w:ascii="Arial" w:hAnsi="Arial" w:cs="Arial"/>
          <w:sz w:val="24"/>
          <w:szCs w:val="24"/>
        </w:rPr>
        <w:t>he Standing Orders will be reviewed this year.</w:t>
      </w:r>
    </w:p>
    <w:p w14:paraId="7A31E32F" w14:textId="77777777" w:rsidR="00012D23" w:rsidRPr="00473950" w:rsidRDefault="00012D23" w:rsidP="00012D23">
      <w:pPr>
        <w:spacing w:after="0" w:line="240" w:lineRule="auto"/>
        <w:rPr>
          <w:rFonts w:ascii="Arial" w:hAnsi="Arial" w:cs="Arial"/>
          <w:sz w:val="24"/>
          <w:szCs w:val="24"/>
        </w:rPr>
      </w:pPr>
    </w:p>
    <w:p w14:paraId="66E57F94" w14:textId="77777777" w:rsidR="00012D23" w:rsidRPr="00012D23" w:rsidRDefault="00012D23" w:rsidP="00012D23">
      <w:pPr>
        <w:spacing w:after="0" w:line="240" w:lineRule="auto"/>
        <w:rPr>
          <w:rFonts w:ascii="Arial" w:hAnsi="Arial" w:cs="Arial"/>
          <w:color w:val="00A19A" w:themeColor="accent2"/>
          <w:sz w:val="24"/>
          <w:szCs w:val="24"/>
        </w:rPr>
      </w:pPr>
      <w:r w:rsidRPr="00012D23">
        <w:rPr>
          <w:rFonts w:ascii="Arial" w:hAnsi="Arial" w:cs="Arial"/>
          <w:color w:val="00A19A" w:themeColor="accent2"/>
          <w:sz w:val="24"/>
          <w:szCs w:val="24"/>
        </w:rPr>
        <w:lastRenderedPageBreak/>
        <w:t>Managing finances</w:t>
      </w:r>
    </w:p>
    <w:p w14:paraId="0D5C3433" w14:textId="3D122CF5" w:rsidR="00012D23" w:rsidRDefault="00012D23" w:rsidP="00012D23">
      <w:pPr>
        <w:spacing w:after="0" w:line="240" w:lineRule="auto"/>
        <w:rPr>
          <w:rFonts w:ascii="Arial" w:hAnsi="Arial" w:cs="Arial"/>
          <w:sz w:val="24"/>
          <w:szCs w:val="24"/>
        </w:rPr>
      </w:pPr>
      <w:r w:rsidRPr="000D4302">
        <w:rPr>
          <w:rFonts w:ascii="Arial" w:hAnsi="Arial" w:cs="Arial"/>
          <w:sz w:val="24"/>
          <w:szCs w:val="24"/>
        </w:rPr>
        <w:t xml:space="preserve">The ESC is funded through the SPCB and, each year, submits an evidence-based budget bid for scrutiny and approval. The budget is based on the requirements of strategic and biennial business plans as well as projections of anticipated activity and prior year performance. </w:t>
      </w:r>
      <w:r>
        <w:rPr>
          <w:rFonts w:ascii="Arial" w:hAnsi="Arial" w:cs="Arial"/>
          <w:sz w:val="24"/>
          <w:szCs w:val="24"/>
        </w:rPr>
        <w:t xml:space="preserve">The budget bid is scrutinised and approved by the SMT. </w:t>
      </w:r>
    </w:p>
    <w:p w14:paraId="254B3D6E" w14:textId="77777777" w:rsidR="00012D23" w:rsidRDefault="00012D23" w:rsidP="00012D23">
      <w:pPr>
        <w:spacing w:after="0" w:line="240" w:lineRule="auto"/>
        <w:rPr>
          <w:rFonts w:ascii="Arial" w:hAnsi="Arial" w:cs="Arial"/>
          <w:sz w:val="24"/>
          <w:szCs w:val="24"/>
        </w:rPr>
      </w:pPr>
    </w:p>
    <w:p w14:paraId="52806194" w14:textId="7D539861" w:rsidR="00012D23" w:rsidRPr="000D4302" w:rsidRDefault="00012D23" w:rsidP="00012D23">
      <w:pPr>
        <w:spacing w:after="0" w:line="240" w:lineRule="auto"/>
        <w:rPr>
          <w:rFonts w:ascii="Arial" w:hAnsi="Arial" w:cs="Arial"/>
          <w:sz w:val="24"/>
          <w:szCs w:val="24"/>
        </w:rPr>
      </w:pPr>
      <w:r w:rsidRPr="000D4302">
        <w:rPr>
          <w:rFonts w:ascii="Arial" w:hAnsi="Arial" w:cs="Arial"/>
          <w:sz w:val="24"/>
          <w:szCs w:val="24"/>
        </w:rPr>
        <w:t xml:space="preserve">Performance against budget is analysed and reviewed on a monthly basis. Key issues are raised with the Accountable Officer, as they occur and at SMT meetings. This allows any financial concerns to be </w:t>
      </w:r>
      <w:r>
        <w:rPr>
          <w:rFonts w:ascii="Arial" w:hAnsi="Arial" w:cs="Arial"/>
          <w:sz w:val="24"/>
          <w:szCs w:val="24"/>
        </w:rPr>
        <w:t xml:space="preserve">promptly </w:t>
      </w:r>
      <w:r w:rsidRPr="000D4302">
        <w:rPr>
          <w:rFonts w:ascii="Arial" w:hAnsi="Arial" w:cs="Arial"/>
          <w:sz w:val="24"/>
          <w:szCs w:val="24"/>
        </w:rPr>
        <w:t>identified and resolved.</w:t>
      </w:r>
    </w:p>
    <w:p w14:paraId="222C4295" w14:textId="77777777" w:rsidR="00012D23" w:rsidRPr="000D4302" w:rsidRDefault="00012D23" w:rsidP="00012D23">
      <w:pPr>
        <w:spacing w:after="0" w:line="240" w:lineRule="auto"/>
        <w:rPr>
          <w:rFonts w:ascii="Arial" w:hAnsi="Arial" w:cs="Arial"/>
          <w:sz w:val="24"/>
          <w:szCs w:val="24"/>
        </w:rPr>
      </w:pPr>
    </w:p>
    <w:p w14:paraId="1703237A" w14:textId="77777777" w:rsidR="00012D23" w:rsidRPr="000D4302" w:rsidRDefault="00012D23" w:rsidP="00012D23">
      <w:pPr>
        <w:spacing w:after="0" w:line="240" w:lineRule="auto"/>
        <w:rPr>
          <w:rFonts w:ascii="Arial" w:hAnsi="Arial" w:cs="Arial"/>
          <w:sz w:val="24"/>
          <w:szCs w:val="24"/>
        </w:rPr>
      </w:pPr>
      <w:r w:rsidRPr="000D4302">
        <w:rPr>
          <w:rFonts w:ascii="Arial" w:hAnsi="Arial" w:cs="Arial"/>
          <w:sz w:val="24"/>
          <w:szCs w:val="24"/>
        </w:rPr>
        <w:t>The Scheme of Delegation provides clear guidelines for the ESC’s financial management and is supported by a set of financial instructions.</w:t>
      </w:r>
    </w:p>
    <w:p w14:paraId="6E74AE86" w14:textId="77777777" w:rsidR="00012D23" w:rsidRPr="000D4302" w:rsidRDefault="00012D23" w:rsidP="00012D23">
      <w:pPr>
        <w:spacing w:after="0" w:line="240" w:lineRule="auto"/>
        <w:rPr>
          <w:rFonts w:ascii="Arial" w:hAnsi="Arial" w:cs="Arial"/>
          <w:sz w:val="24"/>
          <w:szCs w:val="24"/>
        </w:rPr>
      </w:pPr>
    </w:p>
    <w:p w14:paraId="0D583528" w14:textId="77777777" w:rsidR="00012D23" w:rsidRPr="003A6072" w:rsidRDefault="00012D23" w:rsidP="00012D23">
      <w:pPr>
        <w:spacing w:after="0" w:line="240" w:lineRule="auto"/>
        <w:rPr>
          <w:rFonts w:ascii="Arial" w:hAnsi="Arial" w:cs="Arial"/>
          <w:color w:val="00A19A" w:themeColor="accent2"/>
          <w:sz w:val="24"/>
          <w:szCs w:val="24"/>
        </w:rPr>
      </w:pPr>
      <w:r w:rsidRPr="003A6072">
        <w:rPr>
          <w:rFonts w:ascii="Arial" w:hAnsi="Arial" w:cs="Arial"/>
          <w:color w:val="00A19A" w:themeColor="accent2"/>
          <w:sz w:val="24"/>
          <w:szCs w:val="24"/>
        </w:rPr>
        <w:t>Managing staff</w:t>
      </w:r>
    </w:p>
    <w:p w14:paraId="0BFBF75B" w14:textId="77777777" w:rsidR="00012D23" w:rsidRPr="005E0082" w:rsidRDefault="00012D23" w:rsidP="00012D23">
      <w:pPr>
        <w:spacing w:after="0" w:line="240" w:lineRule="auto"/>
        <w:rPr>
          <w:rFonts w:ascii="Arial" w:hAnsi="Arial" w:cs="Arial"/>
          <w:sz w:val="24"/>
          <w:szCs w:val="24"/>
        </w:rPr>
      </w:pPr>
      <w:r>
        <w:rPr>
          <w:rFonts w:ascii="Arial" w:hAnsi="Arial" w:cs="Arial"/>
          <w:sz w:val="24"/>
          <w:szCs w:val="24"/>
        </w:rPr>
        <w:t xml:space="preserve">A </w:t>
      </w:r>
      <w:r w:rsidRPr="005E0082">
        <w:rPr>
          <w:rFonts w:ascii="Arial" w:hAnsi="Arial" w:cs="Arial"/>
          <w:sz w:val="24"/>
          <w:szCs w:val="24"/>
        </w:rPr>
        <w:t>performance management system</w:t>
      </w:r>
      <w:r>
        <w:rPr>
          <w:rFonts w:ascii="Arial" w:hAnsi="Arial" w:cs="Arial"/>
          <w:sz w:val="24"/>
          <w:szCs w:val="24"/>
        </w:rPr>
        <w:t xml:space="preserve"> fully underpinned by the Strategic Plan, b</w:t>
      </w:r>
      <w:r w:rsidRPr="005E0082">
        <w:rPr>
          <w:rFonts w:ascii="Arial" w:hAnsi="Arial" w:cs="Arial"/>
          <w:sz w:val="24"/>
          <w:szCs w:val="24"/>
        </w:rPr>
        <w:t xml:space="preserve">iennial business plans and annual action plans </w:t>
      </w:r>
      <w:r>
        <w:rPr>
          <w:rFonts w:ascii="Arial" w:hAnsi="Arial" w:cs="Arial"/>
          <w:sz w:val="24"/>
          <w:szCs w:val="24"/>
        </w:rPr>
        <w:t>has been reintroduced</w:t>
      </w:r>
      <w:r w:rsidRPr="005E0082">
        <w:rPr>
          <w:rFonts w:ascii="Arial" w:hAnsi="Arial" w:cs="Arial"/>
          <w:sz w:val="24"/>
          <w:szCs w:val="24"/>
        </w:rPr>
        <w:t>. Staff members agree a series of specific objectives directly related to and designed to achieve the organisation-wide objectives outlined in the</w:t>
      </w:r>
      <w:r>
        <w:rPr>
          <w:rFonts w:ascii="Arial" w:hAnsi="Arial" w:cs="Arial"/>
          <w:sz w:val="24"/>
          <w:szCs w:val="24"/>
        </w:rPr>
        <w:t>se</w:t>
      </w:r>
      <w:r w:rsidRPr="005E0082">
        <w:rPr>
          <w:rFonts w:ascii="Arial" w:hAnsi="Arial" w:cs="Arial"/>
          <w:sz w:val="24"/>
          <w:szCs w:val="24"/>
        </w:rPr>
        <w:t xml:space="preserve"> plans. As a result, staff objectives are again aligned to business plans.</w:t>
      </w:r>
    </w:p>
    <w:p w14:paraId="5C4D1DE5" w14:textId="77777777" w:rsidR="00012D23" w:rsidRPr="005E0082" w:rsidRDefault="00012D23" w:rsidP="00012D23">
      <w:pPr>
        <w:spacing w:after="0" w:line="240" w:lineRule="auto"/>
        <w:rPr>
          <w:rFonts w:ascii="Arial" w:hAnsi="Arial" w:cs="Arial"/>
          <w:b/>
          <w:sz w:val="24"/>
          <w:szCs w:val="24"/>
        </w:rPr>
      </w:pPr>
    </w:p>
    <w:p w14:paraId="1580D11B" w14:textId="77777777" w:rsidR="00012D23" w:rsidRPr="005E0082" w:rsidRDefault="00012D23" w:rsidP="00012D23">
      <w:pPr>
        <w:spacing w:after="0" w:line="240" w:lineRule="auto"/>
        <w:rPr>
          <w:rFonts w:ascii="Arial" w:hAnsi="Arial" w:cs="Arial"/>
          <w:sz w:val="24"/>
          <w:szCs w:val="24"/>
        </w:rPr>
      </w:pPr>
      <w:r w:rsidRPr="005E0082">
        <w:rPr>
          <w:rFonts w:ascii="Arial" w:hAnsi="Arial" w:cs="Arial"/>
          <w:sz w:val="24"/>
          <w:szCs w:val="24"/>
        </w:rPr>
        <w:t xml:space="preserve">As well as the performance management system, the ESC maintains a number of staff policy documents. These reflect </w:t>
      </w:r>
      <w:r>
        <w:rPr>
          <w:rFonts w:ascii="Arial" w:hAnsi="Arial" w:cs="Arial"/>
          <w:sz w:val="24"/>
          <w:szCs w:val="24"/>
        </w:rPr>
        <w:t xml:space="preserve">both </w:t>
      </w:r>
      <w:r w:rsidRPr="005E0082">
        <w:rPr>
          <w:rFonts w:ascii="Arial" w:hAnsi="Arial" w:cs="Arial"/>
          <w:sz w:val="24"/>
          <w:szCs w:val="24"/>
        </w:rPr>
        <w:t>statutory duties to staff, as well as terms and conditions and HR-related procedures. A full suite of updated HR policies</w:t>
      </w:r>
      <w:r>
        <w:rPr>
          <w:rFonts w:ascii="Arial" w:hAnsi="Arial" w:cs="Arial"/>
          <w:sz w:val="24"/>
          <w:szCs w:val="24"/>
        </w:rPr>
        <w:t>, fully reflecting ESC’s values,</w:t>
      </w:r>
      <w:r w:rsidRPr="005E0082">
        <w:rPr>
          <w:rFonts w:ascii="Arial" w:hAnsi="Arial" w:cs="Arial"/>
          <w:sz w:val="24"/>
          <w:szCs w:val="24"/>
        </w:rPr>
        <w:t xml:space="preserve"> were published in June 2021. Staff members were consulted on and informed about any revisions. This ensures that staff members are fully aware of the rights and responsibilities they have. </w:t>
      </w:r>
    </w:p>
    <w:p w14:paraId="09E2B667" w14:textId="77777777" w:rsidR="00012D23" w:rsidRPr="005E0082" w:rsidRDefault="00012D23" w:rsidP="00012D23">
      <w:pPr>
        <w:spacing w:after="0" w:line="240" w:lineRule="auto"/>
        <w:rPr>
          <w:rFonts w:ascii="Arial" w:hAnsi="Arial" w:cs="Arial"/>
          <w:sz w:val="24"/>
          <w:szCs w:val="24"/>
        </w:rPr>
      </w:pPr>
    </w:p>
    <w:p w14:paraId="597C4CBB" w14:textId="77777777" w:rsidR="00012D23" w:rsidRPr="00D22E8A" w:rsidRDefault="00012D23" w:rsidP="00012D23">
      <w:pPr>
        <w:spacing w:after="0" w:line="240" w:lineRule="auto"/>
        <w:rPr>
          <w:rFonts w:ascii="Arial" w:hAnsi="Arial" w:cs="Arial"/>
          <w:sz w:val="24"/>
          <w:szCs w:val="24"/>
        </w:rPr>
      </w:pPr>
      <w:r w:rsidRPr="005E0082">
        <w:rPr>
          <w:rFonts w:ascii="Arial" w:hAnsi="Arial" w:cs="Arial"/>
          <w:sz w:val="24"/>
          <w:szCs w:val="24"/>
        </w:rPr>
        <w:t xml:space="preserve">The </w:t>
      </w:r>
      <w:r>
        <w:rPr>
          <w:rFonts w:ascii="Arial" w:hAnsi="Arial" w:cs="Arial"/>
          <w:sz w:val="24"/>
          <w:szCs w:val="24"/>
        </w:rPr>
        <w:t>ESC</w:t>
      </w:r>
      <w:r w:rsidRPr="005E0082">
        <w:rPr>
          <w:rFonts w:ascii="Arial" w:hAnsi="Arial" w:cs="Arial"/>
          <w:sz w:val="24"/>
          <w:szCs w:val="24"/>
        </w:rPr>
        <w:t xml:space="preserve"> maintains a register of interests</w:t>
      </w:r>
      <w:r w:rsidRPr="00D22E8A">
        <w:rPr>
          <w:rFonts w:ascii="Arial" w:hAnsi="Arial" w:cs="Arial"/>
          <w:sz w:val="24"/>
          <w:szCs w:val="24"/>
        </w:rPr>
        <w:t xml:space="preserve">. All staff members </w:t>
      </w:r>
      <w:r>
        <w:rPr>
          <w:rFonts w:ascii="Arial" w:hAnsi="Arial" w:cs="Arial"/>
          <w:sz w:val="24"/>
          <w:szCs w:val="24"/>
        </w:rPr>
        <w:t xml:space="preserve">and key contractors </w:t>
      </w:r>
      <w:r w:rsidRPr="00D22E8A">
        <w:rPr>
          <w:rFonts w:ascii="Arial" w:hAnsi="Arial" w:cs="Arial"/>
          <w:sz w:val="24"/>
          <w:szCs w:val="24"/>
        </w:rPr>
        <w:t>must complete a declaration of interests. No significant company directorships or other interests were held which may have conflicted with their responsibilities</w:t>
      </w:r>
      <w:r>
        <w:rPr>
          <w:rFonts w:ascii="Arial" w:hAnsi="Arial" w:cs="Arial"/>
          <w:sz w:val="24"/>
          <w:szCs w:val="24"/>
        </w:rPr>
        <w:t xml:space="preserve">. </w:t>
      </w:r>
    </w:p>
    <w:p w14:paraId="10988E6F" w14:textId="77777777" w:rsidR="00012D23" w:rsidRPr="00D22E8A" w:rsidRDefault="00012D23" w:rsidP="00012D23">
      <w:pPr>
        <w:spacing w:after="0" w:line="240" w:lineRule="auto"/>
        <w:rPr>
          <w:rFonts w:ascii="Arial" w:hAnsi="Arial" w:cs="Arial"/>
          <w:sz w:val="24"/>
          <w:szCs w:val="24"/>
        </w:rPr>
      </w:pPr>
    </w:p>
    <w:p w14:paraId="479CEC66" w14:textId="528EF186" w:rsidR="00012D23" w:rsidRPr="007B5B0C" w:rsidRDefault="00012D23" w:rsidP="00012D23">
      <w:pPr>
        <w:spacing w:after="0" w:line="240" w:lineRule="auto"/>
        <w:rPr>
          <w:rFonts w:ascii="Arial" w:hAnsi="Arial" w:cs="Arial"/>
          <w:sz w:val="24"/>
          <w:szCs w:val="24"/>
        </w:rPr>
      </w:pPr>
      <w:r w:rsidRPr="007B5B0C">
        <w:rPr>
          <w:rFonts w:ascii="Arial" w:hAnsi="Arial" w:cs="Arial"/>
          <w:sz w:val="24"/>
          <w:szCs w:val="24"/>
        </w:rPr>
        <w:t>The ESC operates a whistle-blowing policy. This requires staff to first report internally with limited avenues for reporting unresolved concerns. The underlying structure of the organisation, with power concentrated in a single individual, makes it difficult for staff to find a safe route to report concerns. The policy will be reviewed in the coming year</w:t>
      </w:r>
      <w:r>
        <w:rPr>
          <w:rFonts w:ascii="Arial" w:hAnsi="Arial" w:cs="Arial"/>
          <w:sz w:val="24"/>
          <w:szCs w:val="24"/>
        </w:rPr>
        <w:t xml:space="preserve"> with input from the Advisory Audit Board </w:t>
      </w:r>
      <w:r w:rsidR="003046A9">
        <w:rPr>
          <w:rFonts w:ascii="Arial" w:hAnsi="Arial" w:cs="Arial"/>
          <w:sz w:val="24"/>
          <w:szCs w:val="24"/>
        </w:rPr>
        <w:t xml:space="preserve">(AAB) </w:t>
      </w:r>
      <w:r>
        <w:rPr>
          <w:rFonts w:ascii="Arial" w:hAnsi="Arial" w:cs="Arial"/>
          <w:sz w:val="24"/>
          <w:szCs w:val="24"/>
        </w:rPr>
        <w:t>and internal audit</w:t>
      </w:r>
      <w:r w:rsidRPr="007B5B0C">
        <w:rPr>
          <w:rFonts w:ascii="Arial" w:hAnsi="Arial" w:cs="Arial"/>
          <w:sz w:val="24"/>
          <w:szCs w:val="24"/>
        </w:rPr>
        <w:t>.</w:t>
      </w:r>
    </w:p>
    <w:p w14:paraId="6A25E81C" w14:textId="77777777" w:rsidR="00012D23" w:rsidRPr="007B5B0C" w:rsidRDefault="00012D23" w:rsidP="00012D23">
      <w:pPr>
        <w:spacing w:after="0" w:line="240" w:lineRule="auto"/>
        <w:rPr>
          <w:rFonts w:ascii="Arial" w:hAnsi="Arial" w:cs="Arial"/>
          <w:sz w:val="24"/>
          <w:szCs w:val="24"/>
        </w:rPr>
      </w:pPr>
    </w:p>
    <w:p w14:paraId="4B4658F5" w14:textId="1738E995" w:rsidR="00012D23" w:rsidRDefault="00012D23" w:rsidP="00012D23">
      <w:pPr>
        <w:spacing w:after="0" w:line="240" w:lineRule="auto"/>
        <w:rPr>
          <w:rFonts w:ascii="Arial" w:hAnsi="Arial" w:cs="Arial"/>
          <w:sz w:val="24"/>
        </w:rPr>
      </w:pPr>
      <w:r w:rsidRPr="007B5B0C">
        <w:rPr>
          <w:rFonts w:ascii="Arial" w:hAnsi="Arial" w:cs="Arial"/>
          <w:sz w:val="24"/>
          <w:szCs w:val="24"/>
        </w:rPr>
        <w:t>During the 2020/21 audit, a lack of openness and transparency in the operation of the office was noted.</w:t>
      </w:r>
      <w:r>
        <w:rPr>
          <w:rFonts w:ascii="Arial" w:hAnsi="Arial" w:cs="Arial"/>
          <w:sz w:val="24"/>
          <w:szCs w:val="24"/>
        </w:rPr>
        <w:t xml:space="preserve"> In addition, </w:t>
      </w:r>
      <w:r w:rsidRPr="00794AB2">
        <w:rPr>
          <w:rFonts w:ascii="Arial" w:hAnsi="Arial" w:cs="Arial"/>
          <w:sz w:val="24"/>
          <w:szCs w:val="24"/>
        </w:rPr>
        <w:t xml:space="preserve">high </w:t>
      </w:r>
      <w:r w:rsidRPr="00794AB2">
        <w:rPr>
          <w:rFonts w:ascii="Arial" w:hAnsi="Arial" w:cs="Arial"/>
          <w:sz w:val="24"/>
        </w:rPr>
        <w:t>levels of staff turnover diverted resources from core functions, destroyed corporate memory and impeded our ability to develop and implement standard operating procedures. Work to address these issues took priority and included developing and publish</w:t>
      </w:r>
      <w:r>
        <w:rPr>
          <w:rFonts w:ascii="Arial" w:hAnsi="Arial" w:cs="Arial"/>
          <w:sz w:val="24"/>
        </w:rPr>
        <w:t>ing</w:t>
      </w:r>
      <w:r w:rsidRPr="00794AB2">
        <w:rPr>
          <w:rFonts w:ascii="Arial" w:hAnsi="Arial" w:cs="Arial"/>
          <w:sz w:val="24"/>
        </w:rPr>
        <w:t xml:space="preserve"> a set of core organisational values. These are incorporated into the revised Strategic Plan and into all policy development. Staff members are actively encouraged to consider them when interacting with colleagues and stakeholders. Staff members are encouraged both formally through the performance management system and informally to build strong internal and external networks. The whole team meets on a monthly basis where organisational decisions, challenges and successes are shared. Organisational information and plans are widely shared and staff are encouraged to </w:t>
      </w:r>
      <w:r>
        <w:rPr>
          <w:rFonts w:ascii="Arial" w:hAnsi="Arial" w:cs="Arial"/>
          <w:sz w:val="24"/>
        </w:rPr>
        <w:t>contribute to</w:t>
      </w:r>
      <w:r w:rsidRPr="002962EF">
        <w:rPr>
          <w:rFonts w:ascii="Arial" w:hAnsi="Arial" w:cs="Arial"/>
          <w:sz w:val="24"/>
        </w:rPr>
        <w:t xml:space="preserve"> them.</w:t>
      </w:r>
    </w:p>
    <w:p w14:paraId="7D65B90A" w14:textId="4278B283" w:rsidR="00F67E7D" w:rsidRDefault="00F67E7D" w:rsidP="00012D23">
      <w:pPr>
        <w:spacing w:after="0" w:line="240" w:lineRule="auto"/>
        <w:rPr>
          <w:rFonts w:ascii="Arial" w:hAnsi="Arial" w:cs="Arial"/>
          <w:sz w:val="24"/>
        </w:rPr>
      </w:pPr>
    </w:p>
    <w:p w14:paraId="4E4D4686" w14:textId="2A145136" w:rsidR="00F67E7D" w:rsidRDefault="00F67E7D" w:rsidP="00F67E7D">
      <w:pPr>
        <w:spacing w:after="0" w:line="240" w:lineRule="auto"/>
        <w:rPr>
          <w:rFonts w:ascii="Arial" w:hAnsi="Arial" w:cs="Arial"/>
          <w:sz w:val="24"/>
          <w:szCs w:val="24"/>
        </w:rPr>
      </w:pPr>
      <w:r>
        <w:rPr>
          <w:rFonts w:ascii="Arial" w:hAnsi="Arial" w:cs="Arial"/>
          <w:sz w:val="24"/>
        </w:rPr>
        <w:lastRenderedPageBreak/>
        <w:t xml:space="preserve">During the year, it became clear that the staffing resource available to the Commissioner was insufficient to fulfil all </w:t>
      </w:r>
      <w:r w:rsidR="006E0602">
        <w:rPr>
          <w:rFonts w:ascii="Arial" w:hAnsi="Arial" w:cs="Arial"/>
          <w:sz w:val="24"/>
        </w:rPr>
        <w:t>their</w:t>
      </w:r>
      <w:r>
        <w:rPr>
          <w:rFonts w:ascii="Arial" w:hAnsi="Arial" w:cs="Arial"/>
          <w:sz w:val="24"/>
        </w:rPr>
        <w:t xml:space="preserve"> statutory functions and ensure the resilience of the organisation. </w:t>
      </w:r>
      <w:r>
        <w:rPr>
          <w:rFonts w:ascii="Arial" w:hAnsi="Arial" w:cs="Arial"/>
          <w:sz w:val="24"/>
          <w:szCs w:val="24"/>
        </w:rPr>
        <w:t>We conducted a full workforce planning exercise over April and May 2022. A comprehensive workforce plan and business case for additional resources was submitted to the SPCB in May and the outcome is unknown at the time of writing this report.</w:t>
      </w:r>
    </w:p>
    <w:p w14:paraId="1B0A28E3" w14:textId="77777777" w:rsidR="00F67E7D" w:rsidRDefault="00F67E7D" w:rsidP="00F67E7D">
      <w:pPr>
        <w:spacing w:after="0" w:line="240" w:lineRule="auto"/>
        <w:rPr>
          <w:rFonts w:ascii="Arial" w:hAnsi="Arial" w:cs="Arial"/>
          <w:color w:val="00A19A" w:themeColor="accent2"/>
          <w:sz w:val="24"/>
          <w:szCs w:val="24"/>
        </w:rPr>
      </w:pPr>
    </w:p>
    <w:p w14:paraId="1CB567DB" w14:textId="5B226F35" w:rsidR="00650ABB" w:rsidRPr="00206669" w:rsidRDefault="00F67E7D" w:rsidP="00F67E7D">
      <w:pPr>
        <w:spacing w:after="0" w:line="240" w:lineRule="auto"/>
        <w:rPr>
          <w:rFonts w:ascii="Arial" w:hAnsi="Arial" w:cs="Arial"/>
          <w:sz w:val="24"/>
          <w:szCs w:val="24"/>
        </w:rPr>
      </w:pPr>
      <w:r w:rsidRPr="00206669">
        <w:rPr>
          <w:rFonts w:ascii="Arial" w:hAnsi="Arial" w:cs="Arial"/>
          <w:sz w:val="24"/>
          <w:szCs w:val="24"/>
        </w:rPr>
        <w:t>Further detail is available in the Commissioner’s Statement.</w:t>
      </w:r>
    </w:p>
    <w:p w14:paraId="012D3E9D" w14:textId="77777777" w:rsidR="0060047E" w:rsidRDefault="0060047E" w:rsidP="00012D23">
      <w:pPr>
        <w:spacing w:after="0" w:line="240" w:lineRule="auto"/>
        <w:rPr>
          <w:rFonts w:ascii="Arial" w:hAnsi="Arial" w:cs="Arial"/>
          <w:color w:val="00A19A" w:themeColor="accent2"/>
          <w:sz w:val="24"/>
          <w:szCs w:val="24"/>
        </w:rPr>
      </w:pPr>
    </w:p>
    <w:p w14:paraId="07770704" w14:textId="7A1B3781" w:rsidR="00012D23" w:rsidRPr="003A6072" w:rsidRDefault="00012D23" w:rsidP="00012D23">
      <w:pPr>
        <w:spacing w:after="0" w:line="240" w:lineRule="auto"/>
        <w:rPr>
          <w:rFonts w:ascii="Arial" w:hAnsi="Arial" w:cs="Arial"/>
          <w:color w:val="00A19A" w:themeColor="accent2"/>
          <w:sz w:val="24"/>
          <w:szCs w:val="24"/>
        </w:rPr>
      </w:pPr>
      <w:r w:rsidRPr="003A6072">
        <w:rPr>
          <w:rFonts w:ascii="Arial" w:hAnsi="Arial" w:cs="Arial"/>
          <w:color w:val="00A19A" w:themeColor="accent2"/>
          <w:sz w:val="24"/>
          <w:szCs w:val="24"/>
        </w:rPr>
        <w:t>Managing risk</w:t>
      </w:r>
    </w:p>
    <w:p w14:paraId="291A6E2F" w14:textId="594B3B06" w:rsidR="00A35E05" w:rsidRDefault="00012D23" w:rsidP="00012D23">
      <w:pPr>
        <w:spacing w:after="0" w:line="240" w:lineRule="auto"/>
        <w:rPr>
          <w:rFonts w:ascii="Arial" w:hAnsi="Arial" w:cs="Arial"/>
          <w:sz w:val="24"/>
          <w:szCs w:val="24"/>
        </w:rPr>
      </w:pPr>
      <w:r w:rsidRPr="009050FB">
        <w:rPr>
          <w:rFonts w:ascii="Arial" w:hAnsi="Arial" w:cs="Arial"/>
          <w:sz w:val="24"/>
          <w:szCs w:val="24"/>
        </w:rPr>
        <w:t xml:space="preserve">The Acting Commissioner reintroduced the previous risk management system. </w:t>
      </w:r>
      <w:r w:rsidR="00A35E05">
        <w:rPr>
          <w:rFonts w:ascii="Arial" w:hAnsi="Arial" w:cs="Arial"/>
          <w:sz w:val="24"/>
          <w:szCs w:val="24"/>
        </w:rPr>
        <w:t xml:space="preserve">Risk management processes were </w:t>
      </w:r>
      <w:r w:rsidR="00502A58">
        <w:rPr>
          <w:rFonts w:ascii="Arial" w:hAnsi="Arial" w:cs="Arial"/>
          <w:sz w:val="24"/>
          <w:szCs w:val="24"/>
        </w:rPr>
        <w:t>updat</w:t>
      </w:r>
      <w:r w:rsidR="00A35E05">
        <w:rPr>
          <w:rFonts w:ascii="Arial" w:hAnsi="Arial" w:cs="Arial"/>
          <w:sz w:val="24"/>
          <w:szCs w:val="24"/>
        </w:rPr>
        <w:t xml:space="preserve">ed following a review of the systems operating in other Parliamentary office-holders and bodies with a similar structure and consultation with the AAB and employees. The revised </w:t>
      </w:r>
      <w:hyperlink r:id="rId66" w:history="1">
        <w:r w:rsidR="00A35E05" w:rsidRPr="00A35E05">
          <w:rPr>
            <w:rStyle w:val="Hyperlink"/>
            <w:rFonts w:ascii="Arial" w:hAnsi="Arial" w:cs="Arial"/>
            <w:sz w:val="24"/>
            <w:szCs w:val="24"/>
          </w:rPr>
          <w:t>Risk Management Policy</w:t>
        </w:r>
      </w:hyperlink>
      <w:r w:rsidR="00A35E05">
        <w:rPr>
          <w:rFonts w:ascii="Arial" w:hAnsi="Arial" w:cs="Arial"/>
          <w:sz w:val="24"/>
          <w:szCs w:val="24"/>
        </w:rPr>
        <w:t xml:space="preserve"> is available on our website. Its key principles are:</w:t>
      </w:r>
    </w:p>
    <w:p w14:paraId="3F01A2A6" w14:textId="77777777" w:rsidR="00A35E05" w:rsidRPr="00A35E05" w:rsidRDefault="00A35E05" w:rsidP="00A35E05">
      <w:pPr>
        <w:spacing w:after="0" w:line="240" w:lineRule="auto"/>
        <w:rPr>
          <w:rFonts w:ascii="Arial" w:hAnsi="Arial" w:cs="Arial"/>
          <w:sz w:val="28"/>
          <w:szCs w:val="24"/>
        </w:rPr>
      </w:pPr>
    </w:p>
    <w:p w14:paraId="3CB2C0EE" w14:textId="77777777" w:rsidR="00A35E05" w:rsidRPr="00A35E05" w:rsidRDefault="00A35E05" w:rsidP="00A35E05">
      <w:pPr>
        <w:pStyle w:val="ListParagraph"/>
        <w:numPr>
          <w:ilvl w:val="0"/>
          <w:numId w:val="45"/>
        </w:numPr>
        <w:autoSpaceDE w:val="0"/>
        <w:autoSpaceDN w:val="0"/>
        <w:adjustRightInd w:val="0"/>
        <w:spacing w:after="0" w:line="240" w:lineRule="auto"/>
        <w:rPr>
          <w:rFonts w:ascii="Arial" w:hAnsi="Arial" w:cs="Arial"/>
          <w:sz w:val="24"/>
        </w:rPr>
      </w:pPr>
      <w:r w:rsidRPr="00A35E05">
        <w:rPr>
          <w:rFonts w:ascii="Arial" w:hAnsi="Arial" w:cs="Arial"/>
          <w:sz w:val="24"/>
        </w:rPr>
        <w:t>ESC will foster a culture that embeds risk management into all aspects of its business.</w:t>
      </w:r>
    </w:p>
    <w:p w14:paraId="30A02E1F" w14:textId="77777777" w:rsidR="00A35E05" w:rsidRPr="00A35E05" w:rsidRDefault="00A35E05" w:rsidP="00A35E05">
      <w:pPr>
        <w:autoSpaceDE w:val="0"/>
        <w:autoSpaceDN w:val="0"/>
        <w:adjustRightInd w:val="0"/>
        <w:spacing w:after="0" w:line="240" w:lineRule="auto"/>
        <w:rPr>
          <w:rFonts w:ascii="Arial" w:hAnsi="Arial" w:cs="Arial"/>
          <w:sz w:val="24"/>
        </w:rPr>
      </w:pPr>
    </w:p>
    <w:p w14:paraId="0C1635EE" w14:textId="77777777" w:rsidR="00A35E05" w:rsidRPr="00A35E05" w:rsidRDefault="00A35E05" w:rsidP="00A35E05">
      <w:pPr>
        <w:pStyle w:val="ListParagraph"/>
        <w:numPr>
          <w:ilvl w:val="0"/>
          <w:numId w:val="45"/>
        </w:numPr>
        <w:autoSpaceDE w:val="0"/>
        <w:autoSpaceDN w:val="0"/>
        <w:adjustRightInd w:val="0"/>
        <w:spacing w:after="0" w:line="240" w:lineRule="auto"/>
        <w:rPr>
          <w:rFonts w:ascii="Arial" w:hAnsi="Arial" w:cs="Arial"/>
          <w:sz w:val="24"/>
        </w:rPr>
      </w:pPr>
      <w:r w:rsidRPr="00A35E05">
        <w:rPr>
          <w:rFonts w:ascii="Arial" w:hAnsi="Arial" w:cs="Arial"/>
          <w:sz w:val="24"/>
        </w:rPr>
        <w:t>Risk management should be a key feature of corporate decision-making processes to ensure that the impact of policy decisions on risk is considered each time a strategic decision is taken or a policy is approved.</w:t>
      </w:r>
    </w:p>
    <w:p w14:paraId="4B1F96B2" w14:textId="77777777" w:rsidR="00A35E05" w:rsidRPr="00A35E05" w:rsidRDefault="00A35E05" w:rsidP="00A35E05">
      <w:pPr>
        <w:autoSpaceDE w:val="0"/>
        <w:autoSpaceDN w:val="0"/>
        <w:adjustRightInd w:val="0"/>
        <w:spacing w:after="0" w:line="240" w:lineRule="auto"/>
        <w:rPr>
          <w:rFonts w:ascii="Arial" w:hAnsi="Arial" w:cs="Arial"/>
          <w:sz w:val="24"/>
        </w:rPr>
      </w:pPr>
    </w:p>
    <w:p w14:paraId="15E4FD17" w14:textId="77777777" w:rsidR="00A35E05" w:rsidRPr="00A35E05" w:rsidRDefault="00A35E05" w:rsidP="00A35E05">
      <w:pPr>
        <w:pStyle w:val="ListParagraph"/>
        <w:numPr>
          <w:ilvl w:val="0"/>
          <w:numId w:val="45"/>
        </w:numPr>
        <w:autoSpaceDE w:val="0"/>
        <w:autoSpaceDN w:val="0"/>
        <w:adjustRightInd w:val="0"/>
        <w:spacing w:after="0" w:line="240" w:lineRule="auto"/>
        <w:rPr>
          <w:rFonts w:ascii="Arial" w:hAnsi="Arial" w:cs="Arial"/>
          <w:sz w:val="24"/>
        </w:rPr>
      </w:pPr>
      <w:r w:rsidRPr="00A35E05">
        <w:rPr>
          <w:rFonts w:ascii="Arial" w:hAnsi="Arial" w:cs="Arial"/>
          <w:sz w:val="24"/>
        </w:rPr>
        <w:t>Risk management should be embedded in strategic, financial and business planning.</w:t>
      </w:r>
    </w:p>
    <w:p w14:paraId="0CCE0758" w14:textId="77777777" w:rsidR="00A35E05" w:rsidRPr="00A35E05" w:rsidRDefault="00A35E05" w:rsidP="00A35E05">
      <w:pPr>
        <w:autoSpaceDE w:val="0"/>
        <w:autoSpaceDN w:val="0"/>
        <w:adjustRightInd w:val="0"/>
        <w:spacing w:after="0" w:line="240" w:lineRule="auto"/>
        <w:rPr>
          <w:rFonts w:ascii="Arial" w:hAnsi="Arial" w:cs="Arial"/>
          <w:sz w:val="24"/>
        </w:rPr>
      </w:pPr>
    </w:p>
    <w:p w14:paraId="56FC5FFB" w14:textId="77777777" w:rsidR="00A35E05" w:rsidRPr="00A35E05" w:rsidRDefault="00A35E05" w:rsidP="00A35E05">
      <w:pPr>
        <w:pStyle w:val="ListParagraph"/>
        <w:numPr>
          <w:ilvl w:val="0"/>
          <w:numId w:val="45"/>
        </w:numPr>
        <w:autoSpaceDE w:val="0"/>
        <w:autoSpaceDN w:val="0"/>
        <w:adjustRightInd w:val="0"/>
        <w:spacing w:after="0" w:line="240" w:lineRule="auto"/>
        <w:rPr>
          <w:rFonts w:ascii="Arial" w:hAnsi="Arial" w:cs="Arial"/>
          <w:sz w:val="24"/>
        </w:rPr>
      </w:pPr>
      <w:r w:rsidRPr="00A35E05">
        <w:rPr>
          <w:rFonts w:ascii="Arial" w:hAnsi="Arial" w:cs="Arial"/>
          <w:sz w:val="24"/>
        </w:rPr>
        <w:t>Risk management policies will be clearly communicated to all staff.</w:t>
      </w:r>
    </w:p>
    <w:p w14:paraId="2AFB160C" w14:textId="77777777" w:rsidR="00A35E05" w:rsidRPr="00A35E05" w:rsidRDefault="00A35E05" w:rsidP="00A35E05">
      <w:pPr>
        <w:pStyle w:val="ListParagraph"/>
        <w:spacing w:after="0" w:line="240" w:lineRule="auto"/>
        <w:rPr>
          <w:rFonts w:ascii="Arial" w:hAnsi="Arial" w:cs="Arial"/>
          <w:sz w:val="24"/>
        </w:rPr>
      </w:pPr>
    </w:p>
    <w:p w14:paraId="7D89997B" w14:textId="77777777" w:rsidR="00A35E05" w:rsidRPr="00A35E05" w:rsidRDefault="00A35E05" w:rsidP="00A35E05">
      <w:pPr>
        <w:pStyle w:val="ListParagraph"/>
        <w:numPr>
          <w:ilvl w:val="0"/>
          <w:numId w:val="45"/>
        </w:numPr>
        <w:autoSpaceDE w:val="0"/>
        <w:autoSpaceDN w:val="0"/>
        <w:adjustRightInd w:val="0"/>
        <w:spacing w:after="0" w:line="240" w:lineRule="auto"/>
        <w:rPr>
          <w:rFonts w:ascii="Arial" w:hAnsi="Arial" w:cs="Arial"/>
          <w:sz w:val="24"/>
        </w:rPr>
      </w:pPr>
      <w:r w:rsidRPr="00A35E05">
        <w:rPr>
          <w:rFonts w:ascii="Arial" w:hAnsi="Arial" w:cs="Arial"/>
          <w:sz w:val="24"/>
        </w:rPr>
        <w:t>All processes and procedures should be designed to take account of, manage, treat or tolerate risk and the impact of risk, in a manner that is proportionate and affordable.</w:t>
      </w:r>
    </w:p>
    <w:p w14:paraId="22D1FCB2" w14:textId="77777777" w:rsidR="00A35E05" w:rsidRPr="00A35E05" w:rsidRDefault="00A35E05" w:rsidP="00A35E05">
      <w:pPr>
        <w:autoSpaceDE w:val="0"/>
        <w:autoSpaceDN w:val="0"/>
        <w:adjustRightInd w:val="0"/>
        <w:spacing w:after="0" w:line="240" w:lineRule="auto"/>
        <w:rPr>
          <w:rFonts w:ascii="Arial" w:hAnsi="Arial" w:cs="Arial"/>
          <w:sz w:val="24"/>
        </w:rPr>
      </w:pPr>
    </w:p>
    <w:p w14:paraId="6CD7F9A0" w14:textId="77777777" w:rsidR="00A35E05" w:rsidRPr="00A35E05" w:rsidRDefault="00A35E05" w:rsidP="00A35E05">
      <w:pPr>
        <w:pStyle w:val="ListParagraph"/>
        <w:numPr>
          <w:ilvl w:val="0"/>
          <w:numId w:val="45"/>
        </w:numPr>
        <w:spacing w:after="0" w:line="240" w:lineRule="auto"/>
        <w:rPr>
          <w:rFonts w:ascii="Arial" w:hAnsi="Arial" w:cs="Arial"/>
          <w:sz w:val="24"/>
        </w:rPr>
      </w:pPr>
      <w:r w:rsidRPr="00A35E05">
        <w:rPr>
          <w:rFonts w:ascii="Arial" w:hAnsi="Arial" w:cs="Arial"/>
          <w:sz w:val="24"/>
        </w:rPr>
        <w:t>ESC will maintain, review and update the risk register regularly.</w:t>
      </w:r>
    </w:p>
    <w:p w14:paraId="34905B79" w14:textId="77777777" w:rsidR="00A35E05" w:rsidRPr="00A35E05" w:rsidRDefault="00A35E05" w:rsidP="00A35E05">
      <w:pPr>
        <w:pStyle w:val="ListParagraph"/>
        <w:spacing w:after="0" w:line="240" w:lineRule="auto"/>
        <w:rPr>
          <w:rFonts w:ascii="Arial" w:hAnsi="Arial" w:cs="Arial"/>
          <w:sz w:val="24"/>
        </w:rPr>
      </w:pPr>
    </w:p>
    <w:p w14:paraId="2111FD9C" w14:textId="77777777" w:rsidR="00A35E05" w:rsidRPr="00A35E05" w:rsidRDefault="00A35E05" w:rsidP="00A35E05">
      <w:pPr>
        <w:pStyle w:val="ListParagraph"/>
        <w:numPr>
          <w:ilvl w:val="0"/>
          <w:numId w:val="45"/>
        </w:numPr>
        <w:spacing w:after="0" w:line="240" w:lineRule="auto"/>
        <w:rPr>
          <w:rFonts w:ascii="Arial" w:hAnsi="Arial" w:cs="Arial"/>
          <w:sz w:val="24"/>
        </w:rPr>
      </w:pPr>
      <w:r w:rsidRPr="00A35E05">
        <w:rPr>
          <w:rFonts w:ascii="Arial" w:hAnsi="Arial" w:cs="Arial"/>
          <w:sz w:val="24"/>
        </w:rPr>
        <w:t>ESC’s risk management policy and procedures will operate without prejudice to the statutory functions of the Commissioner.</w:t>
      </w:r>
    </w:p>
    <w:p w14:paraId="19EF3C04" w14:textId="55EA056A" w:rsidR="00A35E05" w:rsidRDefault="00A35E05" w:rsidP="00A35E05">
      <w:pPr>
        <w:spacing w:after="0" w:line="240" w:lineRule="auto"/>
        <w:rPr>
          <w:rFonts w:ascii="Arial" w:hAnsi="Arial" w:cs="Arial"/>
          <w:sz w:val="28"/>
          <w:szCs w:val="24"/>
        </w:rPr>
      </w:pPr>
    </w:p>
    <w:p w14:paraId="7C54E50A" w14:textId="1E957141" w:rsidR="00012D23" w:rsidRPr="009050FB" w:rsidRDefault="00355623" w:rsidP="00355623">
      <w:pPr>
        <w:spacing w:after="0" w:line="240" w:lineRule="auto"/>
        <w:rPr>
          <w:rFonts w:ascii="Arial" w:hAnsi="Arial" w:cs="Arial"/>
          <w:sz w:val="24"/>
          <w:szCs w:val="24"/>
        </w:rPr>
      </w:pPr>
      <w:r>
        <w:rPr>
          <w:rFonts w:ascii="Arial" w:hAnsi="Arial" w:cs="Arial"/>
          <w:sz w:val="24"/>
          <w:szCs w:val="24"/>
        </w:rPr>
        <w:t>All staff members are encouraged to identify risks</w:t>
      </w:r>
      <w:r w:rsidR="00502A58">
        <w:rPr>
          <w:rFonts w:ascii="Arial" w:hAnsi="Arial" w:cs="Arial"/>
          <w:sz w:val="24"/>
          <w:szCs w:val="24"/>
        </w:rPr>
        <w:t xml:space="preserve"> on an ongoing </w:t>
      </w:r>
      <w:r w:rsidR="00F75C64">
        <w:rPr>
          <w:rFonts w:ascii="Arial" w:hAnsi="Arial" w:cs="Arial"/>
          <w:sz w:val="24"/>
          <w:szCs w:val="24"/>
        </w:rPr>
        <w:t>basis and at key points in the business cycle</w:t>
      </w:r>
      <w:r>
        <w:rPr>
          <w:rFonts w:ascii="Arial" w:hAnsi="Arial" w:cs="Arial"/>
          <w:sz w:val="24"/>
          <w:szCs w:val="24"/>
        </w:rPr>
        <w:t xml:space="preserve">. These are documented in our risk register along with any mitigating actions. The risk register is reviewed on a regular basis by the SMT, AAB and internal audit. </w:t>
      </w:r>
    </w:p>
    <w:p w14:paraId="5FE3A080" w14:textId="77777777" w:rsidR="00012D23" w:rsidRPr="009050FB" w:rsidRDefault="00012D23" w:rsidP="00012D23">
      <w:pPr>
        <w:spacing w:after="0" w:line="240" w:lineRule="auto"/>
        <w:rPr>
          <w:rFonts w:ascii="Arial" w:hAnsi="Arial" w:cs="Arial"/>
          <w:sz w:val="24"/>
          <w:szCs w:val="24"/>
        </w:rPr>
      </w:pPr>
    </w:p>
    <w:p w14:paraId="3A912FAF" w14:textId="77777777" w:rsidR="00012D23" w:rsidRPr="009050FB" w:rsidRDefault="00012D23" w:rsidP="00012D23">
      <w:pPr>
        <w:spacing w:after="0" w:line="240" w:lineRule="auto"/>
        <w:rPr>
          <w:rFonts w:ascii="Arial" w:hAnsi="Arial" w:cs="Arial"/>
          <w:sz w:val="24"/>
          <w:szCs w:val="24"/>
        </w:rPr>
      </w:pPr>
      <w:r w:rsidRPr="009050FB">
        <w:rPr>
          <w:rFonts w:ascii="Arial" w:hAnsi="Arial" w:cs="Arial"/>
          <w:sz w:val="24"/>
          <w:szCs w:val="24"/>
        </w:rPr>
        <w:t>The key risks to the organisation are detailed in the Key Issues and Risks section of this report. In summary, the most significant risks to the organisation were identified as being:</w:t>
      </w:r>
    </w:p>
    <w:p w14:paraId="6EDF169A" w14:textId="77777777" w:rsidR="00012D23" w:rsidRPr="009050FB" w:rsidRDefault="00012D23" w:rsidP="00012D23">
      <w:pPr>
        <w:spacing w:after="0" w:line="240" w:lineRule="auto"/>
        <w:rPr>
          <w:rFonts w:ascii="Arial" w:hAnsi="Arial" w:cs="Arial"/>
          <w:sz w:val="24"/>
          <w:szCs w:val="24"/>
        </w:rPr>
      </w:pPr>
    </w:p>
    <w:p w14:paraId="7F72FD77" w14:textId="77777777" w:rsidR="00012D23" w:rsidRPr="009050FB" w:rsidRDefault="00012D23" w:rsidP="00012D23">
      <w:pPr>
        <w:pStyle w:val="ListParagraph"/>
        <w:numPr>
          <w:ilvl w:val="0"/>
          <w:numId w:val="44"/>
        </w:numPr>
        <w:spacing w:after="0" w:line="240" w:lineRule="auto"/>
        <w:rPr>
          <w:rFonts w:ascii="Arial" w:hAnsi="Arial" w:cs="Arial"/>
          <w:sz w:val="24"/>
        </w:rPr>
      </w:pPr>
      <w:r w:rsidRPr="009050FB">
        <w:rPr>
          <w:rFonts w:ascii="Arial" w:hAnsi="Arial" w:cs="Arial"/>
          <w:sz w:val="24"/>
        </w:rPr>
        <w:t>Override of governance systems</w:t>
      </w:r>
    </w:p>
    <w:p w14:paraId="7972B13E" w14:textId="77777777" w:rsidR="00012D23" w:rsidRPr="009050FB" w:rsidRDefault="00012D23" w:rsidP="00012D23">
      <w:pPr>
        <w:pStyle w:val="ListParagraph"/>
        <w:numPr>
          <w:ilvl w:val="0"/>
          <w:numId w:val="44"/>
        </w:numPr>
        <w:spacing w:after="0" w:line="240" w:lineRule="auto"/>
        <w:rPr>
          <w:rFonts w:ascii="Arial" w:hAnsi="Arial" w:cs="Arial"/>
          <w:sz w:val="24"/>
        </w:rPr>
      </w:pPr>
      <w:r w:rsidRPr="009050FB">
        <w:rPr>
          <w:rFonts w:ascii="Arial" w:hAnsi="Arial" w:cs="Arial"/>
          <w:sz w:val="24"/>
        </w:rPr>
        <w:t>High levels of staff turnover</w:t>
      </w:r>
    </w:p>
    <w:p w14:paraId="400690D5" w14:textId="77777777" w:rsidR="00012D23" w:rsidRPr="009050FB" w:rsidRDefault="00012D23" w:rsidP="00012D23">
      <w:pPr>
        <w:pStyle w:val="ListParagraph"/>
        <w:numPr>
          <w:ilvl w:val="0"/>
          <w:numId w:val="44"/>
        </w:numPr>
        <w:spacing w:after="0" w:line="240" w:lineRule="auto"/>
        <w:rPr>
          <w:rFonts w:ascii="Arial" w:hAnsi="Arial" w:cs="Arial"/>
          <w:sz w:val="24"/>
        </w:rPr>
      </w:pPr>
      <w:r w:rsidRPr="009050FB">
        <w:rPr>
          <w:rFonts w:ascii="Arial" w:hAnsi="Arial" w:cs="Arial"/>
          <w:sz w:val="24"/>
        </w:rPr>
        <w:t>Loss of stakeholder confidence</w:t>
      </w:r>
    </w:p>
    <w:p w14:paraId="56EF1837" w14:textId="77777777" w:rsidR="00012D23" w:rsidRPr="009050FB" w:rsidRDefault="00012D23" w:rsidP="00012D23">
      <w:pPr>
        <w:pStyle w:val="ListParagraph"/>
        <w:numPr>
          <w:ilvl w:val="0"/>
          <w:numId w:val="44"/>
        </w:numPr>
        <w:spacing w:after="0" w:line="240" w:lineRule="auto"/>
        <w:rPr>
          <w:rFonts w:ascii="Arial" w:hAnsi="Arial" w:cs="Arial"/>
          <w:sz w:val="24"/>
        </w:rPr>
      </w:pPr>
      <w:r w:rsidRPr="009050FB">
        <w:rPr>
          <w:rFonts w:ascii="Arial" w:hAnsi="Arial" w:cs="Arial"/>
          <w:sz w:val="24"/>
        </w:rPr>
        <w:t>Severe disruption to our IT systems</w:t>
      </w:r>
    </w:p>
    <w:p w14:paraId="2D80D1D8" w14:textId="40C7FB0C" w:rsidR="00012D23" w:rsidRPr="009050FB" w:rsidRDefault="00012D23" w:rsidP="00012D23">
      <w:pPr>
        <w:pStyle w:val="ListParagraph"/>
        <w:numPr>
          <w:ilvl w:val="0"/>
          <w:numId w:val="44"/>
        </w:numPr>
        <w:spacing w:after="0" w:line="240" w:lineRule="auto"/>
        <w:rPr>
          <w:rFonts w:ascii="Arial" w:hAnsi="Arial" w:cs="Arial"/>
          <w:sz w:val="24"/>
        </w:rPr>
      </w:pPr>
      <w:r w:rsidRPr="009050FB">
        <w:rPr>
          <w:rFonts w:ascii="Arial" w:hAnsi="Arial" w:cs="Arial"/>
          <w:sz w:val="24"/>
        </w:rPr>
        <w:t>Additional workload due to SCS directions</w:t>
      </w:r>
    </w:p>
    <w:p w14:paraId="41FF1978" w14:textId="77777777" w:rsidR="00012D23" w:rsidRPr="009050FB" w:rsidRDefault="00012D23" w:rsidP="00012D23">
      <w:pPr>
        <w:pStyle w:val="ListParagraph"/>
        <w:numPr>
          <w:ilvl w:val="0"/>
          <w:numId w:val="44"/>
        </w:numPr>
        <w:spacing w:after="0" w:line="240" w:lineRule="auto"/>
        <w:rPr>
          <w:rFonts w:ascii="Arial" w:hAnsi="Arial" w:cs="Arial"/>
          <w:sz w:val="24"/>
        </w:rPr>
      </w:pPr>
      <w:r w:rsidRPr="009050FB">
        <w:rPr>
          <w:rFonts w:ascii="Arial" w:hAnsi="Arial" w:cs="Arial"/>
          <w:sz w:val="24"/>
        </w:rPr>
        <w:t>Insufficient workforce</w:t>
      </w:r>
    </w:p>
    <w:p w14:paraId="7280EDCD" w14:textId="77777777" w:rsidR="00012D23" w:rsidRPr="00207A6E" w:rsidRDefault="00012D23" w:rsidP="00012D23">
      <w:pPr>
        <w:spacing w:after="0" w:line="240" w:lineRule="auto"/>
        <w:rPr>
          <w:rFonts w:ascii="Arial" w:hAnsi="Arial" w:cs="Arial"/>
          <w:color w:val="FF0000"/>
          <w:sz w:val="24"/>
          <w:szCs w:val="24"/>
        </w:rPr>
      </w:pPr>
    </w:p>
    <w:p w14:paraId="572FD02D" w14:textId="77777777" w:rsidR="00012D23" w:rsidRPr="002962EF" w:rsidRDefault="00012D23" w:rsidP="00012D23">
      <w:pPr>
        <w:spacing w:after="0" w:line="240" w:lineRule="auto"/>
        <w:rPr>
          <w:rFonts w:ascii="Arial" w:hAnsi="Arial" w:cs="Arial"/>
          <w:color w:val="00A19A" w:themeColor="accent2"/>
          <w:sz w:val="24"/>
          <w:szCs w:val="24"/>
        </w:rPr>
      </w:pPr>
      <w:r w:rsidRPr="002962EF">
        <w:rPr>
          <w:rFonts w:ascii="Arial" w:hAnsi="Arial" w:cs="Arial"/>
          <w:color w:val="00A19A" w:themeColor="accent2"/>
          <w:sz w:val="24"/>
          <w:szCs w:val="24"/>
        </w:rPr>
        <w:lastRenderedPageBreak/>
        <w:t>External scrutiny</w:t>
      </w:r>
    </w:p>
    <w:p w14:paraId="60522E2E" w14:textId="6AEF75B0" w:rsidR="00012D23" w:rsidRPr="00305962" w:rsidRDefault="00012D23" w:rsidP="00012D23">
      <w:pPr>
        <w:spacing w:after="0" w:line="240" w:lineRule="auto"/>
        <w:rPr>
          <w:rFonts w:ascii="Arial" w:eastAsia="Times New Roman" w:hAnsi="Arial" w:cs="Arial"/>
          <w:sz w:val="24"/>
          <w:szCs w:val="24"/>
        </w:rPr>
      </w:pPr>
      <w:r w:rsidRPr="00305962">
        <w:rPr>
          <w:rFonts w:ascii="Arial" w:hAnsi="Arial" w:cs="Arial"/>
          <w:sz w:val="24"/>
          <w:szCs w:val="24"/>
        </w:rPr>
        <w:t xml:space="preserve">The Acting Commissioner reinstated </w:t>
      </w:r>
      <w:r w:rsidR="00D75342">
        <w:rPr>
          <w:rFonts w:ascii="Arial" w:hAnsi="Arial" w:cs="Arial"/>
          <w:sz w:val="24"/>
          <w:szCs w:val="24"/>
        </w:rPr>
        <w:t xml:space="preserve">the </w:t>
      </w:r>
      <w:r w:rsidRPr="00305962">
        <w:rPr>
          <w:rFonts w:ascii="Arial" w:hAnsi="Arial" w:cs="Arial"/>
          <w:sz w:val="24"/>
          <w:szCs w:val="24"/>
        </w:rPr>
        <w:t>AAB, to provide advice on governance and financial issues.  Members of the Commissioner’s AAB are drawn from the independent members of the SPCB’s Advisory Audit Board.</w:t>
      </w:r>
      <w:r w:rsidRPr="00305962">
        <w:rPr>
          <w:rFonts w:ascii="Arial" w:eastAsia="Times New Roman" w:hAnsi="Arial" w:cs="Arial"/>
          <w:sz w:val="24"/>
          <w:szCs w:val="24"/>
        </w:rPr>
        <w:t xml:space="preserve"> The AAB met formally on three occasions during the year and otherwise provided advice and support, in particular contributing to the appointment of an internal auditor and the revision of our risk management procedures. </w:t>
      </w:r>
    </w:p>
    <w:p w14:paraId="4BC280C3" w14:textId="77777777" w:rsidR="00012D23" w:rsidRPr="00305962" w:rsidRDefault="00012D23" w:rsidP="00012D23">
      <w:pPr>
        <w:spacing w:after="0" w:line="240" w:lineRule="auto"/>
        <w:rPr>
          <w:rFonts w:ascii="Arial" w:eastAsia="Times New Roman" w:hAnsi="Arial" w:cs="Arial"/>
          <w:sz w:val="24"/>
          <w:szCs w:val="24"/>
        </w:rPr>
      </w:pPr>
    </w:p>
    <w:p w14:paraId="7FD2A1D0" w14:textId="77777777" w:rsidR="00012D23" w:rsidRPr="00305962" w:rsidRDefault="00012D23" w:rsidP="00012D23">
      <w:pPr>
        <w:spacing w:after="0" w:line="240" w:lineRule="auto"/>
        <w:rPr>
          <w:rFonts w:ascii="Arial" w:eastAsia="Times New Roman" w:hAnsi="Arial" w:cs="Arial"/>
          <w:sz w:val="24"/>
          <w:szCs w:val="24"/>
        </w:rPr>
      </w:pPr>
      <w:r w:rsidRPr="00305962">
        <w:rPr>
          <w:rFonts w:ascii="Arial" w:eastAsia="Times New Roman" w:hAnsi="Arial" w:cs="Arial"/>
          <w:sz w:val="24"/>
          <w:szCs w:val="24"/>
        </w:rPr>
        <w:t>Following an open competition, the ESC appointed an internal auditor in March 2022. Work planned for the first year includes a review of our governance arrangements, risk management systems and our complaints investigation procedures.</w:t>
      </w:r>
    </w:p>
    <w:p w14:paraId="4E9694C2" w14:textId="77777777" w:rsidR="00012D23" w:rsidRPr="00250089" w:rsidRDefault="00012D23" w:rsidP="00012D23">
      <w:pPr>
        <w:spacing w:after="0" w:line="240" w:lineRule="auto"/>
        <w:rPr>
          <w:rFonts w:ascii="Arial" w:eastAsia="Times New Roman" w:hAnsi="Arial" w:cs="Arial"/>
          <w:sz w:val="24"/>
          <w:szCs w:val="24"/>
        </w:rPr>
      </w:pPr>
    </w:p>
    <w:p w14:paraId="01D5BB69" w14:textId="52F6C1DE" w:rsidR="00012D23" w:rsidRPr="00250089" w:rsidRDefault="00012D23" w:rsidP="00012D23">
      <w:pPr>
        <w:spacing w:after="0" w:line="240" w:lineRule="auto"/>
        <w:rPr>
          <w:rFonts w:ascii="Arial" w:eastAsia="Times New Roman" w:hAnsi="Arial" w:cs="Arial"/>
          <w:sz w:val="24"/>
          <w:szCs w:val="24"/>
        </w:rPr>
      </w:pPr>
      <w:r w:rsidRPr="00250089">
        <w:rPr>
          <w:rFonts w:ascii="Arial" w:eastAsia="Times New Roman" w:hAnsi="Arial" w:cs="Arial"/>
          <w:sz w:val="24"/>
          <w:szCs w:val="24"/>
        </w:rPr>
        <w:t xml:space="preserve">External oversight of our work is provided by the </w:t>
      </w:r>
      <w:r w:rsidR="00DB7F75">
        <w:rPr>
          <w:rFonts w:ascii="Arial" w:eastAsia="Times New Roman" w:hAnsi="Arial" w:cs="Arial"/>
          <w:sz w:val="24"/>
          <w:szCs w:val="24"/>
        </w:rPr>
        <w:t>SCS</w:t>
      </w:r>
      <w:r w:rsidRPr="00250089">
        <w:rPr>
          <w:rFonts w:ascii="Arial" w:eastAsia="Times New Roman" w:hAnsi="Arial" w:cs="Arial"/>
          <w:sz w:val="24"/>
          <w:szCs w:val="24"/>
        </w:rPr>
        <w:t>, the SPCB and Committees of the Scottish Parliament. Extensive work has been undertaken to rebuild relationships with these bodies and a range of other stakeholders.</w:t>
      </w:r>
      <w:r>
        <w:rPr>
          <w:rFonts w:ascii="Arial" w:eastAsia="Times New Roman" w:hAnsi="Arial" w:cs="Arial"/>
          <w:sz w:val="24"/>
          <w:szCs w:val="24"/>
        </w:rPr>
        <w:t xml:space="preserve"> This was achieved by ensuring that all parties were aware of the changes the ESC was undergoing and the values we had adopted.</w:t>
      </w:r>
    </w:p>
    <w:p w14:paraId="7F8351F4" w14:textId="77777777" w:rsidR="00012D23" w:rsidRPr="00250089" w:rsidRDefault="00012D23" w:rsidP="00012D23">
      <w:pPr>
        <w:spacing w:after="0" w:line="240" w:lineRule="auto"/>
        <w:rPr>
          <w:rFonts w:ascii="Arial" w:eastAsia="Times New Roman" w:hAnsi="Arial" w:cs="Arial"/>
          <w:sz w:val="24"/>
          <w:szCs w:val="24"/>
        </w:rPr>
      </w:pPr>
    </w:p>
    <w:p w14:paraId="6BEC014A" w14:textId="77777777" w:rsidR="00012D23" w:rsidRPr="00250089" w:rsidRDefault="00012D23" w:rsidP="00012D23">
      <w:pPr>
        <w:spacing w:after="0" w:line="240" w:lineRule="auto"/>
        <w:rPr>
          <w:rFonts w:ascii="Arial" w:eastAsia="Times New Roman" w:hAnsi="Arial" w:cs="Arial"/>
          <w:sz w:val="24"/>
          <w:szCs w:val="24"/>
        </w:rPr>
      </w:pPr>
      <w:r w:rsidRPr="00250089">
        <w:rPr>
          <w:rFonts w:ascii="Arial" w:eastAsia="Times New Roman" w:hAnsi="Arial" w:cs="Arial"/>
          <w:sz w:val="24"/>
          <w:szCs w:val="24"/>
        </w:rPr>
        <w:t xml:space="preserve">We have </w:t>
      </w:r>
      <w:r>
        <w:rPr>
          <w:rFonts w:ascii="Arial" w:eastAsia="Times New Roman" w:hAnsi="Arial" w:cs="Arial"/>
          <w:sz w:val="24"/>
          <w:szCs w:val="24"/>
        </w:rPr>
        <w:t>actively</w:t>
      </w:r>
      <w:r w:rsidRPr="00250089">
        <w:rPr>
          <w:rFonts w:ascii="Arial" w:eastAsia="Times New Roman" w:hAnsi="Arial" w:cs="Arial"/>
          <w:sz w:val="24"/>
          <w:szCs w:val="24"/>
        </w:rPr>
        <w:t xml:space="preserve"> sought further external oversight of our working arrangements.</w:t>
      </w:r>
      <w:r>
        <w:rPr>
          <w:rFonts w:ascii="Arial" w:eastAsia="Times New Roman" w:hAnsi="Arial" w:cs="Arial"/>
          <w:sz w:val="24"/>
          <w:szCs w:val="24"/>
        </w:rPr>
        <w:t xml:space="preserve"> For example, a full review of our records management procedures was undertaken. As a result, a revised Records Management Plan was approved in March 2022 and submitted to the Keeper of the Records of Scotland for assessment. </w:t>
      </w:r>
    </w:p>
    <w:p w14:paraId="57FA6A32" w14:textId="77777777" w:rsidR="00012D23" w:rsidRDefault="00012D23" w:rsidP="00012D23">
      <w:pPr>
        <w:spacing w:after="0" w:line="240" w:lineRule="auto"/>
        <w:rPr>
          <w:rFonts w:ascii="Arial" w:hAnsi="Arial" w:cs="Arial"/>
          <w:sz w:val="24"/>
          <w:szCs w:val="24"/>
        </w:rPr>
      </w:pPr>
    </w:p>
    <w:p w14:paraId="3CC8D2CF" w14:textId="556F77B6" w:rsidR="00012D23" w:rsidRPr="00766E64" w:rsidRDefault="00012D23" w:rsidP="00012D23">
      <w:pPr>
        <w:spacing w:after="0" w:line="240" w:lineRule="auto"/>
        <w:rPr>
          <w:rFonts w:ascii="Arial" w:hAnsi="Arial" w:cs="Arial"/>
          <w:caps/>
          <w:color w:val="00A19A" w:themeColor="accent2"/>
          <w:sz w:val="24"/>
          <w:szCs w:val="24"/>
        </w:rPr>
      </w:pPr>
      <w:r w:rsidRPr="00766E64">
        <w:rPr>
          <w:rFonts w:ascii="Arial" w:hAnsi="Arial" w:cs="Arial"/>
          <w:caps/>
          <w:color w:val="00A19A" w:themeColor="accent2"/>
          <w:sz w:val="24"/>
          <w:szCs w:val="24"/>
        </w:rPr>
        <w:t>Fraud, bribery and corruption</w:t>
      </w:r>
    </w:p>
    <w:p w14:paraId="7F4C3672" w14:textId="77777777" w:rsidR="00012D23" w:rsidRPr="00DD3E07" w:rsidRDefault="00012D23" w:rsidP="00012D23">
      <w:pPr>
        <w:spacing w:after="0" w:line="240" w:lineRule="auto"/>
        <w:rPr>
          <w:rFonts w:ascii="Arial" w:hAnsi="Arial" w:cs="Arial"/>
          <w:sz w:val="24"/>
          <w:szCs w:val="24"/>
        </w:rPr>
      </w:pPr>
      <w:r w:rsidRPr="00DD3E07">
        <w:rPr>
          <w:rFonts w:ascii="Arial" w:hAnsi="Arial" w:cs="Arial"/>
          <w:sz w:val="24"/>
          <w:szCs w:val="24"/>
        </w:rPr>
        <w:t xml:space="preserve">The </w:t>
      </w:r>
      <w:r>
        <w:rPr>
          <w:rFonts w:ascii="Arial" w:hAnsi="Arial" w:cs="Arial"/>
          <w:sz w:val="24"/>
          <w:szCs w:val="24"/>
        </w:rPr>
        <w:t>ESC</w:t>
      </w:r>
      <w:r w:rsidRPr="00DD3E07">
        <w:rPr>
          <w:rFonts w:ascii="Arial" w:hAnsi="Arial" w:cs="Arial"/>
          <w:sz w:val="24"/>
          <w:szCs w:val="24"/>
        </w:rPr>
        <w:t xml:space="preserve"> requires all staff at all times to act honestly and with integrity and to safeguard the public resources for which they are responsible. The </w:t>
      </w:r>
      <w:r>
        <w:rPr>
          <w:rFonts w:ascii="Arial" w:hAnsi="Arial" w:cs="Arial"/>
          <w:sz w:val="24"/>
          <w:szCs w:val="24"/>
        </w:rPr>
        <w:t xml:space="preserve">Acting </w:t>
      </w:r>
      <w:r w:rsidRPr="00DD3E07">
        <w:rPr>
          <w:rFonts w:ascii="Arial" w:hAnsi="Arial" w:cs="Arial"/>
          <w:sz w:val="24"/>
          <w:szCs w:val="24"/>
        </w:rPr>
        <w:t xml:space="preserve">Commissioner will not accept any level of fraud, bribery or corruption; consequently, any case will be thoroughly investigated and dealt with appropriately. The </w:t>
      </w:r>
      <w:r>
        <w:rPr>
          <w:rFonts w:ascii="Arial" w:hAnsi="Arial" w:cs="Arial"/>
          <w:sz w:val="24"/>
          <w:szCs w:val="24"/>
        </w:rPr>
        <w:t>ESC</w:t>
      </w:r>
      <w:r w:rsidRPr="00DD3E07">
        <w:rPr>
          <w:rFonts w:ascii="Arial" w:hAnsi="Arial" w:cs="Arial"/>
          <w:sz w:val="24"/>
          <w:szCs w:val="24"/>
        </w:rPr>
        <w:t xml:space="preserve"> is committed to ensuring that opportunities for fraud, bribery and corruption are reduced to the lowest possible level of risk.</w:t>
      </w:r>
    </w:p>
    <w:p w14:paraId="29D1BF28" w14:textId="77777777" w:rsidR="00012D23" w:rsidRPr="00DD3E07" w:rsidRDefault="00012D23" w:rsidP="00012D23">
      <w:pPr>
        <w:spacing w:after="0" w:line="240" w:lineRule="auto"/>
        <w:rPr>
          <w:rFonts w:ascii="Arial" w:hAnsi="Arial" w:cs="Arial"/>
          <w:color w:val="FF0000"/>
          <w:sz w:val="24"/>
          <w:szCs w:val="24"/>
        </w:rPr>
      </w:pPr>
    </w:p>
    <w:p w14:paraId="6E9F323A" w14:textId="77777777" w:rsidR="00012D23" w:rsidRPr="00DD3E07" w:rsidRDefault="00012D23" w:rsidP="00012D23">
      <w:pPr>
        <w:spacing w:after="0" w:line="240" w:lineRule="auto"/>
        <w:rPr>
          <w:rFonts w:ascii="Arial" w:hAnsi="Arial" w:cs="Arial"/>
          <w:sz w:val="24"/>
          <w:szCs w:val="24"/>
        </w:rPr>
      </w:pPr>
      <w:r w:rsidRPr="00DD3E07">
        <w:rPr>
          <w:rFonts w:ascii="Arial" w:hAnsi="Arial" w:cs="Arial"/>
          <w:sz w:val="24"/>
          <w:szCs w:val="24"/>
        </w:rPr>
        <w:t xml:space="preserve">The </w:t>
      </w:r>
      <w:r>
        <w:rPr>
          <w:rFonts w:ascii="Arial" w:hAnsi="Arial" w:cs="Arial"/>
          <w:sz w:val="24"/>
          <w:szCs w:val="24"/>
        </w:rPr>
        <w:t>ESC</w:t>
      </w:r>
      <w:r w:rsidRPr="00DD3E07">
        <w:rPr>
          <w:rFonts w:ascii="Arial" w:hAnsi="Arial" w:cs="Arial"/>
          <w:sz w:val="24"/>
          <w:szCs w:val="24"/>
        </w:rPr>
        <w:t xml:space="preserve">’s policies and procedures on fraud, corruption and bribery include the </w:t>
      </w:r>
      <w:r>
        <w:rPr>
          <w:rFonts w:ascii="Arial" w:hAnsi="Arial" w:cs="Arial"/>
          <w:sz w:val="24"/>
          <w:szCs w:val="24"/>
        </w:rPr>
        <w:t>a</w:t>
      </w:r>
      <w:r w:rsidRPr="00DD3E07">
        <w:rPr>
          <w:rFonts w:ascii="Arial" w:hAnsi="Arial" w:cs="Arial"/>
          <w:sz w:val="24"/>
          <w:szCs w:val="24"/>
        </w:rPr>
        <w:t>nti-</w:t>
      </w:r>
      <w:r>
        <w:rPr>
          <w:rFonts w:ascii="Arial" w:hAnsi="Arial" w:cs="Arial"/>
          <w:sz w:val="24"/>
          <w:szCs w:val="24"/>
        </w:rPr>
        <w:t>f</w:t>
      </w:r>
      <w:r w:rsidRPr="00DD3E07">
        <w:rPr>
          <w:rFonts w:ascii="Arial" w:hAnsi="Arial" w:cs="Arial"/>
          <w:sz w:val="24"/>
          <w:szCs w:val="24"/>
        </w:rPr>
        <w:t xml:space="preserve">raud policy, code of conduct, terms and conditions for the supply of goods and services and broader financial governance arrangements. </w:t>
      </w:r>
    </w:p>
    <w:p w14:paraId="6C56CCF5" w14:textId="77777777" w:rsidR="00012D23" w:rsidRPr="00DD3E07" w:rsidRDefault="00012D23" w:rsidP="00012D23">
      <w:pPr>
        <w:tabs>
          <w:tab w:val="left" w:pos="5280"/>
        </w:tabs>
        <w:spacing w:after="0" w:line="240" w:lineRule="auto"/>
        <w:rPr>
          <w:rFonts w:ascii="Arial" w:hAnsi="Arial" w:cs="Arial"/>
          <w:sz w:val="24"/>
          <w:szCs w:val="24"/>
        </w:rPr>
      </w:pPr>
      <w:r>
        <w:rPr>
          <w:rFonts w:ascii="Arial" w:hAnsi="Arial" w:cs="Arial"/>
          <w:sz w:val="24"/>
          <w:szCs w:val="24"/>
        </w:rPr>
        <w:tab/>
      </w:r>
    </w:p>
    <w:p w14:paraId="5901D6CD" w14:textId="100FF571" w:rsidR="00012D23" w:rsidRPr="00DD3E07" w:rsidRDefault="00012D23" w:rsidP="00206669">
      <w:pPr>
        <w:rPr>
          <w:rFonts w:ascii="Arial" w:hAnsi="Arial" w:cs="Arial"/>
          <w:sz w:val="24"/>
          <w:szCs w:val="24"/>
        </w:rPr>
      </w:pPr>
      <w:r w:rsidRPr="00DD3E07">
        <w:rPr>
          <w:rFonts w:ascii="Arial" w:hAnsi="Arial" w:cs="Arial"/>
          <w:sz w:val="24"/>
          <w:szCs w:val="24"/>
        </w:rPr>
        <w:t xml:space="preserve">The </w:t>
      </w:r>
      <w:r>
        <w:rPr>
          <w:rFonts w:ascii="Arial" w:hAnsi="Arial" w:cs="Arial"/>
          <w:sz w:val="24"/>
          <w:szCs w:val="24"/>
        </w:rPr>
        <w:t>ESC’</w:t>
      </w:r>
      <w:r w:rsidRPr="00DD3E07">
        <w:rPr>
          <w:rFonts w:ascii="Arial" w:hAnsi="Arial" w:cs="Arial"/>
          <w:sz w:val="24"/>
          <w:szCs w:val="24"/>
        </w:rPr>
        <w:t xml:space="preserve">s standard procedure is to declare any fraud, whistleblowing or control failure incidents to the AAB and this forms part of the annual assurance process. </w:t>
      </w:r>
    </w:p>
    <w:p w14:paraId="369A63CB" w14:textId="77777777" w:rsidR="00012D23" w:rsidRPr="00DD3E07" w:rsidRDefault="00012D23" w:rsidP="00012D23">
      <w:pPr>
        <w:spacing w:after="0" w:line="240" w:lineRule="auto"/>
        <w:rPr>
          <w:rFonts w:ascii="Arial" w:hAnsi="Arial" w:cs="Arial"/>
          <w:sz w:val="24"/>
          <w:szCs w:val="24"/>
        </w:rPr>
      </w:pPr>
    </w:p>
    <w:p w14:paraId="5BF33D1C" w14:textId="77777777" w:rsidR="00012D23" w:rsidRPr="00DD3E07" w:rsidRDefault="00012D23" w:rsidP="00012D23">
      <w:pPr>
        <w:spacing w:after="0" w:line="240" w:lineRule="auto"/>
        <w:rPr>
          <w:rFonts w:ascii="Arial" w:hAnsi="Arial" w:cs="Arial"/>
          <w:b/>
          <w:bCs/>
          <w:sz w:val="24"/>
          <w:szCs w:val="24"/>
        </w:rPr>
      </w:pPr>
      <w:r w:rsidRPr="00DD3E07">
        <w:rPr>
          <w:rFonts w:ascii="Arial" w:hAnsi="Arial" w:cs="Arial"/>
          <w:sz w:val="24"/>
          <w:szCs w:val="24"/>
        </w:rPr>
        <w:t xml:space="preserve">In </w:t>
      </w:r>
      <w:r>
        <w:rPr>
          <w:rFonts w:ascii="Arial" w:hAnsi="Arial" w:cs="Arial"/>
          <w:sz w:val="24"/>
          <w:szCs w:val="24"/>
        </w:rPr>
        <w:t>2021/22 and 2020/21</w:t>
      </w:r>
      <w:r w:rsidRPr="00DD3E07">
        <w:rPr>
          <w:rFonts w:ascii="Arial" w:hAnsi="Arial" w:cs="Arial"/>
          <w:sz w:val="24"/>
          <w:szCs w:val="24"/>
        </w:rPr>
        <w:t xml:space="preserve"> there were no instances of fraud or bribery identified or detected.</w:t>
      </w:r>
    </w:p>
    <w:p w14:paraId="1D7C3743" w14:textId="77777777" w:rsidR="00012D23" w:rsidRPr="009D5F85" w:rsidRDefault="00012D23" w:rsidP="00012D23">
      <w:pPr>
        <w:spacing w:after="0" w:line="240" w:lineRule="auto"/>
        <w:rPr>
          <w:rFonts w:ascii="Arial" w:hAnsi="Arial" w:cs="Arial"/>
          <w:color w:val="FF0000"/>
          <w:sz w:val="24"/>
          <w:szCs w:val="24"/>
        </w:rPr>
      </w:pPr>
    </w:p>
    <w:p w14:paraId="4160C1E2" w14:textId="77777777" w:rsidR="00012D23" w:rsidRPr="00766E64" w:rsidRDefault="00012D23" w:rsidP="00012D23">
      <w:pPr>
        <w:spacing w:after="0" w:line="240" w:lineRule="auto"/>
        <w:rPr>
          <w:rFonts w:ascii="Arial" w:hAnsi="Arial" w:cs="Arial"/>
          <w:caps/>
          <w:color w:val="00A19A" w:themeColor="accent2"/>
          <w:sz w:val="24"/>
          <w:szCs w:val="24"/>
        </w:rPr>
      </w:pPr>
      <w:r>
        <w:rPr>
          <w:rFonts w:ascii="Arial" w:hAnsi="Arial" w:cs="Arial"/>
          <w:caps/>
          <w:color w:val="00A19A" w:themeColor="accent2"/>
          <w:sz w:val="24"/>
          <w:szCs w:val="24"/>
        </w:rPr>
        <w:t>INFORMATION SECURITY</w:t>
      </w:r>
    </w:p>
    <w:p w14:paraId="37FACBF3" w14:textId="77777777" w:rsidR="00012D23" w:rsidRDefault="00012D23" w:rsidP="00012D23">
      <w:pPr>
        <w:spacing w:after="0" w:line="240" w:lineRule="auto"/>
        <w:rPr>
          <w:rFonts w:ascii="Arial" w:eastAsia="Times New Roman" w:hAnsi="Arial" w:cs="Arial"/>
          <w:sz w:val="24"/>
          <w:szCs w:val="24"/>
        </w:rPr>
      </w:pPr>
      <w:r>
        <w:rPr>
          <w:rFonts w:ascii="Arial" w:eastAsia="Times New Roman" w:hAnsi="Arial" w:cs="Arial"/>
          <w:sz w:val="24"/>
          <w:szCs w:val="24"/>
        </w:rPr>
        <w:t xml:space="preserve">Sound management of the information we hold is essential to our business. </w:t>
      </w:r>
    </w:p>
    <w:p w14:paraId="2B6F02BE" w14:textId="77777777" w:rsidR="00012D23" w:rsidRDefault="00012D23" w:rsidP="00012D23">
      <w:pPr>
        <w:spacing w:after="0" w:line="240" w:lineRule="auto"/>
        <w:rPr>
          <w:rFonts w:ascii="Arial" w:eastAsia="Times New Roman" w:hAnsi="Arial" w:cs="Arial"/>
          <w:sz w:val="24"/>
          <w:szCs w:val="24"/>
        </w:rPr>
      </w:pPr>
    </w:p>
    <w:p w14:paraId="5CC90837" w14:textId="77777777" w:rsidR="00012D23" w:rsidRPr="00250089" w:rsidRDefault="00012D23" w:rsidP="00012D23">
      <w:pPr>
        <w:spacing w:after="0" w:line="240" w:lineRule="auto"/>
        <w:rPr>
          <w:rFonts w:ascii="Arial" w:eastAsia="Times New Roman" w:hAnsi="Arial" w:cs="Arial"/>
          <w:sz w:val="24"/>
          <w:szCs w:val="24"/>
        </w:rPr>
      </w:pPr>
      <w:r>
        <w:rPr>
          <w:rFonts w:ascii="Arial" w:eastAsia="Times New Roman" w:hAnsi="Arial" w:cs="Arial"/>
          <w:sz w:val="24"/>
          <w:szCs w:val="24"/>
        </w:rPr>
        <w:t>The ESC maintains its Cyber Essentials Plus accreditation ensuring that cyber security arrangements are assessed externally. The ESC also subscribed to the National Cyber Security Centre’s early warning systems which flags security gaps and potential threats.</w:t>
      </w:r>
    </w:p>
    <w:p w14:paraId="274D13FA" w14:textId="77777777" w:rsidR="00012D23" w:rsidRDefault="00012D23" w:rsidP="00012D23">
      <w:pPr>
        <w:spacing w:after="0" w:line="240" w:lineRule="auto"/>
        <w:rPr>
          <w:rFonts w:ascii="Arial" w:hAnsi="Arial" w:cs="Arial"/>
          <w:sz w:val="24"/>
          <w:szCs w:val="24"/>
        </w:rPr>
      </w:pPr>
    </w:p>
    <w:p w14:paraId="53042A2C" w14:textId="77777777" w:rsidR="00012D23" w:rsidRPr="00FC703F" w:rsidRDefault="00012D23" w:rsidP="00012D23">
      <w:pPr>
        <w:spacing w:after="0" w:line="240" w:lineRule="auto"/>
        <w:rPr>
          <w:rFonts w:ascii="Arial" w:hAnsi="Arial" w:cs="Arial"/>
          <w:sz w:val="24"/>
          <w:szCs w:val="24"/>
        </w:rPr>
      </w:pPr>
      <w:r w:rsidRPr="00FC703F">
        <w:rPr>
          <w:rFonts w:ascii="Arial" w:hAnsi="Arial" w:cs="Arial"/>
          <w:sz w:val="24"/>
          <w:szCs w:val="24"/>
        </w:rPr>
        <w:t xml:space="preserve">There were no </w:t>
      </w:r>
      <w:r>
        <w:rPr>
          <w:rFonts w:ascii="Arial" w:hAnsi="Arial" w:cs="Arial"/>
          <w:sz w:val="24"/>
          <w:szCs w:val="24"/>
        </w:rPr>
        <w:t>incidents of personal data loss which required to be notified to the Information Commissioner</w:t>
      </w:r>
      <w:r w:rsidRPr="00FC703F">
        <w:rPr>
          <w:rFonts w:ascii="Arial" w:hAnsi="Arial" w:cs="Arial"/>
          <w:sz w:val="24"/>
          <w:szCs w:val="24"/>
        </w:rPr>
        <w:t xml:space="preserve">. </w:t>
      </w:r>
    </w:p>
    <w:p w14:paraId="61D2B758" w14:textId="77777777" w:rsidR="00012D23" w:rsidRPr="00250089" w:rsidRDefault="00012D23" w:rsidP="00012D23">
      <w:pPr>
        <w:spacing w:after="0" w:line="240" w:lineRule="auto"/>
        <w:rPr>
          <w:rFonts w:ascii="Arial" w:hAnsi="Arial" w:cs="Arial"/>
          <w:sz w:val="24"/>
          <w:szCs w:val="24"/>
        </w:rPr>
      </w:pPr>
    </w:p>
    <w:p w14:paraId="6BD0913E" w14:textId="77777777" w:rsidR="00012D23" w:rsidRPr="003A6072" w:rsidRDefault="00012D23" w:rsidP="00012D23">
      <w:pPr>
        <w:spacing w:after="0" w:line="240" w:lineRule="auto"/>
        <w:rPr>
          <w:rFonts w:ascii="Arial" w:hAnsi="Arial" w:cs="Arial"/>
          <w:caps/>
          <w:color w:val="00A19A" w:themeColor="accent2"/>
          <w:sz w:val="24"/>
          <w:szCs w:val="24"/>
        </w:rPr>
      </w:pPr>
      <w:r w:rsidRPr="003A6072">
        <w:rPr>
          <w:rFonts w:ascii="Arial" w:hAnsi="Arial" w:cs="Arial"/>
          <w:caps/>
          <w:color w:val="00A19A" w:themeColor="accent2"/>
          <w:sz w:val="24"/>
          <w:szCs w:val="24"/>
        </w:rPr>
        <w:lastRenderedPageBreak/>
        <w:t>Effectiveness of governance arrangements</w:t>
      </w:r>
    </w:p>
    <w:p w14:paraId="3B60F567" w14:textId="77777777" w:rsidR="00012D23" w:rsidRPr="00250089" w:rsidRDefault="00012D23" w:rsidP="00012D23">
      <w:pPr>
        <w:spacing w:after="0" w:line="240" w:lineRule="auto"/>
        <w:rPr>
          <w:rFonts w:ascii="Arial" w:hAnsi="Arial" w:cs="Arial"/>
          <w:sz w:val="24"/>
          <w:szCs w:val="24"/>
        </w:rPr>
      </w:pPr>
      <w:r w:rsidRPr="00305962">
        <w:rPr>
          <w:rFonts w:ascii="Arial" w:hAnsi="Arial" w:cs="Arial"/>
          <w:sz w:val="24"/>
          <w:szCs w:val="24"/>
        </w:rPr>
        <w:t xml:space="preserve">The system of internal control is designed to manage rather than eliminate the risk of failure to implement policies and achieve aims, and objectives; therefore, it can only provide </w:t>
      </w:r>
      <w:r w:rsidRPr="00250089">
        <w:rPr>
          <w:rFonts w:ascii="Arial" w:hAnsi="Arial" w:cs="Arial"/>
          <w:sz w:val="24"/>
          <w:szCs w:val="24"/>
        </w:rPr>
        <w:t>reasonable and not absolute assurance of effectiveness.</w:t>
      </w:r>
    </w:p>
    <w:p w14:paraId="11B35041" w14:textId="77777777" w:rsidR="00012D23" w:rsidRPr="00250089" w:rsidRDefault="00012D23" w:rsidP="00012D23">
      <w:pPr>
        <w:spacing w:after="0" w:line="240" w:lineRule="auto"/>
        <w:rPr>
          <w:rFonts w:ascii="Arial" w:hAnsi="Arial" w:cs="Arial"/>
          <w:sz w:val="24"/>
          <w:szCs w:val="24"/>
        </w:rPr>
      </w:pPr>
    </w:p>
    <w:p w14:paraId="271A8D4E" w14:textId="6D8C4C5A" w:rsidR="00012D23" w:rsidRPr="00250089" w:rsidRDefault="00012D23" w:rsidP="00012D23">
      <w:pPr>
        <w:spacing w:after="0" w:line="240" w:lineRule="auto"/>
        <w:rPr>
          <w:rFonts w:ascii="Arial" w:hAnsi="Arial" w:cs="Arial"/>
          <w:sz w:val="24"/>
          <w:szCs w:val="24"/>
        </w:rPr>
      </w:pPr>
      <w:r w:rsidRPr="00250089">
        <w:rPr>
          <w:rFonts w:ascii="Arial" w:hAnsi="Arial" w:cs="Arial"/>
          <w:sz w:val="24"/>
          <w:szCs w:val="24"/>
        </w:rPr>
        <w:t xml:space="preserve">I am satisfied that an effective system of internal control for ensuring that finances are managed appropriately was in place during 2021/22. I am satisfied that overall an effective </w:t>
      </w:r>
      <w:r w:rsidR="00DB38D3">
        <w:rPr>
          <w:rFonts w:ascii="Arial" w:hAnsi="Arial" w:cs="Arial"/>
          <w:sz w:val="24"/>
          <w:szCs w:val="24"/>
        </w:rPr>
        <w:t>system for ensuring appropriate</w:t>
      </w:r>
      <w:r w:rsidRPr="00250089">
        <w:rPr>
          <w:rFonts w:ascii="Arial" w:hAnsi="Arial" w:cs="Arial"/>
          <w:sz w:val="24"/>
          <w:szCs w:val="24"/>
        </w:rPr>
        <w:t xml:space="preserve"> governance </w:t>
      </w:r>
      <w:r w:rsidR="00DB38D3">
        <w:rPr>
          <w:rFonts w:ascii="Arial" w:hAnsi="Arial" w:cs="Arial"/>
          <w:sz w:val="24"/>
          <w:szCs w:val="24"/>
        </w:rPr>
        <w:t xml:space="preserve">of the organisation </w:t>
      </w:r>
      <w:r w:rsidRPr="00250089">
        <w:rPr>
          <w:rFonts w:ascii="Arial" w:hAnsi="Arial" w:cs="Arial"/>
          <w:sz w:val="24"/>
          <w:szCs w:val="24"/>
        </w:rPr>
        <w:t xml:space="preserve">was reinstated during the year. There is further work required to create a fully robust system of governance </w:t>
      </w:r>
      <w:r>
        <w:rPr>
          <w:rFonts w:ascii="Arial" w:hAnsi="Arial" w:cs="Arial"/>
          <w:sz w:val="24"/>
          <w:szCs w:val="24"/>
        </w:rPr>
        <w:t>with</w:t>
      </w:r>
      <w:r w:rsidRPr="00250089">
        <w:rPr>
          <w:rFonts w:ascii="Arial" w:hAnsi="Arial" w:cs="Arial"/>
          <w:sz w:val="24"/>
          <w:szCs w:val="24"/>
        </w:rPr>
        <w:t xml:space="preserve"> plans to achieve this in place and fully documented.</w:t>
      </w:r>
      <w:r w:rsidR="003F0120">
        <w:rPr>
          <w:rFonts w:ascii="Arial" w:hAnsi="Arial" w:cs="Arial"/>
          <w:sz w:val="24"/>
          <w:szCs w:val="24"/>
        </w:rPr>
        <w:t xml:space="preserve"> The </w:t>
      </w:r>
      <w:r w:rsidR="002E1974">
        <w:rPr>
          <w:rFonts w:ascii="Arial" w:hAnsi="Arial" w:cs="Arial"/>
          <w:sz w:val="24"/>
          <w:szCs w:val="24"/>
        </w:rPr>
        <w:t>increase to our staff complement, approved by the SPCB in October 2022, will make a significant contribution to this ongoing work.</w:t>
      </w:r>
      <w:r w:rsidR="003F0120">
        <w:rPr>
          <w:rFonts w:ascii="Arial" w:hAnsi="Arial" w:cs="Arial"/>
          <w:sz w:val="24"/>
          <w:szCs w:val="24"/>
        </w:rPr>
        <w:t xml:space="preserve"> </w:t>
      </w:r>
    </w:p>
    <w:p w14:paraId="40ABABF3" w14:textId="77777777" w:rsidR="00012D23" w:rsidRPr="00250089" w:rsidRDefault="00012D23" w:rsidP="00012D23">
      <w:pPr>
        <w:spacing w:after="0" w:line="240" w:lineRule="auto"/>
        <w:rPr>
          <w:rFonts w:ascii="Arial" w:hAnsi="Arial" w:cs="Arial"/>
          <w:sz w:val="24"/>
          <w:szCs w:val="24"/>
        </w:rPr>
      </w:pPr>
    </w:p>
    <w:p w14:paraId="14F04F1D" w14:textId="77777777" w:rsidR="00012D23" w:rsidRPr="0072738F" w:rsidRDefault="00012D23" w:rsidP="00012D23">
      <w:pPr>
        <w:spacing w:after="0" w:line="240" w:lineRule="auto"/>
        <w:rPr>
          <w:rFonts w:ascii="Arial" w:hAnsi="Arial" w:cs="Arial"/>
          <w:sz w:val="24"/>
          <w:szCs w:val="24"/>
        </w:rPr>
      </w:pPr>
      <w:r w:rsidRPr="0072738F">
        <w:rPr>
          <w:rFonts w:ascii="Arial" w:hAnsi="Arial" w:cs="Arial"/>
          <w:sz w:val="24"/>
          <w:szCs w:val="24"/>
        </w:rPr>
        <w:t>Authorisation</w:t>
      </w:r>
    </w:p>
    <w:p w14:paraId="6217CA19" w14:textId="6F57C648" w:rsidR="00012D23" w:rsidRPr="00BA34E5" w:rsidRDefault="00744C51" w:rsidP="00012D23">
      <w:pPr>
        <w:spacing w:after="0" w:line="240" w:lineRule="auto"/>
        <w:rPr>
          <w:rFonts w:ascii="Arial" w:hAnsi="Arial" w:cs="Arial"/>
          <w:sz w:val="24"/>
          <w:szCs w:val="24"/>
        </w:rPr>
      </w:pPr>
      <w:r>
        <w:rPr>
          <w:rFonts w:ascii="Arial" w:hAnsi="Arial" w:cs="Arial"/>
          <w:noProof/>
          <w:sz w:val="24"/>
          <w:szCs w:val="24"/>
        </w:rPr>
        <w:drawing>
          <wp:inline distT="0" distB="0" distL="0" distR="0" wp14:anchorId="155EA734" wp14:editId="3EFC3FE3">
            <wp:extent cx="2176272" cy="649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 Signatu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6272" cy="649224"/>
                    </a:xfrm>
                    <a:prstGeom prst="rect">
                      <a:avLst/>
                    </a:prstGeom>
                  </pic:spPr>
                </pic:pic>
              </a:graphicData>
            </a:graphic>
          </wp:inline>
        </w:drawing>
      </w:r>
    </w:p>
    <w:p w14:paraId="45B1149F" w14:textId="30F5E2D0" w:rsidR="00012D23" w:rsidRDefault="00012D23" w:rsidP="00012D23">
      <w:pPr>
        <w:spacing w:after="0" w:line="240" w:lineRule="auto"/>
        <w:rPr>
          <w:rFonts w:ascii="Arial" w:hAnsi="Arial" w:cs="Arial"/>
          <w:noProof/>
        </w:rPr>
      </w:pPr>
    </w:p>
    <w:p w14:paraId="4975ACAB" w14:textId="77777777" w:rsidR="00012D23" w:rsidRPr="00BA34E5" w:rsidRDefault="00012D23" w:rsidP="00012D23">
      <w:pPr>
        <w:spacing w:after="0" w:line="240" w:lineRule="auto"/>
        <w:rPr>
          <w:rFonts w:ascii="Arial" w:hAnsi="Arial" w:cs="Arial"/>
          <w:sz w:val="24"/>
          <w:szCs w:val="24"/>
        </w:rPr>
      </w:pPr>
      <w:r w:rsidRPr="00BA34E5">
        <w:rPr>
          <w:rFonts w:ascii="Arial" w:hAnsi="Arial" w:cs="Arial"/>
          <w:sz w:val="24"/>
          <w:szCs w:val="24"/>
        </w:rPr>
        <w:t>Karen Elder</w:t>
      </w:r>
    </w:p>
    <w:p w14:paraId="426DF7C2" w14:textId="5169C4D1" w:rsidR="00012D23" w:rsidRPr="00BA34E5" w:rsidRDefault="00012D23" w:rsidP="00012D23">
      <w:pPr>
        <w:spacing w:after="0" w:line="240" w:lineRule="auto"/>
        <w:rPr>
          <w:rFonts w:ascii="Arial" w:hAnsi="Arial" w:cs="Arial"/>
          <w:sz w:val="24"/>
          <w:szCs w:val="24"/>
        </w:rPr>
      </w:pPr>
      <w:r w:rsidRPr="00BA34E5">
        <w:rPr>
          <w:rFonts w:ascii="Arial" w:hAnsi="Arial" w:cs="Arial"/>
          <w:sz w:val="24"/>
          <w:szCs w:val="24"/>
        </w:rPr>
        <w:t>Accountable Officer</w:t>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Date:</w:t>
      </w:r>
      <w:r w:rsidR="004C1B8E">
        <w:rPr>
          <w:rFonts w:ascii="Arial" w:hAnsi="Arial" w:cs="Arial"/>
          <w:sz w:val="24"/>
          <w:szCs w:val="24"/>
        </w:rPr>
        <w:t xml:space="preserve"> 9 November 2022</w:t>
      </w:r>
    </w:p>
    <w:p w14:paraId="53FDEF82" w14:textId="77777777" w:rsidR="00C13C96" w:rsidRPr="00BA34E5" w:rsidRDefault="00C13C96" w:rsidP="00655FF7">
      <w:pPr>
        <w:spacing w:after="0" w:line="240" w:lineRule="auto"/>
        <w:rPr>
          <w:rFonts w:ascii="Arial" w:hAnsi="Arial" w:cs="Arial"/>
          <w:b/>
          <w:sz w:val="24"/>
          <w:szCs w:val="24"/>
        </w:rPr>
      </w:pPr>
    </w:p>
    <w:p w14:paraId="4FDA3A33" w14:textId="77777777" w:rsidR="005E305F" w:rsidRPr="00BA34E5" w:rsidRDefault="005E305F" w:rsidP="00D31B83">
      <w:pPr>
        <w:spacing w:after="0" w:line="240" w:lineRule="auto"/>
        <w:rPr>
          <w:rFonts w:ascii="Arial" w:hAnsi="Arial" w:cs="Arial"/>
          <w:caps/>
          <w:color w:val="323E48"/>
          <w:sz w:val="32"/>
          <w:szCs w:val="24"/>
        </w:rPr>
      </w:pPr>
      <w:r w:rsidRPr="00BA34E5">
        <w:rPr>
          <w:rFonts w:ascii="Arial" w:hAnsi="Arial" w:cs="Arial"/>
          <w:caps/>
          <w:color w:val="323E48"/>
          <w:sz w:val="32"/>
          <w:szCs w:val="24"/>
        </w:rPr>
        <w:br w:type="page"/>
      </w:r>
    </w:p>
    <w:p w14:paraId="375C5347" w14:textId="77777777" w:rsidR="00FC703F" w:rsidRPr="0072738F" w:rsidRDefault="00FC703F" w:rsidP="00F669A5">
      <w:pPr>
        <w:spacing w:after="0" w:line="240" w:lineRule="auto"/>
        <w:rPr>
          <w:rFonts w:ascii="Arial" w:hAnsi="Arial" w:cs="Arial"/>
          <w:caps/>
          <w:color w:val="323E48" w:themeColor="accent1"/>
          <w:sz w:val="32"/>
          <w:szCs w:val="24"/>
        </w:rPr>
      </w:pPr>
      <w:r w:rsidRPr="0072738F">
        <w:rPr>
          <w:rFonts w:ascii="Arial" w:hAnsi="Arial" w:cs="Arial"/>
          <w:caps/>
          <w:color w:val="323E48" w:themeColor="accent1"/>
          <w:sz w:val="32"/>
          <w:szCs w:val="24"/>
        </w:rPr>
        <w:lastRenderedPageBreak/>
        <w:t>Remuneration and staff REPORTS</w:t>
      </w:r>
    </w:p>
    <w:p w14:paraId="6BF3A95A" w14:textId="77777777" w:rsidR="00FC703F" w:rsidRPr="00D31B83" w:rsidRDefault="00FC703F" w:rsidP="00572C71">
      <w:pPr>
        <w:spacing w:after="0" w:line="240" w:lineRule="auto"/>
        <w:rPr>
          <w:rFonts w:ascii="Arial" w:hAnsi="Arial" w:cs="Arial"/>
          <w:sz w:val="24"/>
          <w:szCs w:val="24"/>
        </w:rPr>
      </w:pPr>
    </w:p>
    <w:p w14:paraId="7DB4C45F" w14:textId="297B81DC" w:rsidR="00FC703F" w:rsidRPr="00D31B83" w:rsidRDefault="00FC703F" w:rsidP="00572C71">
      <w:pPr>
        <w:spacing w:after="0" w:line="240" w:lineRule="auto"/>
        <w:rPr>
          <w:rFonts w:ascii="Arial" w:hAnsi="Arial" w:cs="Arial"/>
          <w:bCs/>
          <w:sz w:val="24"/>
          <w:szCs w:val="24"/>
        </w:rPr>
      </w:pPr>
      <w:r w:rsidRPr="00D31B83">
        <w:rPr>
          <w:rFonts w:ascii="Arial" w:hAnsi="Arial" w:cs="Arial"/>
          <w:sz w:val="24"/>
          <w:szCs w:val="24"/>
        </w:rPr>
        <w:t xml:space="preserve">The </w:t>
      </w:r>
      <w:r w:rsidR="00903886">
        <w:rPr>
          <w:rFonts w:ascii="Arial" w:hAnsi="Arial" w:cs="Arial"/>
          <w:sz w:val="24"/>
          <w:szCs w:val="24"/>
        </w:rPr>
        <w:t>sections</w:t>
      </w:r>
      <w:r w:rsidR="00903886" w:rsidRPr="00D31B83">
        <w:rPr>
          <w:rFonts w:ascii="Arial" w:hAnsi="Arial" w:cs="Arial"/>
          <w:sz w:val="24"/>
          <w:szCs w:val="24"/>
        </w:rPr>
        <w:t xml:space="preserve"> </w:t>
      </w:r>
      <w:r w:rsidR="00903886">
        <w:rPr>
          <w:rFonts w:ascii="Arial" w:hAnsi="Arial" w:cs="Arial"/>
          <w:sz w:val="24"/>
          <w:szCs w:val="24"/>
        </w:rPr>
        <w:t xml:space="preserve">marked (Audited) in this Remuneration and Staff Report are </w:t>
      </w:r>
      <w:r w:rsidRPr="00D31B83">
        <w:rPr>
          <w:rFonts w:ascii="Arial" w:hAnsi="Arial" w:cs="Arial"/>
          <w:sz w:val="24"/>
          <w:szCs w:val="24"/>
        </w:rPr>
        <w:t>subject to external audit</w:t>
      </w:r>
      <w:r w:rsidR="00903886">
        <w:rPr>
          <w:rFonts w:ascii="Arial" w:hAnsi="Arial" w:cs="Arial"/>
          <w:sz w:val="24"/>
          <w:szCs w:val="24"/>
        </w:rPr>
        <w:t xml:space="preserve">. </w:t>
      </w:r>
      <w:r w:rsidRPr="00D31B83">
        <w:rPr>
          <w:rFonts w:ascii="Arial" w:hAnsi="Arial" w:cs="Arial"/>
          <w:sz w:val="24"/>
          <w:szCs w:val="24"/>
        </w:rPr>
        <w:t>The other sections</w:t>
      </w:r>
      <w:r w:rsidR="00532456">
        <w:rPr>
          <w:rFonts w:ascii="Arial" w:hAnsi="Arial" w:cs="Arial"/>
          <w:sz w:val="24"/>
          <w:szCs w:val="24"/>
        </w:rPr>
        <w:t xml:space="preserve"> of</w:t>
      </w:r>
      <w:r w:rsidRPr="00D31B83">
        <w:rPr>
          <w:rFonts w:ascii="Arial" w:hAnsi="Arial" w:cs="Arial"/>
          <w:sz w:val="24"/>
          <w:szCs w:val="24"/>
        </w:rPr>
        <w:t xml:space="preserve"> the </w:t>
      </w:r>
      <w:r w:rsidR="00532456">
        <w:rPr>
          <w:rFonts w:ascii="Arial" w:hAnsi="Arial" w:cs="Arial"/>
          <w:sz w:val="24"/>
          <w:szCs w:val="24"/>
        </w:rPr>
        <w:t>R</w:t>
      </w:r>
      <w:r w:rsidRPr="00D31B83">
        <w:rPr>
          <w:rFonts w:ascii="Arial" w:hAnsi="Arial" w:cs="Arial"/>
          <w:sz w:val="24"/>
          <w:szCs w:val="24"/>
        </w:rPr>
        <w:t xml:space="preserve">emuneration and </w:t>
      </w:r>
      <w:r w:rsidR="00532456">
        <w:rPr>
          <w:rFonts w:ascii="Arial" w:hAnsi="Arial" w:cs="Arial"/>
          <w:sz w:val="24"/>
          <w:szCs w:val="24"/>
        </w:rPr>
        <w:t>S</w:t>
      </w:r>
      <w:r w:rsidRPr="00D31B83">
        <w:rPr>
          <w:rFonts w:ascii="Arial" w:hAnsi="Arial" w:cs="Arial"/>
          <w:sz w:val="24"/>
          <w:szCs w:val="24"/>
        </w:rPr>
        <w:t xml:space="preserve">taff </w:t>
      </w:r>
      <w:r w:rsidR="00532456">
        <w:rPr>
          <w:rFonts w:ascii="Arial" w:hAnsi="Arial" w:cs="Arial"/>
          <w:sz w:val="24"/>
          <w:szCs w:val="24"/>
        </w:rPr>
        <w:t>R</w:t>
      </w:r>
      <w:r w:rsidRPr="00D31B83">
        <w:rPr>
          <w:rFonts w:ascii="Arial" w:hAnsi="Arial" w:cs="Arial"/>
          <w:sz w:val="24"/>
          <w:szCs w:val="24"/>
        </w:rPr>
        <w:t xml:space="preserve">eport </w:t>
      </w:r>
      <w:r w:rsidR="00532456">
        <w:rPr>
          <w:rFonts w:ascii="Arial" w:hAnsi="Arial" w:cs="Arial"/>
          <w:sz w:val="24"/>
          <w:szCs w:val="24"/>
        </w:rPr>
        <w:t>we</w:t>
      </w:r>
      <w:r w:rsidRPr="00D31B83">
        <w:rPr>
          <w:rFonts w:ascii="Arial" w:hAnsi="Arial" w:cs="Arial"/>
          <w:sz w:val="24"/>
          <w:szCs w:val="24"/>
        </w:rPr>
        <w:t xml:space="preserve">re reviewed by the external auditors to ensure they </w:t>
      </w:r>
      <w:r w:rsidR="00532456">
        <w:rPr>
          <w:rFonts w:ascii="Arial" w:hAnsi="Arial" w:cs="Arial"/>
          <w:sz w:val="24"/>
          <w:szCs w:val="24"/>
        </w:rPr>
        <w:t>we</w:t>
      </w:r>
      <w:r w:rsidRPr="00D31B83">
        <w:rPr>
          <w:rFonts w:ascii="Arial" w:hAnsi="Arial" w:cs="Arial"/>
          <w:sz w:val="24"/>
          <w:szCs w:val="24"/>
        </w:rPr>
        <w:t>re consistent with the financial statements.</w:t>
      </w:r>
    </w:p>
    <w:p w14:paraId="1ADE7942" w14:textId="77777777" w:rsidR="00FC703F" w:rsidRPr="00D31B83" w:rsidRDefault="00FC703F" w:rsidP="00655FF7">
      <w:pPr>
        <w:spacing w:after="0" w:line="240" w:lineRule="auto"/>
        <w:rPr>
          <w:rFonts w:ascii="Arial" w:hAnsi="Arial" w:cs="Arial"/>
          <w:b/>
          <w:sz w:val="24"/>
          <w:szCs w:val="24"/>
        </w:rPr>
      </w:pPr>
    </w:p>
    <w:p w14:paraId="63DE9F7B" w14:textId="77777777" w:rsidR="00FC703F" w:rsidRPr="006E3601" w:rsidRDefault="00FC703F" w:rsidP="00655FF7">
      <w:pPr>
        <w:spacing w:after="0" w:line="240" w:lineRule="auto"/>
        <w:rPr>
          <w:rFonts w:ascii="Arial" w:hAnsi="Arial" w:cs="Arial"/>
          <w:color w:val="00A19A" w:themeColor="accent2"/>
          <w:sz w:val="28"/>
          <w:szCs w:val="24"/>
        </w:rPr>
      </w:pPr>
      <w:r w:rsidRPr="006E3601">
        <w:rPr>
          <w:rFonts w:ascii="Arial" w:hAnsi="Arial" w:cs="Arial"/>
          <w:color w:val="00A19A" w:themeColor="accent2"/>
          <w:sz w:val="28"/>
          <w:szCs w:val="24"/>
        </w:rPr>
        <w:t>REMUNERATION REPORT</w:t>
      </w:r>
    </w:p>
    <w:p w14:paraId="6E992EF6" w14:textId="77777777" w:rsidR="00FC703F" w:rsidRPr="009B6962" w:rsidRDefault="00FC703F" w:rsidP="00655FF7">
      <w:pPr>
        <w:spacing w:after="0" w:line="240" w:lineRule="auto"/>
        <w:rPr>
          <w:rFonts w:ascii="Arial" w:hAnsi="Arial" w:cs="Arial"/>
          <w:sz w:val="24"/>
          <w:szCs w:val="24"/>
        </w:rPr>
      </w:pPr>
    </w:p>
    <w:p w14:paraId="14058A63" w14:textId="15AF6949" w:rsidR="00EA0D30" w:rsidRDefault="00FC703F" w:rsidP="00655FF7">
      <w:pPr>
        <w:spacing w:after="0" w:line="240" w:lineRule="auto"/>
        <w:rPr>
          <w:rFonts w:ascii="Arial" w:hAnsi="Arial" w:cs="Arial"/>
          <w:sz w:val="24"/>
          <w:szCs w:val="24"/>
        </w:rPr>
      </w:pPr>
      <w:r w:rsidRPr="009B6962">
        <w:rPr>
          <w:rFonts w:ascii="Arial" w:hAnsi="Arial" w:cs="Arial"/>
          <w:sz w:val="24"/>
          <w:szCs w:val="24"/>
        </w:rPr>
        <w:t xml:space="preserve">The Commissioner for Ethical Standards in Public Life in Scotland </w:t>
      </w:r>
      <w:r w:rsidR="00EA0D30">
        <w:rPr>
          <w:rFonts w:ascii="Arial" w:hAnsi="Arial" w:cs="Arial"/>
          <w:sz w:val="24"/>
          <w:szCs w:val="24"/>
        </w:rPr>
        <w:t>is</w:t>
      </w:r>
      <w:r w:rsidRPr="009B6962">
        <w:rPr>
          <w:rFonts w:ascii="Arial" w:hAnsi="Arial" w:cs="Arial"/>
          <w:sz w:val="24"/>
          <w:szCs w:val="24"/>
        </w:rPr>
        <w:t xml:space="preserve"> appointed by the SPCB with the agreement of the Scottish Parliament. The Commissioner’s remuneration is set by the SPCB.  </w:t>
      </w:r>
    </w:p>
    <w:p w14:paraId="4F5103FD" w14:textId="77777777" w:rsidR="00EA0D30" w:rsidRDefault="00EA0D30" w:rsidP="00655FF7">
      <w:pPr>
        <w:spacing w:after="0" w:line="240" w:lineRule="auto"/>
        <w:rPr>
          <w:rFonts w:ascii="Arial" w:hAnsi="Arial" w:cs="Arial"/>
          <w:sz w:val="24"/>
          <w:szCs w:val="24"/>
        </w:rPr>
      </w:pPr>
    </w:p>
    <w:p w14:paraId="6FA034FE" w14:textId="6078F9D9" w:rsidR="00FC703F" w:rsidRDefault="00FC703F" w:rsidP="00655FF7">
      <w:pPr>
        <w:spacing w:after="0" w:line="240" w:lineRule="auto"/>
        <w:rPr>
          <w:rFonts w:ascii="Arial" w:hAnsi="Arial" w:cs="Arial"/>
          <w:sz w:val="24"/>
        </w:rPr>
      </w:pPr>
      <w:r w:rsidRPr="009B6962">
        <w:rPr>
          <w:rFonts w:ascii="Arial" w:hAnsi="Arial" w:cs="Arial"/>
          <w:sz w:val="24"/>
          <w:szCs w:val="24"/>
        </w:rPr>
        <w:t>Members of the Senior Management Team are employees. The</w:t>
      </w:r>
      <w:r w:rsidR="00EA0D30">
        <w:rPr>
          <w:rFonts w:ascii="Arial" w:hAnsi="Arial" w:cs="Arial"/>
          <w:sz w:val="24"/>
          <w:szCs w:val="24"/>
        </w:rPr>
        <w:t>ir</w:t>
      </w:r>
      <w:r w:rsidRPr="009B6962">
        <w:rPr>
          <w:rFonts w:ascii="Arial" w:hAnsi="Arial" w:cs="Arial"/>
          <w:sz w:val="24"/>
          <w:szCs w:val="24"/>
        </w:rPr>
        <w:t xml:space="preserve"> terms of employment are set by the Commissioner, are analogous with those of Scottish Parliamentary staff and</w:t>
      </w:r>
      <w:r w:rsidR="00EA0D30" w:rsidRPr="009B6962">
        <w:rPr>
          <w:rFonts w:ascii="Arial" w:hAnsi="Arial" w:cs="Arial"/>
          <w:sz w:val="24"/>
          <w:szCs w:val="24"/>
        </w:rPr>
        <w:t xml:space="preserve">, in line with the </w:t>
      </w:r>
      <w:r w:rsidR="00EA0D30" w:rsidRPr="009B6962">
        <w:rPr>
          <w:rFonts w:ascii="Arial" w:hAnsi="Arial" w:cs="Arial"/>
          <w:sz w:val="24"/>
        </w:rPr>
        <w:t>Scottish Parliamentary Commissions and Commissioners etc. Act 2010</w:t>
      </w:r>
      <w:r w:rsidR="00EA0D30">
        <w:rPr>
          <w:rFonts w:ascii="Arial" w:hAnsi="Arial" w:cs="Arial"/>
          <w:sz w:val="24"/>
        </w:rPr>
        <w:t xml:space="preserve">, </w:t>
      </w:r>
      <w:r w:rsidRPr="009B6962">
        <w:rPr>
          <w:rFonts w:ascii="Arial" w:hAnsi="Arial" w:cs="Arial"/>
          <w:sz w:val="24"/>
          <w:szCs w:val="24"/>
        </w:rPr>
        <w:t>are approved by the SPCB</w:t>
      </w:r>
      <w:r w:rsidRPr="009B6962">
        <w:rPr>
          <w:rFonts w:ascii="Arial" w:hAnsi="Arial" w:cs="Arial"/>
          <w:sz w:val="24"/>
        </w:rPr>
        <w:t>.</w:t>
      </w:r>
    </w:p>
    <w:p w14:paraId="06BAC8B5" w14:textId="77777777" w:rsidR="00FC703F" w:rsidRPr="009B6962" w:rsidRDefault="00FC703F" w:rsidP="00655FF7">
      <w:pPr>
        <w:spacing w:after="0" w:line="240" w:lineRule="auto"/>
        <w:rPr>
          <w:rFonts w:ascii="Arial" w:hAnsi="Arial" w:cs="Arial"/>
          <w:sz w:val="24"/>
          <w:szCs w:val="24"/>
        </w:rPr>
      </w:pPr>
    </w:p>
    <w:p w14:paraId="46B286B2" w14:textId="6EB337C5" w:rsidR="00FC703F" w:rsidRPr="009B6962" w:rsidRDefault="00FC703F" w:rsidP="00532456">
      <w:pPr>
        <w:rPr>
          <w:rFonts w:ascii="Arial" w:hAnsi="Arial" w:cs="Arial"/>
          <w:color w:val="00A19A" w:themeColor="accent2"/>
          <w:sz w:val="24"/>
        </w:rPr>
      </w:pPr>
      <w:r w:rsidRPr="009B6962">
        <w:rPr>
          <w:rFonts w:ascii="Arial" w:hAnsi="Arial" w:cs="Arial"/>
          <w:color w:val="00A19A" w:themeColor="accent2"/>
          <w:sz w:val="24"/>
        </w:rPr>
        <w:t>Single total figure of remuneration</w:t>
      </w:r>
      <w:r w:rsidR="00532456">
        <w:rPr>
          <w:rFonts w:ascii="Arial" w:hAnsi="Arial" w:cs="Arial"/>
          <w:color w:val="00A19A" w:themeColor="accent2"/>
          <w:sz w:val="24"/>
        </w:rPr>
        <w:t xml:space="preserve"> (Audited)</w:t>
      </w:r>
    </w:p>
    <w:p w14:paraId="3772A58B" w14:textId="3A5A15E7" w:rsidR="00D836F1" w:rsidRPr="00D836F1" w:rsidRDefault="00FC703F" w:rsidP="00655FF7">
      <w:pPr>
        <w:spacing w:after="0" w:line="240" w:lineRule="auto"/>
        <w:rPr>
          <w:rFonts w:ascii="Arial" w:hAnsi="Arial" w:cs="Arial"/>
          <w:bCs/>
          <w:sz w:val="16"/>
          <w:szCs w:val="24"/>
        </w:rPr>
      </w:pPr>
      <w:r w:rsidRPr="00D836F1">
        <w:rPr>
          <w:rFonts w:ascii="Arial" w:hAnsi="Arial" w:cs="Arial"/>
          <w:bCs/>
          <w:sz w:val="16"/>
          <w:szCs w:val="24"/>
        </w:rPr>
        <w:t xml:space="preserve">Figure </w:t>
      </w:r>
      <w:r w:rsidR="0072738F" w:rsidRPr="00D836F1">
        <w:rPr>
          <w:rFonts w:ascii="Arial" w:hAnsi="Arial" w:cs="Arial"/>
          <w:bCs/>
          <w:sz w:val="16"/>
          <w:szCs w:val="24"/>
        </w:rPr>
        <w:t>3</w:t>
      </w:r>
      <w:r w:rsidR="00FF34F2">
        <w:rPr>
          <w:rFonts w:ascii="Arial" w:hAnsi="Arial" w:cs="Arial"/>
          <w:bCs/>
          <w:sz w:val="16"/>
          <w:szCs w:val="24"/>
        </w:rPr>
        <w:t>7</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91"/>
        <w:gridCol w:w="2409"/>
        <w:gridCol w:w="2370"/>
      </w:tblGrid>
      <w:tr w:rsidR="00FC703F" w:rsidRPr="00D836F1" w14:paraId="306ED8A4" w14:textId="77777777" w:rsidTr="00D836F1">
        <w:trPr>
          <w:trHeight w:val="369"/>
          <w:tblHeader/>
          <w:jc w:val="center"/>
        </w:trPr>
        <w:tc>
          <w:tcPr>
            <w:tcW w:w="369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62CAAC6" w14:textId="77777777" w:rsidR="00FC703F" w:rsidRPr="00D836F1" w:rsidRDefault="00FC703F" w:rsidP="00655FF7">
            <w:pPr>
              <w:rPr>
                <w:rFonts w:ascii="Arial" w:hAnsi="Arial" w:cs="Arial"/>
                <w:b/>
              </w:rPr>
            </w:pPr>
            <w:r w:rsidRPr="00D836F1">
              <w:rPr>
                <w:rFonts w:ascii="Arial" w:hAnsi="Arial" w:cs="Arial"/>
                <w:b/>
              </w:rPr>
              <w:t>Remuneration</w:t>
            </w:r>
          </w:p>
        </w:tc>
        <w:tc>
          <w:tcPr>
            <w:tcW w:w="24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AA05E53" w14:textId="44AC0E98" w:rsidR="00FC703F" w:rsidRPr="00D836F1" w:rsidRDefault="009B37A1" w:rsidP="00655FF7">
            <w:pPr>
              <w:jc w:val="right"/>
              <w:rPr>
                <w:rFonts w:ascii="Arial" w:hAnsi="Arial" w:cs="Arial"/>
                <w:b/>
              </w:rPr>
            </w:pPr>
            <w:r w:rsidRPr="00D836F1">
              <w:rPr>
                <w:rFonts w:ascii="Arial" w:hAnsi="Arial" w:cs="Arial"/>
                <w:b/>
              </w:rPr>
              <w:t>2021/22</w:t>
            </w:r>
          </w:p>
        </w:tc>
        <w:tc>
          <w:tcPr>
            <w:tcW w:w="237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54F5B4F" w14:textId="17B8B38A" w:rsidR="00FC703F" w:rsidRPr="00D836F1" w:rsidRDefault="004B597D" w:rsidP="00655FF7">
            <w:pPr>
              <w:jc w:val="right"/>
              <w:rPr>
                <w:rFonts w:ascii="Arial" w:hAnsi="Arial" w:cs="Arial"/>
                <w:b/>
                <w:color w:val="758C9F" w:themeColor="accent1" w:themeTint="99"/>
              </w:rPr>
            </w:pPr>
            <w:r w:rsidRPr="00D836F1">
              <w:rPr>
                <w:rFonts w:ascii="Arial" w:hAnsi="Arial" w:cs="Arial"/>
                <w:b/>
                <w:color w:val="758C9F" w:themeColor="accent1" w:themeTint="99"/>
              </w:rPr>
              <w:t>20</w:t>
            </w:r>
            <w:r w:rsidR="009B37A1" w:rsidRPr="00D836F1">
              <w:rPr>
                <w:rFonts w:ascii="Arial" w:hAnsi="Arial" w:cs="Arial"/>
                <w:b/>
                <w:color w:val="758C9F" w:themeColor="accent1" w:themeTint="99"/>
              </w:rPr>
              <w:t>20/21</w:t>
            </w:r>
          </w:p>
        </w:tc>
      </w:tr>
      <w:tr w:rsidR="00FC703F" w:rsidRPr="00D836F1" w14:paraId="0C8908FB" w14:textId="77777777" w:rsidTr="00D836F1">
        <w:trPr>
          <w:trHeight w:val="369"/>
          <w:jc w:val="center"/>
        </w:trPr>
        <w:tc>
          <w:tcPr>
            <w:tcW w:w="3691" w:type="dxa"/>
            <w:tcBorders>
              <w:top w:val="single" w:sz="4" w:space="0" w:color="CFCDE5" w:themeColor="accent4" w:themeTint="66"/>
              <w:left w:val="single" w:sz="4" w:space="0" w:color="CFCDE5" w:themeColor="accent4" w:themeTint="66"/>
              <w:bottom w:val="single" w:sz="4" w:space="0" w:color="D0EAE5" w:themeColor="accent3" w:themeTint="66"/>
              <w:right w:val="single" w:sz="4" w:space="0" w:color="CFCDE5" w:themeColor="accent4" w:themeTint="66"/>
            </w:tcBorders>
            <w:shd w:val="clear" w:color="auto" w:fill="CFCDE5" w:themeFill="accent4" w:themeFillTint="66"/>
            <w:vAlign w:val="center"/>
          </w:tcPr>
          <w:p w14:paraId="2779D77B" w14:textId="77777777" w:rsidR="00FC703F" w:rsidRPr="00D836F1" w:rsidRDefault="00FC703F" w:rsidP="00F669A5">
            <w:pPr>
              <w:rPr>
                <w:rFonts w:ascii="Arial" w:hAnsi="Arial" w:cs="Arial"/>
                <w:sz w:val="18"/>
              </w:rPr>
            </w:pPr>
          </w:p>
        </w:tc>
        <w:tc>
          <w:tcPr>
            <w:tcW w:w="2409" w:type="dxa"/>
            <w:tcBorders>
              <w:top w:val="single" w:sz="4" w:space="0" w:color="CFCDE5" w:themeColor="accent4" w:themeTint="66"/>
              <w:left w:val="single" w:sz="4" w:space="0" w:color="CFCDE5" w:themeColor="accent4" w:themeTint="66"/>
              <w:bottom w:val="single" w:sz="4" w:space="0" w:color="D0EAE5" w:themeColor="accent3" w:themeTint="66"/>
              <w:right w:val="single" w:sz="4" w:space="0" w:color="CFCDE5" w:themeColor="accent4" w:themeTint="66"/>
            </w:tcBorders>
            <w:shd w:val="clear" w:color="auto" w:fill="CFCDE5" w:themeFill="accent4" w:themeFillTint="66"/>
            <w:vAlign w:val="center"/>
          </w:tcPr>
          <w:p w14:paraId="084C639A" w14:textId="77777777" w:rsidR="00FC703F" w:rsidRPr="00D836F1" w:rsidRDefault="00FC703F" w:rsidP="00572C71">
            <w:pPr>
              <w:jc w:val="right"/>
              <w:rPr>
                <w:rFonts w:ascii="Arial" w:hAnsi="Arial" w:cs="Arial"/>
                <w:sz w:val="18"/>
              </w:rPr>
            </w:pPr>
            <w:r w:rsidRPr="00D836F1">
              <w:rPr>
                <w:rFonts w:ascii="Arial" w:hAnsi="Arial" w:cs="Arial"/>
                <w:sz w:val="18"/>
              </w:rPr>
              <w:t>£’000</w:t>
            </w:r>
          </w:p>
        </w:tc>
        <w:tc>
          <w:tcPr>
            <w:tcW w:w="2370" w:type="dxa"/>
            <w:tcBorders>
              <w:top w:val="single" w:sz="4" w:space="0" w:color="CFCDE5" w:themeColor="accent4" w:themeTint="66"/>
              <w:left w:val="single" w:sz="4" w:space="0" w:color="CFCDE5" w:themeColor="accent4" w:themeTint="66"/>
              <w:bottom w:val="single" w:sz="4" w:space="0" w:color="D0EAE5" w:themeColor="accent3" w:themeTint="66"/>
              <w:right w:val="single" w:sz="4" w:space="0" w:color="CFCDE5" w:themeColor="accent4" w:themeTint="66"/>
            </w:tcBorders>
            <w:shd w:val="clear" w:color="auto" w:fill="CFCDE5" w:themeFill="accent4" w:themeFillTint="66"/>
            <w:vAlign w:val="center"/>
          </w:tcPr>
          <w:p w14:paraId="7595BD38" w14:textId="77777777" w:rsidR="00FC703F" w:rsidRPr="00D836F1" w:rsidRDefault="00FC703F" w:rsidP="00572C71">
            <w:pPr>
              <w:jc w:val="right"/>
              <w:rPr>
                <w:rFonts w:ascii="Arial" w:hAnsi="Arial" w:cs="Arial"/>
                <w:color w:val="758C9F" w:themeColor="accent1" w:themeTint="99"/>
                <w:sz w:val="18"/>
              </w:rPr>
            </w:pPr>
            <w:r w:rsidRPr="00D836F1">
              <w:rPr>
                <w:rFonts w:ascii="Arial" w:hAnsi="Arial" w:cs="Arial"/>
                <w:color w:val="758C9F" w:themeColor="accent1" w:themeTint="99"/>
                <w:sz w:val="18"/>
              </w:rPr>
              <w:t>£’000</w:t>
            </w:r>
          </w:p>
        </w:tc>
      </w:tr>
      <w:tr w:rsidR="00FC703F" w:rsidRPr="00D836F1" w14:paraId="6D231034" w14:textId="77777777" w:rsidTr="00D836F1">
        <w:trPr>
          <w:trHeight w:val="369"/>
          <w:jc w:val="center"/>
        </w:trPr>
        <w:tc>
          <w:tcPr>
            <w:tcW w:w="8470"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02A2D93" w14:textId="5841CEB7" w:rsidR="00FC703F" w:rsidRPr="00D836F1" w:rsidRDefault="00FC703F" w:rsidP="00F669A5">
            <w:pPr>
              <w:rPr>
                <w:rFonts w:ascii="Arial" w:hAnsi="Arial" w:cs="Arial"/>
                <w:b/>
                <w:color w:val="758C9F" w:themeColor="accent1" w:themeTint="99"/>
              </w:rPr>
            </w:pPr>
            <w:bookmarkStart w:id="9" w:name="_Hlk105600972"/>
            <w:r w:rsidRPr="00D836F1">
              <w:rPr>
                <w:rFonts w:ascii="Arial" w:hAnsi="Arial" w:cs="Arial"/>
                <w:b/>
              </w:rPr>
              <w:t>Commissioner</w:t>
            </w:r>
            <w:r w:rsidR="00934C93" w:rsidRPr="00D836F1">
              <w:rPr>
                <w:rFonts w:ascii="Arial" w:hAnsi="Arial" w:cs="Arial"/>
                <w:b/>
                <w:vertAlign w:val="superscript"/>
              </w:rPr>
              <w:t>3</w:t>
            </w:r>
          </w:p>
        </w:tc>
      </w:tr>
      <w:tr w:rsidR="00FC703F" w:rsidRPr="00D836F1" w14:paraId="39E68C14" w14:textId="77777777" w:rsidTr="00D836F1">
        <w:trPr>
          <w:trHeight w:val="369"/>
          <w:jc w:val="center"/>
        </w:trPr>
        <w:tc>
          <w:tcPr>
            <w:tcW w:w="3691" w:type="dxa"/>
            <w:tcBorders>
              <w:top w:val="single" w:sz="4" w:space="0" w:color="D0EAE5" w:themeColor="accent3" w:themeTint="66"/>
            </w:tcBorders>
            <w:vAlign w:val="center"/>
          </w:tcPr>
          <w:p w14:paraId="753196BF" w14:textId="77777777" w:rsidR="00FC703F" w:rsidRPr="00D836F1" w:rsidRDefault="00FC703F" w:rsidP="00F669A5">
            <w:pPr>
              <w:rPr>
                <w:rFonts w:ascii="Arial" w:hAnsi="Arial" w:cs="Arial"/>
              </w:rPr>
            </w:pPr>
            <w:r w:rsidRPr="00D836F1">
              <w:rPr>
                <w:rFonts w:ascii="Arial" w:hAnsi="Arial" w:cs="Arial"/>
              </w:rPr>
              <w:t>Salary</w:t>
            </w:r>
            <w:r w:rsidRPr="00D836F1">
              <w:rPr>
                <w:rFonts w:ascii="Arial" w:hAnsi="Arial" w:cs="Arial"/>
                <w:vertAlign w:val="superscript"/>
              </w:rPr>
              <w:t>1</w:t>
            </w:r>
          </w:p>
        </w:tc>
        <w:tc>
          <w:tcPr>
            <w:tcW w:w="2409" w:type="dxa"/>
            <w:tcBorders>
              <w:top w:val="single" w:sz="4" w:space="0" w:color="D0EAE5" w:themeColor="accent3" w:themeTint="66"/>
            </w:tcBorders>
            <w:vAlign w:val="center"/>
          </w:tcPr>
          <w:p w14:paraId="0A710F5B" w14:textId="04EDD254" w:rsidR="00FC703F" w:rsidRPr="00D836F1" w:rsidRDefault="000703A0" w:rsidP="00572C71">
            <w:pPr>
              <w:jc w:val="right"/>
              <w:rPr>
                <w:rFonts w:ascii="Arial" w:hAnsi="Arial" w:cs="Arial"/>
              </w:rPr>
            </w:pPr>
            <w:r w:rsidRPr="00D836F1">
              <w:rPr>
                <w:rFonts w:ascii="Arial" w:hAnsi="Arial" w:cs="Arial"/>
              </w:rPr>
              <w:t>50-5</w:t>
            </w:r>
            <w:r w:rsidR="00903886" w:rsidRPr="00D836F1">
              <w:rPr>
                <w:rFonts w:ascii="Arial" w:hAnsi="Arial" w:cs="Arial"/>
              </w:rPr>
              <w:t>4</w:t>
            </w:r>
          </w:p>
        </w:tc>
        <w:tc>
          <w:tcPr>
            <w:tcW w:w="2370" w:type="dxa"/>
            <w:tcBorders>
              <w:top w:val="single" w:sz="4" w:space="0" w:color="D0EAE5" w:themeColor="accent3" w:themeTint="66"/>
            </w:tcBorders>
            <w:vAlign w:val="center"/>
          </w:tcPr>
          <w:p w14:paraId="2E66D42D" w14:textId="32AA9498" w:rsidR="00FC703F" w:rsidRPr="00D836F1" w:rsidRDefault="00FC703F" w:rsidP="00572C71">
            <w:pPr>
              <w:jc w:val="right"/>
              <w:rPr>
                <w:rFonts w:ascii="Arial" w:hAnsi="Arial" w:cs="Arial"/>
                <w:color w:val="758C9F" w:themeColor="accent1" w:themeTint="99"/>
              </w:rPr>
            </w:pPr>
            <w:r w:rsidRPr="00D836F1">
              <w:rPr>
                <w:rFonts w:ascii="Arial" w:hAnsi="Arial" w:cs="Arial"/>
                <w:color w:val="758C9F" w:themeColor="accent1" w:themeTint="99"/>
              </w:rPr>
              <w:t>75-</w:t>
            </w:r>
            <w:r w:rsidR="00903886" w:rsidRPr="00D836F1">
              <w:rPr>
                <w:rFonts w:ascii="Arial" w:hAnsi="Arial" w:cs="Arial"/>
                <w:color w:val="758C9F" w:themeColor="accent1" w:themeTint="99"/>
              </w:rPr>
              <w:t>79</w:t>
            </w:r>
          </w:p>
        </w:tc>
      </w:tr>
      <w:tr w:rsidR="00FC703F" w:rsidRPr="00D836F1" w14:paraId="12868015" w14:textId="77777777" w:rsidTr="00D836F1">
        <w:trPr>
          <w:trHeight w:val="369"/>
          <w:jc w:val="center"/>
        </w:trPr>
        <w:tc>
          <w:tcPr>
            <w:tcW w:w="3691" w:type="dxa"/>
            <w:tcBorders>
              <w:bottom w:val="single" w:sz="4" w:space="0" w:color="E7F4F2" w:themeColor="accent3" w:themeTint="33"/>
            </w:tcBorders>
            <w:vAlign w:val="center"/>
          </w:tcPr>
          <w:p w14:paraId="5D4B9C8E" w14:textId="77777777" w:rsidR="00FC703F" w:rsidRPr="00D836F1" w:rsidRDefault="00FC703F" w:rsidP="00F669A5">
            <w:pPr>
              <w:rPr>
                <w:rFonts w:ascii="Arial" w:hAnsi="Arial" w:cs="Arial"/>
              </w:rPr>
            </w:pPr>
            <w:r w:rsidRPr="00D836F1">
              <w:rPr>
                <w:rFonts w:ascii="Arial" w:hAnsi="Arial" w:cs="Arial"/>
              </w:rPr>
              <w:t>Pension benefits</w:t>
            </w:r>
            <w:r w:rsidRPr="00D836F1">
              <w:rPr>
                <w:rFonts w:ascii="Arial" w:hAnsi="Arial" w:cs="Arial"/>
                <w:vertAlign w:val="superscript"/>
              </w:rPr>
              <w:t>2</w:t>
            </w:r>
          </w:p>
        </w:tc>
        <w:tc>
          <w:tcPr>
            <w:tcW w:w="2409" w:type="dxa"/>
            <w:tcBorders>
              <w:bottom w:val="single" w:sz="4" w:space="0" w:color="E7F4F2" w:themeColor="accent3" w:themeTint="33"/>
            </w:tcBorders>
            <w:vAlign w:val="center"/>
          </w:tcPr>
          <w:p w14:paraId="38C1E7BA" w14:textId="551347E9" w:rsidR="00FC703F" w:rsidRPr="00D836F1" w:rsidRDefault="000703A0" w:rsidP="00572C71">
            <w:pPr>
              <w:jc w:val="right"/>
              <w:rPr>
                <w:rFonts w:ascii="Arial" w:hAnsi="Arial" w:cs="Arial"/>
              </w:rPr>
            </w:pPr>
            <w:r w:rsidRPr="00D836F1">
              <w:rPr>
                <w:rFonts w:ascii="Arial" w:hAnsi="Arial" w:cs="Arial"/>
              </w:rPr>
              <w:t>20</w:t>
            </w:r>
          </w:p>
        </w:tc>
        <w:tc>
          <w:tcPr>
            <w:tcW w:w="2370" w:type="dxa"/>
            <w:tcBorders>
              <w:bottom w:val="single" w:sz="4" w:space="0" w:color="E7F4F2" w:themeColor="accent3" w:themeTint="33"/>
            </w:tcBorders>
            <w:vAlign w:val="center"/>
          </w:tcPr>
          <w:p w14:paraId="01E392E1" w14:textId="77777777" w:rsidR="00FC703F" w:rsidRPr="00D836F1" w:rsidRDefault="00FC703F" w:rsidP="00572C71">
            <w:pPr>
              <w:jc w:val="right"/>
              <w:rPr>
                <w:rFonts w:ascii="Arial" w:hAnsi="Arial" w:cs="Arial"/>
                <w:color w:val="758C9F" w:themeColor="accent1" w:themeTint="99"/>
              </w:rPr>
            </w:pPr>
            <w:r w:rsidRPr="00D836F1">
              <w:rPr>
                <w:rFonts w:ascii="Arial" w:hAnsi="Arial" w:cs="Arial"/>
                <w:color w:val="758C9F" w:themeColor="accent1" w:themeTint="99"/>
              </w:rPr>
              <w:t>21</w:t>
            </w:r>
            <w:r w:rsidRPr="00D836F1">
              <w:rPr>
                <w:rFonts w:ascii="Arial" w:hAnsi="Arial" w:cs="Arial"/>
                <w:color w:val="758C9F" w:themeColor="accent1" w:themeTint="99"/>
                <w:vertAlign w:val="superscript"/>
              </w:rPr>
              <w:t>2</w:t>
            </w:r>
          </w:p>
        </w:tc>
      </w:tr>
      <w:tr w:rsidR="00FC703F" w:rsidRPr="00D836F1" w14:paraId="432E1A8A" w14:textId="77777777" w:rsidTr="00D836F1">
        <w:trPr>
          <w:trHeight w:val="369"/>
          <w:jc w:val="center"/>
        </w:trPr>
        <w:tc>
          <w:tcPr>
            <w:tcW w:w="3691"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4CEC5DE7" w14:textId="77777777" w:rsidR="00FC703F" w:rsidRPr="00D836F1" w:rsidRDefault="00FC703F" w:rsidP="00F669A5">
            <w:pPr>
              <w:rPr>
                <w:rFonts w:ascii="Arial" w:hAnsi="Arial" w:cs="Arial"/>
                <w:b/>
              </w:rPr>
            </w:pPr>
            <w:r w:rsidRPr="00D836F1">
              <w:rPr>
                <w:rFonts w:ascii="Arial" w:hAnsi="Arial" w:cs="Arial"/>
                <w:b/>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22DB4135" w14:textId="5FBA946D" w:rsidR="00FC703F" w:rsidRPr="00D836F1" w:rsidRDefault="000703A0" w:rsidP="00572C71">
            <w:pPr>
              <w:jc w:val="right"/>
              <w:rPr>
                <w:rFonts w:ascii="Arial" w:hAnsi="Arial" w:cs="Arial"/>
                <w:b/>
              </w:rPr>
            </w:pPr>
            <w:r w:rsidRPr="00D836F1">
              <w:rPr>
                <w:rFonts w:ascii="Arial" w:hAnsi="Arial" w:cs="Arial"/>
                <w:b/>
              </w:rPr>
              <w:t>70-74</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5061635F" w14:textId="77777777" w:rsidR="00FC703F" w:rsidRPr="00D836F1" w:rsidRDefault="00FC703F" w:rsidP="00572C71">
            <w:pPr>
              <w:jc w:val="right"/>
              <w:rPr>
                <w:rFonts w:ascii="Arial" w:hAnsi="Arial" w:cs="Arial"/>
                <w:b/>
                <w:color w:val="758C9F" w:themeColor="accent1" w:themeTint="99"/>
              </w:rPr>
            </w:pPr>
            <w:r w:rsidRPr="00D836F1">
              <w:rPr>
                <w:rFonts w:ascii="Arial" w:hAnsi="Arial" w:cs="Arial"/>
                <w:b/>
                <w:color w:val="758C9F" w:themeColor="accent1" w:themeTint="99"/>
              </w:rPr>
              <w:t>95-99</w:t>
            </w:r>
          </w:p>
        </w:tc>
      </w:tr>
      <w:bookmarkEnd w:id="9"/>
      <w:tr w:rsidR="00FC703F" w:rsidRPr="00D836F1" w14:paraId="1D67474C" w14:textId="77777777" w:rsidTr="00D836F1">
        <w:trPr>
          <w:trHeight w:val="369"/>
          <w:jc w:val="center"/>
        </w:trPr>
        <w:tc>
          <w:tcPr>
            <w:tcW w:w="8470" w:type="dxa"/>
            <w:gridSpan w:val="3"/>
            <w:tcBorders>
              <w:top w:val="single" w:sz="4" w:space="0" w:color="E7F4F2" w:themeColor="accent3" w:themeTint="33"/>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ABCF09B" w14:textId="2B171AA1" w:rsidR="000703A0" w:rsidRPr="00D836F1" w:rsidRDefault="00FC703F" w:rsidP="00F669A5">
            <w:pPr>
              <w:rPr>
                <w:rFonts w:ascii="Arial" w:hAnsi="Arial" w:cs="Arial"/>
                <w:b/>
                <w:vertAlign w:val="superscript"/>
              </w:rPr>
            </w:pPr>
            <w:r w:rsidRPr="00D836F1">
              <w:rPr>
                <w:rFonts w:ascii="Arial" w:hAnsi="Arial" w:cs="Arial"/>
                <w:b/>
              </w:rPr>
              <w:t>Director of Investigations and Solicitor to the Commissioner</w:t>
            </w:r>
            <w:r w:rsidR="00934C93" w:rsidRPr="00D836F1">
              <w:rPr>
                <w:rFonts w:ascii="Arial" w:hAnsi="Arial" w:cs="Arial"/>
                <w:b/>
                <w:vertAlign w:val="superscript"/>
              </w:rPr>
              <w:t>4</w:t>
            </w:r>
          </w:p>
        </w:tc>
      </w:tr>
      <w:tr w:rsidR="00FC703F" w:rsidRPr="00D836F1" w14:paraId="6C319137" w14:textId="77777777" w:rsidTr="00D836F1">
        <w:trPr>
          <w:trHeight w:val="369"/>
          <w:jc w:val="center"/>
        </w:trPr>
        <w:tc>
          <w:tcPr>
            <w:tcW w:w="3691" w:type="dxa"/>
            <w:tcBorders>
              <w:top w:val="single" w:sz="4" w:space="0" w:color="D0EAE5" w:themeColor="accent3" w:themeTint="66"/>
            </w:tcBorders>
            <w:vAlign w:val="center"/>
          </w:tcPr>
          <w:p w14:paraId="1E26F20C" w14:textId="77777777" w:rsidR="00FC703F" w:rsidRPr="00D836F1" w:rsidRDefault="00FC703F" w:rsidP="00F669A5">
            <w:pPr>
              <w:rPr>
                <w:rFonts w:ascii="Arial" w:hAnsi="Arial" w:cs="Arial"/>
              </w:rPr>
            </w:pPr>
            <w:r w:rsidRPr="00D836F1">
              <w:rPr>
                <w:rFonts w:ascii="Arial" w:hAnsi="Arial" w:cs="Arial"/>
              </w:rPr>
              <w:t>Salary</w:t>
            </w:r>
            <w:r w:rsidRPr="00D836F1">
              <w:rPr>
                <w:rFonts w:ascii="Arial" w:hAnsi="Arial" w:cs="Arial"/>
                <w:vertAlign w:val="superscript"/>
              </w:rPr>
              <w:t>1</w:t>
            </w:r>
          </w:p>
        </w:tc>
        <w:tc>
          <w:tcPr>
            <w:tcW w:w="2409" w:type="dxa"/>
            <w:tcBorders>
              <w:top w:val="single" w:sz="4" w:space="0" w:color="D0EAE5" w:themeColor="accent3" w:themeTint="66"/>
            </w:tcBorders>
            <w:vAlign w:val="center"/>
          </w:tcPr>
          <w:p w14:paraId="57207C1E" w14:textId="71A7D525" w:rsidR="00FC703F" w:rsidRPr="00D836F1" w:rsidRDefault="000703A0" w:rsidP="00572C71">
            <w:pPr>
              <w:jc w:val="right"/>
              <w:rPr>
                <w:rFonts w:ascii="Arial" w:hAnsi="Arial" w:cs="Arial"/>
              </w:rPr>
            </w:pPr>
            <w:r w:rsidRPr="00D836F1">
              <w:rPr>
                <w:rFonts w:ascii="Arial" w:hAnsi="Arial" w:cs="Arial"/>
              </w:rPr>
              <w:t>-</w:t>
            </w:r>
          </w:p>
        </w:tc>
        <w:tc>
          <w:tcPr>
            <w:tcW w:w="2370" w:type="dxa"/>
            <w:tcBorders>
              <w:top w:val="single" w:sz="4" w:space="0" w:color="D0EAE5" w:themeColor="accent3" w:themeTint="66"/>
            </w:tcBorders>
            <w:vAlign w:val="center"/>
          </w:tcPr>
          <w:p w14:paraId="144668DD" w14:textId="6EB52A94"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45-49</w:t>
            </w:r>
          </w:p>
        </w:tc>
      </w:tr>
      <w:tr w:rsidR="00FC703F" w:rsidRPr="00D836F1" w14:paraId="0B65AB1D" w14:textId="77777777" w:rsidTr="00D836F1">
        <w:trPr>
          <w:trHeight w:val="369"/>
          <w:jc w:val="center"/>
        </w:trPr>
        <w:tc>
          <w:tcPr>
            <w:tcW w:w="3691" w:type="dxa"/>
            <w:tcBorders>
              <w:bottom w:val="single" w:sz="4" w:space="0" w:color="E7F4F2" w:themeColor="accent3" w:themeTint="33"/>
            </w:tcBorders>
            <w:vAlign w:val="center"/>
          </w:tcPr>
          <w:p w14:paraId="3C32B733" w14:textId="3065558D" w:rsidR="00FC703F" w:rsidRPr="00D836F1" w:rsidRDefault="00FC703F" w:rsidP="00F669A5">
            <w:pPr>
              <w:rPr>
                <w:rFonts w:ascii="Arial" w:hAnsi="Arial" w:cs="Arial"/>
              </w:rPr>
            </w:pPr>
            <w:r w:rsidRPr="00D836F1">
              <w:rPr>
                <w:rFonts w:ascii="Arial" w:hAnsi="Arial" w:cs="Arial"/>
              </w:rPr>
              <w:t>Pension benefits</w:t>
            </w:r>
            <w:r w:rsidR="00082E35" w:rsidRPr="00D836F1">
              <w:rPr>
                <w:rFonts w:ascii="Arial" w:hAnsi="Arial" w:cs="Arial"/>
                <w:vertAlign w:val="superscript"/>
              </w:rPr>
              <w:t>2</w:t>
            </w:r>
          </w:p>
        </w:tc>
        <w:tc>
          <w:tcPr>
            <w:tcW w:w="2409" w:type="dxa"/>
            <w:tcBorders>
              <w:bottom w:val="single" w:sz="4" w:space="0" w:color="E7F4F2" w:themeColor="accent3" w:themeTint="33"/>
            </w:tcBorders>
            <w:vAlign w:val="center"/>
          </w:tcPr>
          <w:p w14:paraId="00AAEAAF" w14:textId="4EA8E4B3" w:rsidR="00FC703F" w:rsidRPr="00D836F1" w:rsidRDefault="000703A0" w:rsidP="00572C71">
            <w:pPr>
              <w:jc w:val="right"/>
              <w:rPr>
                <w:rFonts w:ascii="Arial" w:hAnsi="Arial" w:cs="Arial"/>
              </w:rPr>
            </w:pPr>
            <w:r w:rsidRPr="00D836F1">
              <w:rPr>
                <w:rFonts w:ascii="Arial" w:hAnsi="Arial" w:cs="Arial"/>
              </w:rPr>
              <w:t>-</w:t>
            </w:r>
          </w:p>
        </w:tc>
        <w:tc>
          <w:tcPr>
            <w:tcW w:w="2370" w:type="dxa"/>
            <w:tcBorders>
              <w:bottom w:val="single" w:sz="4" w:space="0" w:color="E7F4F2" w:themeColor="accent3" w:themeTint="33"/>
            </w:tcBorders>
            <w:vAlign w:val="center"/>
          </w:tcPr>
          <w:p w14:paraId="37F9F62B" w14:textId="72834190"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19</w:t>
            </w:r>
          </w:p>
        </w:tc>
      </w:tr>
      <w:tr w:rsidR="00FC703F" w:rsidRPr="00D836F1" w14:paraId="59B0932C" w14:textId="77777777" w:rsidTr="00D836F1">
        <w:trPr>
          <w:trHeight w:val="369"/>
          <w:jc w:val="center"/>
        </w:trPr>
        <w:tc>
          <w:tcPr>
            <w:tcW w:w="3691"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56622E28" w14:textId="77777777" w:rsidR="00FC703F" w:rsidRPr="00D836F1" w:rsidRDefault="00FC703F" w:rsidP="00F669A5">
            <w:pPr>
              <w:rPr>
                <w:rFonts w:ascii="Arial" w:hAnsi="Arial" w:cs="Arial"/>
                <w:b/>
              </w:rPr>
            </w:pPr>
            <w:r w:rsidRPr="00D836F1">
              <w:rPr>
                <w:rFonts w:ascii="Arial" w:hAnsi="Arial" w:cs="Arial"/>
                <w:b/>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0F919E55" w14:textId="405A9566" w:rsidR="00FC703F" w:rsidRPr="00D836F1" w:rsidRDefault="000703A0" w:rsidP="00572C71">
            <w:pPr>
              <w:jc w:val="right"/>
              <w:rPr>
                <w:rFonts w:ascii="Arial" w:hAnsi="Arial" w:cs="Arial"/>
                <w:b/>
              </w:rPr>
            </w:pPr>
            <w:r w:rsidRPr="00D836F1">
              <w:rPr>
                <w:rFonts w:ascii="Arial" w:hAnsi="Arial" w:cs="Arial"/>
                <w:b/>
              </w:rPr>
              <w:t>-</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6073E8A3" w14:textId="7C48B981" w:rsidR="00FC703F" w:rsidRPr="00D836F1" w:rsidRDefault="009B37A1" w:rsidP="00572C71">
            <w:pPr>
              <w:jc w:val="right"/>
              <w:rPr>
                <w:rFonts w:ascii="Arial" w:hAnsi="Arial" w:cs="Arial"/>
                <w:b/>
                <w:color w:val="758C9F" w:themeColor="accent1" w:themeTint="99"/>
              </w:rPr>
            </w:pPr>
            <w:r w:rsidRPr="00D836F1">
              <w:rPr>
                <w:rFonts w:ascii="Arial" w:hAnsi="Arial" w:cs="Arial"/>
                <w:b/>
                <w:color w:val="758C9F" w:themeColor="accent1" w:themeTint="99"/>
              </w:rPr>
              <w:t>65-69</w:t>
            </w:r>
          </w:p>
        </w:tc>
      </w:tr>
      <w:tr w:rsidR="00FC703F" w:rsidRPr="00D836F1" w14:paraId="16EF6254" w14:textId="77777777" w:rsidTr="00D836F1">
        <w:trPr>
          <w:trHeight w:val="369"/>
          <w:jc w:val="center"/>
        </w:trPr>
        <w:tc>
          <w:tcPr>
            <w:tcW w:w="8470"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4FB469F" w14:textId="76B45859" w:rsidR="009B37A1" w:rsidRPr="00D836F1" w:rsidRDefault="009B37A1" w:rsidP="00F669A5">
            <w:pPr>
              <w:rPr>
                <w:rFonts w:ascii="Arial" w:hAnsi="Arial" w:cs="Arial"/>
                <w:b/>
              </w:rPr>
            </w:pPr>
            <w:r w:rsidRPr="00D836F1">
              <w:rPr>
                <w:rFonts w:ascii="Arial" w:hAnsi="Arial" w:cs="Arial"/>
                <w:b/>
              </w:rPr>
              <w:t>Acting Ethical Standards Commissioner</w:t>
            </w:r>
            <w:r w:rsidR="00934C93" w:rsidRPr="00D836F1">
              <w:rPr>
                <w:rFonts w:ascii="Arial" w:hAnsi="Arial" w:cs="Arial"/>
                <w:b/>
                <w:vertAlign w:val="superscript"/>
              </w:rPr>
              <w:t>5</w:t>
            </w:r>
          </w:p>
          <w:p w14:paraId="4E07A91B" w14:textId="54BFB183" w:rsidR="00FC703F" w:rsidRPr="00D836F1" w:rsidRDefault="00FC703F" w:rsidP="00F669A5">
            <w:pPr>
              <w:rPr>
                <w:rFonts w:ascii="Arial" w:hAnsi="Arial" w:cs="Arial"/>
                <w:color w:val="758C9F" w:themeColor="accent1" w:themeTint="99"/>
              </w:rPr>
            </w:pPr>
            <w:r w:rsidRPr="00D836F1">
              <w:rPr>
                <w:rFonts w:ascii="Arial" w:hAnsi="Arial" w:cs="Arial"/>
              </w:rPr>
              <w:t>Public Appointments Manager</w:t>
            </w:r>
            <w:r w:rsidR="009B37A1" w:rsidRPr="00D836F1">
              <w:rPr>
                <w:rFonts w:ascii="Arial" w:hAnsi="Arial" w:cs="Arial"/>
              </w:rPr>
              <w:t xml:space="preserve"> in 2020/21</w:t>
            </w:r>
          </w:p>
        </w:tc>
      </w:tr>
      <w:tr w:rsidR="00FC703F" w:rsidRPr="00D836F1" w14:paraId="0705C2B3" w14:textId="77777777" w:rsidTr="00D836F1">
        <w:trPr>
          <w:trHeight w:val="369"/>
          <w:jc w:val="center"/>
        </w:trPr>
        <w:tc>
          <w:tcPr>
            <w:tcW w:w="3691" w:type="dxa"/>
            <w:tcBorders>
              <w:top w:val="single" w:sz="4" w:space="0" w:color="D0EAE5" w:themeColor="accent3" w:themeTint="66"/>
            </w:tcBorders>
            <w:vAlign w:val="center"/>
          </w:tcPr>
          <w:p w14:paraId="789BEB1B" w14:textId="77777777" w:rsidR="00FC703F" w:rsidRPr="00D836F1" w:rsidRDefault="00FC703F" w:rsidP="00F669A5">
            <w:pPr>
              <w:rPr>
                <w:rFonts w:ascii="Arial" w:hAnsi="Arial" w:cs="Arial"/>
              </w:rPr>
            </w:pPr>
            <w:r w:rsidRPr="00D836F1">
              <w:rPr>
                <w:rFonts w:ascii="Arial" w:hAnsi="Arial" w:cs="Arial"/>
              </w:rPr>
              <w:t>Salary</w:t>
            </w:r>
            <w:r w:rsidRPr="00D836F1">
              <w:rPr>
                <w:rFonts w:ascii="Arial" w:hAnsi="Arial" w:cs="Arial"/>
                <w:vertAlign w:val="superscript"/>
              </w:rPr>
              <w:t>1</w:t>
            </w:r>
          </w:p>
        </w:tc>
        <w:tc>
          <w:tcPr>
            <w:tcW w:w="2409" w:type="dxa"/>
            <w:tcBorders>
              <w:top w:val="single" w:sz="4" w:space="0" w:color="D0EAE5" w:themeColor="accent3" w:themeTint="66"/>
            </w:tcBorders>
            <w:vAlign w:val="center"/>
          </w:tcPr>
          <w:p w14:paraId="10976CAA" w14:textId="486650EF" w:rsidR="00FC703F" w:rsidRPr="00D836F1" w:rsidRDefault="000703A0" w:rsidP="00572C71">
            <w:pPr>
              <w:jc w:val="right"/>
              <w:rPr>
                <w:rFonts w:ascii="Arial" w:hAnsi="Arial" w:cs="Arial"/>
              </w:rPr>
            </w:pPr>
            <w:r w:rsidRPr="00D836F1">
              <w:rPr>
                <w:rFonts w:ascii="Arial" w:hAnsi="Arial" w:cs="Arial"/>
              </w:rPr>
              <w:t>70-74</w:t>
            </w:r>
          </w:p>
        </w:tc>
        <w:tc>
          <w:tcPr>
            <w:tcW w:w="2370" w:type="dxa"/>
            <w:tcBorders>
              <w:top w:val="single" w:sz="4" w:space="0" w:color="D0EAE5" w:themeColor="accent3" w:themeTint="66"/>
            </w:tcBorders>
            <w:vAlign w:val="center"/>
          </w:tcPr>
          <w:p w14:paraId="1C3060FE" w14:textId="234CB060"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55-59</w:t>
            </w:r>
          </w:p>
        </w:tc>
      </w:tr>
      <w:tr w:rsidR="00FC703F" w:rsidRPr="00D836F1" w14:paraId="0941C0F6" w14:textId="77777777" w:rsidTr="00D836F1">
        <w:trPr>
          <w:trHeight w:val="369"/>
          <w:jc w:val="center"/>
        </w:trPr>
        <w:tc>
          <w:tcPr>
            <w:tcW w:w="3691" w:type="dxa"/>
            <w:tcBorders>
              <w:bottom w:val="single" w:sz="4" w:space="0" w:color="FFFFFF" w:themeColor="background1"/>
            </w:tcBorders>
            <w:vAlign w:val="center"/>
          </w:tcPr>
          <w:p w14:paraId="5EC1F669" w14:textId="3A8FCB81" w:rsidR="00FC703F" w:rsidRPr="00D836F1" w:rsidRDefault="00FC703F" w:rsidP="00F669A5">
            <w:pPr>
              <w:rPr>
                <w:rFonts w:ascii="Arial" w:hAnsi="Arial" w:cs="Arial"/>
              </w:rPr>
            </w:pPr>
            <w:r w:rsidRPr="00D836F1">
              <w:rPr>
                <w:rFonts w:ascii="Arial" w:hAnsi="Arial" w:cs="Arial"/>
              </w:rPr>
              <w:t>Pension benefits</w:t>
            </w:r>
            <w:r w:rsidR="00082E35" w:rsidRPr="00D836F1">
              <w:rPr>
                <w:rFonts w:ascii="Arial" w:hAnsi="Arial" w:cs="Arial"/>
                <w:vertAlign w:val="superscript"/>
              </w:rPr>
              <w:t>2</w:t>
            </w:r>
          </w:p>
        </w:tc>
        <w:tc>
          <w:tcPr>
            <w:tcW w:w="2409" w:type="dxa"/>
            <w:tcBorders>
              <w:bottom w:val="single" w:sz="4" w:space="0" w:color="FFFFFF" w:themeColor="background1"/>
            </w:tcBorders>
            <w:vAlign w:val="center"/>
          </w:tcPr>
          <w:p w14:paraId="52170238" w14:textId="5798EFBD" w:rsidR="00FC703F" w:rsidRPr="00D836F1" w:rsidRDefault="005C4A8B" w:rsidP="00572C71">
            <w:pPr>
              <w:jc w:val="right"/>
              <w:rPr>
                <w:rFonts w:ascii="Arial" w:hAnsi="Arial" w:cs="Arial"/>
              </w:rPr>
            </w:pPr>
            <w:r w:rsidRPr="00D836F1">
              <w:rPr>
                <w:rFonts w:ascii="Arial" w:hAnsi="Arial" w:cs="Arial"/>
              </w:rPr>
              <w:t>20</w:t>
            </w:r>
          </w:p>
        </w:tc>
        <w:tc>
          <w:tcPr>
            <w:tcW w:w="2370" w:type="dxa"/>
            <w:tcBorders>
              <w:bottom w:val="single" w:sz="4" w:space="0" w:color="FFFFFF" w:themeColor="background1"/>
            </w:tcBorders>
            <w:vAlign w:val="center"/>
          </w:tcPr>
          <w:p w14:paraId="57BD03A5" w14:textId="63D3B92E"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27</w:t>
            </w:r>
          </w:p>
        </w:tc>
      </w:tr>
      <w:tr w:rsidR="00FC703F" w:rsidRPr="00D836F1" w14:paraId="41A03934" w14:textId="77777777" w:rsidTr="00D836F1">
        <w:trPr>
          <w:trHeight w:val="369"/>
          <w:jc w:val="center"/>
        </w:trPr>
        <w:tc>
          <w:tcPr>
            <w:tcW w:w="3691" w:type="dxa"/>
            <w:tcBorders>
              <w:bottom w:val="single" w:sz="4" w:space="0" w:color="D0EAE5" w:themeColor="accent3" w:themeTint="66"/>
            </w:tcBorders>
            <w:shd w:val="clear" w:color="auto" w:fill="E7F4F2" w:themeFill="accent3" w:themeFillTint="33"/>
            <w:vAlign w:val="center"/>
          </w:tcPr>
          <w:p w14:paraId="3A94660C" w14:textId="77777777" w:rsidR="00FC703F" w:rsidRPr="00D836F1" w:rsidRDefault="00FC703F" w:rsidP="00F669A5">
            <w:pPr>
              <w:rPr>
                <w:rFonts w:ascii="Arial" w:hAnsi="Arial" w:cs="Arial"/>
                <w:b/>
              </w:rPr>
            </w:pPr>
            <w:r w:rsidRPr="00D836F1">
              <w:rPr>
                <w:rFonts w:ascii="Arial" w:hAnsi="Arial" w:cs="Arial"/>
                <w:b/>
              </w:rPr>
              <w:t>Total</w:t>
            </w:r>
          </w:p>
        </w:tc>
        <w:tc>
          <w:tcPr>
            <w:tcW w:w="2409" w:type="dxa"/>
            <w:tcBorders>
              <w:bottom w:val="single" w:sz="4" w:space="0" w:color="D0EAE5" w:themeColor="accent3" w:themeTint="66"/>
            </w:tcBorders>
            <w:shd w:val="clear" w:color="auto" w:fill="E7F4F2" w:themeFill="accent3" w:themeFillTint="33"/>
            <w:vAlign w:val="center"/>
          </w:tcPr>
          <w:p w14:paraId="6A1BBB8A" w14:textId="5E19FC79" w:rsidR="00FC703F" w:rsidRPr="00D836F1" w:rsidRDefault="000703A0" w:rsidP="00572C71">
            <w:pPr>
              <w:jc w:val="right"/>
              <w:rPr>
                <w:rFonts w:ascii="Arial" w:hAnsi="Arial" w:cs="Arial"/>
                <w:b/>
              </w:rPr>
            </w:pPr>
            <w:r w:rsidRPr="00D836F1">
              <w:rPr>
                <w:rFonts w:ascii="Arial" w:hAnsi="Arial" w:cs="Arial"/>
                <w:b/>
              </w:rPr>
              <w:t>90-94</w:t>
            </w:r>
          </w:p>
        </w:tc>
        <w:tc>
          <w:tcPr>
            <w:tcW w:w="2370" w:type="dxa"/>
            <w:tcBorders>
              <w:bottom w:val="single" w:sz="4" w:space="0" w:color="D0EAE5" w:themeColor="accent3" w:themeTint="66"/>
            </w:tcBorders>
            <w:shd w:val="clear" w:color="auto" w:fill="E7F4F2" w:themeFill="accent3" w:themeFillTint="33"/>
            <w:vAlign w:val="center"/>
          </w:tcPr>
          <w:p w14:paraId="44F68D86" w14:textId="60D0FC6E" w:rsidR="00FC703F" w:rsidRPr="00D836F1" w:rsidRDefault="009B37A1" w:rsidP="00572C71">
            <w:pPr>
              <w:jc w:val="right"/>
              <w:rPr>
                <w:rFonts w:ascii="Arial" w:hAnsi="Arial" w:cs="Arial"/>
                <w:b/>
                <w:color w:val="758C9F" w:themeColor="accent1" w:themeTint="99"/>
              </w:rPr>
            </w:pPr>
            <w:r w:rsidRPr="00D836F1">
              <w:rPr>
                <w:rFonts w:ascii="Arial" w:hAnsi="Arial" w:cs="Arial"/>
                <w:b/>
                <w:color w:val="758C9F" w:themeColor="accent1" w:themeTint="99"/>
              </w:rPr>
              <w:t>80-84</w:t>
            </w:r>
          </w:p>
        </w:tc>
      </w:tr>
      <w:tr w:rsidR="00FC703F" w:rsidRPr="00D836F1" w14:paraId="57E5637F" w14:textId="77777777" w:rsidTr="00D836F1">
        <w:trPr>
          <w:trHeight w:val="369"/>
          <w:jc w:val="center"/>
        </w:trPr>
        <w:tc>
          <w:tcPr>
            <w:tcW w:w="8470"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ABF4C78" w14:textId="7FAE452A" w:rsidR="00FC703F" w:rsidRPr="00D836F1" w:rsidRDefault="00FC703F" w:rsidP="00F669A5">
            <w:pPr>
              <w:rPr>
                <w:rFonts w:ascii="Arial" w:hAnsi="Arial" w:cs="Arial"/>
                <w:b/>
                <w:color w:val="758C9F" w:themeColor="accent1" w:themeTint="99"/>
              </w:rPr>
            </w:pPr>
            <w:r w:rsidRPr="00D836F1">
              <w:rPr>
                <w:rFonts w:ascii="Arial" w:hAnsi="Arial" w:cs="Arial"/>
                <w:b/>
              </w:rPr>
              <w:t>Head of Corporate Services</w:t>
            </w:r>
            <w:r w:rsidR="00934C93" w:rsidRPr="00D836F1">
              <w:rPr>
                <w:rFonts w:ascii="Arial" w:hAnsi="Arial" w:cs="Arial"/>
                <w:b/>
                <w:vertAlign w:val="superscript"/>
              </w:rPr>
              <w:t>5</w:t>
            </w:r>
          </w:p>
        </w:tc>
      </w:tr>
      <w:tr w:rsidR="00FC703F" w:rsidRPr="00D836F1" w14:paraId="2FCD18D6" w14:textId="77777777" w:rsidTr="00D836F1">
        <w:trPr>
          <w:trHeight w:val="369"/>
          <w:jc w:val="center"/>
        </w:trPr>
        <w:tc>
          <w:tcPr>
            <w:tcW w:w="3691" w:type="dxa"/>
            <w:tcBorders>
              <w:top w:val="single" w:sz="4" w:space="0" w:color="D0EAE5" w:themeColor="accent3" w:themeTint="66"/>
            </w:tcBorders>
            <w:vAlign w:val="center"/>
          </w:tcPr>
          <w:p w14:paraId="1626D90E" w14:textId="77777777" w:rsidR="00FC703F" w:rsidRPr="00D836F1" w:rsidRDefault="00FC703F" w:rsidP="00F669A5">
            <w:pPr>
              <w:rPr>
                <w:rFonts w:ascii="Arial" w:hAnsi="Arial" w:cs="Arial"/>
              </w:rPr>
            </w:pPr>
            <w:r w:rsidRPr="00D836F1">
              <w:rPr>
                <w:rFonts w:ascii="Arial" w:hAnsi="Arial" w:cs="Arial"/>
              </w:rPr>
              <w:t>Salary</w:t>
            </w:r>
            <w:r w:rsidRPr="00D836F1">
              <w:rPr>
                <w:rFonts w:ascii="Arial" w:hAnsi="Arial" w:cs="Arial"/>
                <w:vertAlign w:val="superscript"/>
              </w:rPr>
              <w:t>1</w:t>
            </w:r>
          </w:p>
        </w:tc>
        <w:tc>
          <w:tcPr>
            <w:tcW w:w="2409" w:type="dxa"/>
            <w:tcBorders>
              <w:top w:val="single" w:sz="4" w:space="0" w:color="D0EAE5" w:themeColor="accent3" w:themeTint="66"/>
            </w:tcBorders>
            <w:vAlign w:val="center"/>
          </w:tcPr>
          <w:p w14:paraId="6B61A05C" w14:textId="4CA3BF5C" w:rsidR="00FC703F" w:rsidRPr="00D836F1" w:rsidRDefault="000703A0" w:rsidP="00572C71">
            <w:pPr>
              <w:jc w:val="right"/>
              <w:rPr>
                <w:rFonts w:ascii="Arial" w:hAnsi="Arial" w:cs="Arial"/>
              </w:rPr>
            </w:pPr>
            <w:r w:rsidRPr="00D836F1">
              <w:rPr>
                <w:rFonts w:ascii="Arial" w:hAnsi="Arial" w:cs="Arial"/>
              </w:rPr>
              <w:t>50-54</w:t>
            </w:r>
          </w:p>
        </w:tc>
        <w:tc>
          <w:tcPr>
            <w:tcW w:w="2370" w:type="dxa"/>
            <w:tcBorders>
              <w:top w:val="single" w:sz="4" w:space="0" w:color="D0EAE5" w:themeColor="accent3" w:themeTint="66"/>
            </w:tcBorders>
            <w:vAlign w:val="center"/>
          </w:tcPr>
          <w:p w14:paraId="1B51E50E" w14:textId="6A088415"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45-49</w:t>
            </w:r>
          </w:p>
        </w:tc>
      </w:tr>
      <w:tr w:rsidR="00FC703F" w:rsidRPr="00D836F1" w14:paraId="2F0E85DD" w14:textId="77777777" w:rsidTr="00D836F1">
        <w:trPr>
          <w:trHeight w:val="369"/>
          <w:jc w:val="center"/>
        </w:trPr>
        <w:tc>
          <w:tcPr>
            <w:tcW w:w="3691" w:type="dxa"/>
            <w:tcBorders>
              <w:bottom w:val="single" w:sz="4" w:space="0" w:color="FFFFFF" w:themeColor="background1"/>
            </w:tcBorders>
            <w:vAlign w:val="center"/>
          </w:tcPr>
          <w:p w14:paraId="019F9544" w14:textId="397EE011" w:rsidR="00FC703F" w:rsidRPr="00D836F1" w:rsidRDefault="00FC703F" w:rsidP="00F669A5">
            <w:pPr>
              <w:rPr>
                <w:rFonts w:ascii="Arial" w:hAnsi="Arial" w:cs="Arial"/>
              </w:rPr>
            </w:pPr>
            <w:r w:rsidRPr="00D836F1">
              <w:rPr>
                <w:rFonts w:ascii="Arial" w:hAnsi="Arial" w:cs="Arial"/>
              </w:rPr>
              <w:t>Pension benefits</w:t>
            </w:r>
            <w:r w:rsidR="00082E35" w:rsidRPr="00D836F1">
              <w:rPr>
                <w:rFonts w:ascii="Arial" w:hAnsi="Arial" w:cs="Arial"/>
                <w:vertAlign w:val="superscript"/>
              </w:rPr>
              <w:t>2</w:t>
            </w:r>
          </w:p>
        </w:tc>
        <w:tc>
          <w:tcPr>
            <w:tcW w:w="2409" w:type="dxa"/>
            <w:tcBorders>
              <w:bottom w:val="single" w:sz="4" w:space="0" w:color="FFFFFF" w:themeColor="background1"/>
            </w:tcBorders>
            <w:vAlign w:val="center"/>
          </w:tcPr>
          <w:p w14:paraId="622E0387" w14:textId="18096D52" w:rsidR="00FC703F" w:rsidRPr="00D836F1" w:rsidRDefault="005C4A8B" w:rsidP="00572C71">
            <w:pPr>
              <w:jc w:val="right"/>
              <w:rPr>
                <w:rFonts w:ascii="Arial" w:hAnsi="Arial" w:cs="Arial"/>
              </w:rPr>
            </w:pPr>
            <w:r w:rsidRPr="00D836F1">
              <w:rPr>
                <w:rFonts w:ascii="Arial" w:hAnsi="Arial" w:cs="Arial"/>
              </w:rPr>
              <w:t>29</w:t>
            </w:r>
          </w:p>
        </w:tc>
        <w:tc>
          <w:tcPr>
            <w:tcW w:w="2370" w:type="dxa"/>
            <w:tcBorders>
              <w:bottom w:val="single" w:sz="4" w:space="0" w:color="FFFFFF" w:themeColor="background1"/>
            </w:tcBorders>
            <w:vAlign w:val="center"/>
          </w:tcPr>
          <w:p w14:paraId="1A4A4A3B" w14:textId="67A014F0"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27</w:t>
            </w:r>
          </w:p>
        </w:tc>
      </w:tr>
      <w:tr w:rsidR="00FC703F" w:rsidRPr="00D836F1" w14:paraId="61C51DCB" w14:textId="77777777" w:rsidTr="00D836F1">
        <w:trPr>
          <w:trHeight w:val="369"/>
          <w:jc w:val="center"/>
        </w:trPr>
        <w:tc>
          <w:tcPr>
            <w:tcW w:w="3691" w:type="dxa"/>
            <w:tcBorders>
              <w:bottom w:val="single" w:sz="4" w:space="0" w:color="D0EAE5" w:themeColor="accent3" w:themeTint="66"/>
            </w:tcBorders>
            <w:shd w:val="clear" w:color="auto" w:fill="E7F4F2" w:themeFill="accent3" w:themeFillTint="33"/>
            <w:vAlign w:val="center"/>
          </w:tcPr>
          <w:p w14:paraId="5B322D40" w14:textId="77777777" w:rsidR="00FC703F" w:rsidRPr="00D836F1" w:rsidRDefault="00FC703F" w:rsidP="00F669A5">
            <w:pPr>
              <w:rPr>
                <w:rFonts w:ascii="Arial" w:hAnsi="Arial" w:cs="Arial"/>
                <w:b/>
              </w:rPr>
            </w:pPr>
            <w:r w:rsidRPr="00D836F1">
              <w:rPr>
                <w:rFonts w:ascii="Arial" w:hAnsi="Arial" w:cs="Arial"/>
                <w:b/>
              </w:rPr>
              <w:t>Total</w:t>
            </w:r>
          </w:p>
        </w:tc>
        <w:tc>
          <w:tcPr>
            <w:tcW w:w="2409" w:type="dxa"/>
            <w:tcBorders>
              <w:bottom w:val="single" w:sz="4" w:space="0" w:color="D0EAE5" w:themeColor="accent3" w:themeTint="66"/>
            </w:tcBorders>
            <w:shd w:val="clear" w:color="auto" w:fill="E7F4F2" w:themeFill="accent3" w:themeFillTint="33"/>
            <w:vAlign w:val="center"/>
          </w:tcPr>
          <w:p w14:paraId="2EFED268" w14:textId="263BEA33" w:rsidR="00FC703F" w:rsidRPr="00D836F1" w:rsidRDefault="000703A0" w:rsidP="00572C71">
            <w:pPr>
              <w:jc w:val="right"/>
              <w:rPr>
                <w:rFonts w:ascii="Arial" w:hAnsi="Arial" w:cs="Arial"/>
                <w:b/>
              </w:rPr>
            </w:pPr>
            <w:r w:rsidRPr="00D836F1">
              <w:rPr>
                <w:rFonts w:ascii="Arial" w:hAnsi="Arial" w:cs="Arial"/>
                <w:b/>
              </w:rPr>
              <w:t>80-84</w:t>
            </w:r>
          </w:p>
        </w:tc>
        <w:tc>
          <w:tcPr>
            <w:tcW w:w="2370" w:type="dxa"/>
            <w:tcBorders>
              <w:bottom w:val="single" w:sz="4" w:space="0" w:color="D0EAE5" w:themeColor="accent3" w:themeTint="66"/>
            </w:tcBorders>
            <w:shd w:val="clear" w:color="auto" w:fill="E7F4F2" w:themeFill="accent3" w:themeFillTint="33"/>
            <w:vAlign w:val="center"/>
          </w:tcPr>
          <w:p w14:paraId="00DAB7AD" w14:textId="4C70E625" w:rsidR="00FC703F" w:rsidRPr="00D836F1" w:rsidRDefault="009B37A1" w:rsidP="00572C71">
            <w:pPr>
              <w:jc w:val="right"/>
              <w:rPr>
                <w:rFonts w:ascii="Arial" w:hAnsi="Arial" w:cs="Arial"/>
                <w:b/>
                <w:color w:val="758C9F" w:themeColor="accent1" w:themeTint="99"/>
              </w:rPr>
            </w:pPr>
            <w:r w:rsidRPr="00D836F1">
              <w:rPr>
                <w:rFonts w:ascii="Arial" w:hAnsi="Arial" w:cs="Arial"/>
                <w:b/>
                <w:color w:val="758C9F" w:themeColor="accent1" w:themeTint="99"/>
              </w:rPr>
              <w:t>70-74</w:t>
            </w:r>
          </w:p>
        </w:tc>
      </w:tr>
      <w:tr w:rsidR="00FC703F" w:rsidRPr="00D836F1" w14:paraId="57C3F9E6" w14:textId="77777777" w:rsidTr="00D836F1">
        <w:trPr>
          <w:trHeight w:val="369"/>
          <w:jc w:val="center"/>
        </w:trPr>
        <w:tc>
          <w:tcPr>
            <w:tcW w:w="8470"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214EC8E" w14:textId="5366BB99" w:rsidR="00FC703F" w:rsidRPr="00D836F1" w:rsidRDefault="00FC703F" w:rsidP="00F669A5">
            <w:pPr>
              <w:rPr>
                <w:rFonts w:ascii="Arial" w:hAnsi="Arial" w:cs="Arial"/>
                <w:b/>
                <w:color w:val="758C9F" w:themeColor="accent1" w:themeTint="99"/>
              </w:rPr>
            </w:pPr>
            <w:r w:rsidRPr="00D836F1">
              <w:rPr>
                <w:rFonts w:ascii="Arial" w:hAnsi="Arial" w:cs="Arial"/>
                <w:b/>
              </w:rPr>
              <w:t>Senior Investigating Officer</w:t>
            </w:r>
            <w:r w:rsidR="00934C93" w:rsidRPr="00D836F1">
              <w:rPr>
                <w:rFonts w:ascii="Arial" w:hAnsi="Arial" w:cs="Arial"/>
                <w:b/>
                <w:vertAlign w:val="superscript"/>
              </w:rPr>
              <w:t>6</w:t>
            </w:r>
          </w:p>
        </w:tc>
      </w:tr>
      <w:tr w:rsidR="00FC703F" w:rsidRPr="00D836F1" w14:paraId="08329FE8" w14:textId="77777777" w:rsidTr="00D836F1">
        <w:trPr>
          <w:trHeight w:val="369"/>
          <w:jc w:val="center"/>
        </w:trPr>
        <w:tc>
          <w:tcPr>
            <w:tcW w:w="3691" w:type="dxa"/>
            <w:tcBorders>
              <w:top w:val="single" w:sz="4" w:space="0" w:color="D0EAE5" w:themeColor="accent3" w:themeTint="66"/>
            </w:tcBorders>
            <w:vAlign w:val="center"/>
          </w:tcPr>
          <w:p w14:paraId="1456BF21" w14:textId="77777777" w:rsidR="00FC703F" w:rsidRPr="00D836F1" w:rsidRDefault="00FC703F" w:rsidP="00F669A5">
            <w:pPr>
              <w:rPr>
                <w:rFonts w:ascii="Arial" w:hAnsi="Arial" w:cs="Arial"/>
              </w:rPr>
            </w:pPr>
            <w:r w:rsidRPr="00D836F1">
              <w:rPr>
                <w:rFonts w:ascii="Arial" w:hAnsi="Arial" w:cs="Arial"/>
              </w:rPr>
              <w:t>Salary</w:t>
            </w:r>
            <w:r w:rsidRPr="00D836F1">
              <w:rPr>
                <w:rFonts w:ascii="Arial" w:hAnsi="Arial" w:cs="Arial"/>
                <w:vertAlign w:val="superscript"/>
              </w:rPr>
              <w:t>1</w:t>
            </w:r>
          </w:p>
        </w:tc>
        <w:tc>
          <w:tcPr>
            <w:tcW w:w="2409" w:type="dxa"/>
            <w:tcBorders>
              <w:top w:val="single" w:sz="4" w:space="0" w:color="D0EAE5" w:themeColor="accent3" w:themeTint="66"/>
            </w:tcBorders>
            <w:vAlign w:val="center"/>
          </w:tcPr>
          <w:p w14:paraId="5EEF0EE8" w14:textId="038F6B14" w:rsidR="00FC703F" w:rsidRPr="00D836F1" w:rsidRDefault="000703A0" w:rsidP="00572C71">
            <w:pPr>
              <w:jc w:val="right"/>
              <w:rPr>
                <w:rFonts w:ascii="Arial" w:hAnsi="Arial" w:cs="Arial"/>
              </w:rPr>
            </w:pPr>
            <w:r w:rsidRPr="00D836F1">
              <w:rPr>
                <w:rFonts w:ascii="Arial" w:hAnsi="Arial" w:cs="Arial"/>
              </w:rPr>
              <w:t>45-49</w:t>
            </w:r>
          </w:p>
        </w:tc>
        <w:tc>
          <w:tcPr>
            <w:tcW w:w="2370" w:type="dxa"/>
            <w:tcBorders>
              <w:top w:val="single" w:sz="4" w:space="0" w:color="D0EAE5" w:themeColor="accent3" w:themeTint="66"/>
            </w:tcBorders>
            <w:vAlign w:val="center"/>
          </w:tcPr>
          <w:p w14:paraId="141BC3C9" w14:textId="1C167830"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15-19</w:t>
            </w:r>
          </w:p>
        </w:tc>
      </w:tr>
      <w:tr w:rsidR="00FC703F" w:rsidRPr="00D836F1" w14:paraId="749E9F2C" w14:textId="77777777" w:rsidTr="00D836F1">
        <w:trPr>
          <w:trHeight w:val="369"/>
          <w:jc w:val="center"/>
        </w:trPr>
        <w:tc>
          <w:tcPr>
            <w:tcW w:w="3691" w:type="dxa"/>
            <w:tcBorders>
              <w:bottom w:val="single" w:sz="4" w:space="0" w:color="E7F4F2" w:themeColor="accent3" w:themeTint="33"/>
            </w:tcBorders>
            <w:vAlign w:val="center"/>
          </w:tcPr>
          <w:p w14:paraId="68ECAF8D" w14:textId="5CBEAD7E" w:rsidR="00FC703F" w:rsidRPr="00D836F1" w:rsidRDefault="00FC703F" w:rsidP="00F669A5">
            <w:pPr>
              <w:rPr>
                <w:rFonts w:ascii="Arial" w:hAnsi="Arial" w:cs="Arial"/>
              </w:rPr>
            </w:pPr>
            <w:r w:rsidRPr="00D836F1">
              <w:rPr>
                <w:rFonts w:ascii="Arial" w:hAnsi="Arial" w:cs="Arial"/>
              </w:rPr>
              <w:t>Pension benefits</w:t>
            </w:r>
            <w:r w:rsidR="00082E35" w:rsidRPr="00D836F1">
              <w:rPr>
                <w:rFonts w:ascii="Arial" w:hAnsi="Arial" w:cs="Arial"/>
                <w:vertAlign w:val="superscript"/>
              </w:rPr>
              <w:t>2</w:t>
            </w:r>
          </w:p>
        </w:tc>
        <w:tc>
          <w:tcPr>
            <w:tcW w:w="2409" w:type="dxa"/>
            <w:tcBorders>
              <w:bottom w:val="single" w:sz="4" w:space="0" w:color="E7F4F2" w:themeColor="accent3" w:themeTint="33"/>
            </w:tcBorders>
            <w:vAlign w:val="center"/>
          </w:tcPr>
          <w:p w14:paraId="5B17B1E0" w14:textId="64D8D14C" w:rsidR="00FC703F" w:rsidRPr="00D836F1" w:rsidRDefault="005C4A8B" w:rsidP="00572C71">
            <w:pPr>
              <w:jc w:val="right"/>
              <w:rPr>
                <w:rFonts w:ascii="Arial" w:hAnsi="Arial" w:cs="Arial"/>
              </w:rPr>
            </w:pPr>
            <w:r w:rsidRPr="00D836F1">
              <w:rPr>
                <w:rFonts w:ascii="Arial" w:hAnsi="Arial" w:cs="Arial"/>
              </w:rPr>
              <w:t>20</w:t>
            </w:r>
          </w:p>
        </w:tc>
        <w:tc>
          <w:tcPr>
            <w:tcW w:w="2370" w:type="dxa"/>
            <w:tcBorders>
              <w:bottom w:val="single" w:sz="4" w:space="0" w:color="E7F4F2" w:themeColor="accent3" w:themeTint="33"/>
            </w:tcBorders>
            <w:vAlign w:val="center"/>
          </w:tcPr>
          <w:p w14:paraId="370FCFAB" w14:textId="512078ED" w:rsidR="00FC703F" w:rsidRPr="00D836F1" w:rsidRDefault="009B37A1" w:rsidP="00572C71">
            <w:pPr>
              <w:jc w:val="right"/>
              <w:rPr>
                <w:rFonts w:ascii="Arial" w:hAnsi="Arial" w:cs="Arial"/>
                <w:color w:val="758C9F" w:themeColor="accent1" w:themeTint="99"/>
              </w:rPr>
            </w:pPr>
            <w:r w:rsidRPr="00D836F1">
              <w:rPr>
                <w:rFonts w:ascii="Arial" w:hAnsi="Arial" w:cs="Arial"/>
                <w:color w:val="758C9F" w:themeColor="accent1" w:themeTint="99"/>
              </w:rPr>
              <w:t>8</w:t>
            </w:r>
          </w:p>
        </w:tc>
      </w:tr>
      <w:tr w:rsidR="00FC703F" w:rsidRPr="00D836F1" w14:paraId="7028856B" w14:textId="77777777" w:rsidTr="00D836F1">
        <w:trPr>
          <w:trHeight w:val="369"/>
          <w:jc w:val="center"/>
        </w:trPr>
        <w:tc>
          <w:tcPr>
            <w:tcW w:w="3691"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044D42D7" w14:textId="77777777" w:rsidR="00FC703F" w:rsidRPr="00D836F1" w:rsidRDefault="00FC703F" w:rsidP="00F669A5">
            <w:pPr>
              <w:rPr>
                <w:rFonts w:ascii="Arial" w:hAnsi="Arial" w:cs="Arial"/>
                <w:b/>
              </w:rPr>
            </w:pPr>
            <w:r w:rsidRPr="00D836F1">
              <w:rPr>
                <w:rFonts w:ascii="Arial" w:hAnsi="Arial" w:cs="Arial"/>
                <w:b/>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2309DC4B" w14:textId="10289DDF" w:rsidR="00FC703F" w:rsidRPr="00D836F1" w:rsidRDefault="000703A0" w:rsidP="00572C71">
            <w:pPr>
              <w:jc w:val="right"/>
              <w:rPr>
                <w:rFonts w:ascii="Arial" w:hAnsi="Arial" w:cs="Arial"/>
                <w:b/>
              </w:rPr>
            </w:pPr>
            <w:r w:rsidRPr="00D836F1">
              <w:rPr>
                <w:rFonts w:ascii="Arial" w:hAnsi="Arial" w:cs="Arial"/>
                <w:b/>
              </w:rPr>
              <w:t>65-69</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4C54E6D6" w14:textId="7530B46F" w:rsidR="00FC703F" w:rsidRPr="00D836F1" w:rsidRDefault="009B37A1" w:rsidP="00572C71">
            <w:pPr>
              <w:jc w:val="right"/>
              <w:rPr>
                <w:rFonts w:ascii="Arial" w:hAnsi="Arial" w:cs="Arial"/>
                <w:b/>
                <w:color w:val="758C9F" w:themeColor="accent1" w:themeTint="99"/>
              </w:rPr>
            </w:pPr>
            <w:r w:rsidRPr="00D836F1">
              <w:rPr>
                <w:rFonts w:ascii="Arial" w:hAnsi="Arial" w:cs="Arial"/>
                <w:b/>
                <w:color w:val="758C9F" w:themeColor="accent1" w:themeTint="99"/>
              </w:rPr>
              <w:t>25-29</w:t>
            </w:r>
          </w:p>
        </w:tc>
      </w:tr>
      <w:tr w:rsidR="009B37A1" w:rsidRPr="00D836F1" w14:paraId="4C8AE5DF" w14:textId="77777777" w:rsidTr="00D836F1">
        <w:trPr>
          <w:trHeight w:val="369"/>
          <w:jc w:val="center"/>
        </w:trPr>
        <w:tc>
          <w:tcPr>
            <w:tcW w:w="8470"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66CF1F3" w14:textId="1A12A3AD" w:rsidR="009B37A1" w:rsidRPr="00D836F1" w:rsidRDefault="009B37A1" w:rsidP="00232B1E">
            <w:pPr>
              <w:rPr>
                <w:rFonts w:ascii="Arial" w:hAnsi="Arial" w:cs="Arial"/>
                <w:b/>
                <w:color w:val="758C9F" w:themeColor="accent1" w:themeTint="99"/>
              </w:rPr>
            </w:pPr>
            <w:r w:rsidRPr="00D836F1">
              <w:rPr>
                <w:rFonts w:ascii="Arial" w:hAnsi="Arial" w:cs="Arial"/>
                <w:b/>
              </w:rPr>
              <w:lastRenderedPageBreak/>
              <w:t>Acting Public Appointments Manager</w:t>
            </w:r>
            <w:r w:rsidR="00934C93" w:rsidRPr="00D836F1">
              <w:rPr>
                <w:rFonts w:ascii="Arial" w:hAnsi="Arial" w:cs="Arial"/>
                <w:b/>
                <w:vertAlign w:val="superscript"/>
              </w:rPr>
              <w:t>7</w:t>
            </w:r>
          </w:p>
        </w:tc>
      </w:tr>
      <w:tr w:rsidR="009B37A1" w:rsidRPr="00D836F1" w14:paraId="26952367" w14:textId="77777777" w:rsidTr="00D836F1">
        <w:trPr>
          <w:trHeight w:val="369"/>
          <w:jc w:val="center"/>
        </w:trPr>
        <w:tc>
          <w:tcPr>
            <w:tcW w:w="3691" w:type="dxa"/>
            <w:tcBorders>
              <w:top w:val="single" w:sz="4" w:space="0" w:color="D0EAE5" w:themeColor="accent3" w:themeTint="66"/>
            </w:tcBorders>
            <w:vAlign w:val="center"/>
          </w:tcPr>
          <w:p w14:paraId="07A179C0" w14:textId="77777777" w:rsidR="009B37A1" w:rsidRPr="00D836F1" w:rsidRDefault="009B37A1" w:rsidP="00232B1E">
            <w:pPr>
              <w:rPr>
                <w:rFonts w:ascii="Arial" w:hAnsi="Arial" w:cs="Arial"/>
              </w:rPr>
            </w:pPr>
            <w:r w:rsidRPr="00D836F1">
              <w:rPr>
                <w:rFonts w:ascii="Arial" w:hAnsi="Arial" w:cs="Arial"/>
              </w:rPr>
              <w:t>Salary</w:t>
            </w:r>
            <w:r w:rsidRPr="00D836F1">
              <w:rPr>
                <w:rFonts w:ascii="Arial" w:hAnsi="Arial" w:cs="Arial"/>
                <w:vertAlign w:val="superscript"/>
              </w:rPr>
              <w:t>1</w:t>
            </w:r>
          </w:p>
        </w:tc>
        <w:tc>
          <w:tcPr>
            <w:tcW w:w="2409" w:type="dxa"/>
            <w:tcBorders>
              <w:top w:val="single" w:sz="4" w:space="0" w:color="D0EAE5" w:themeColor="accent3" w:themeTint="66"/>
            </w:tcBorders>
            <w:vAlign w:val="center"/>
          </w:tcPr>
          <w:p w14:paraId="58C87724" w14:textId="6158CECC" w:rsidR="009B37A1" w:rsidRPr="00D836F1" w:rsidRDefault="000703A0" w:rsidP="00232B1E">
            <w:pPr>
              <w:jc w:val="right"/>
              <w:rPr>
                <w:rFonts w:ascii="Arial" w:hAnsi="Arial" w:cs="Arial"/>
              </w:rPr>
            </w:pPr>
            <w:r w:rsidRPr="00D836F1">
              <w:rPr>
                <w:rFonts w:ascii="Arial" w:hAnsi="Arial" w:cs="Arial"/>
              </w:rPr>
              <w:t>35-39</w:t>
            </w:r>
          </w:p>
        </w:tc>
        <w:tc>
          <w:tcPr>
            <w:tcW w:w="2370" w:type="dxa"/>
            <w:tcBorders>
              <w:top w:val="single" w:sz="4" w:space="0" w:color="D0EAE5" w:themeColor="accent3" w:themeTint="66"/>
            </w:tcBorders>
            <w:vAlign w:val="center"/>
          </w:tcPr>
          <w:p w14:paraId="1D8F895B" w14:textId="629E6F1F" w:rsidR="009B37A1" w:rsidRPr="00D836F1" w:rsidRDefault="009B37A1" w:rsidP="00232B1E">
            <w:pPr>
              <w:jc w:val="right"/>
              <w:rPr>
                <w:rFonts w:ascii="Arial" w:hAnsi="Arial" w:cs="Arial"/>
                <w:color w:val="758C9F" w:themeColor="accent1" w:themeTint="99"/>
              </w:rPr>
            </w:pPr>
            <w:r w:rsidRPr="00D836F1">
              <w:rPr>
                <w:rFonts w:ascii="Arial" w:hAnsi="Arial" w:cs="Arial"/>
                <w:color w:val="758C9F" w:themeColor="accent1" w:themeTint="99"/>
              </w:rPr>
              <w:t>-</w:t>
            </w:r>
          </w:p>
        </w:tc>
      </w:tr>
      <w:tr w:rsidR="009B37A1" w:rsidRPr="00D836F1" w14:paraId="28C7EE5C" w14:textId="77777777" w:rsidTr="00D836F1">
        <w:trPr>
          <w:trHeight w:val="369"/>
          <w:jc w:val="center"/>
        </w:trPr>
        <w:tc>
          <w:tcPr>
            <w:tcW w:w="3691" w:type="dxa"/>
            <w:tcBorders>
              <w:bottom w:val="single" w:sz="4" w:space="0" w:color="E7F4F2" w:themeColor="accent3" w:themeTint="33"/>
            </w:tcBorders>
            <w:vAlign w:val="center"/>
          </w:tcPr>
          <w:p w14:paraId="47AE8003" w14:textId="4CF6C36C" w:rsidR="009B37A1" w:rsidRPr="00D836F1" w:rsidRDefault="009B37A1" w:rsidP="00232B1E">
            <w:pPr>
              <w:rPr>
                <w:rFonts w:ascii="Arial" w:hAnsi="Arial" w:cs="Arial"/>
              </w:rPr>
            </w:pPr>
            <w:r w:rsidRPr="00D836F1">
              <w:rPr>
                <w:rFonts w:ascii="Arial" w:hAnsi="Arial" w:cs="Arial"/>
              </w:rPr>
              <w:t>Pension benefits</w:t>
            </w:r>
            <w:r w:rsidR="00082E35" w:rsidRPr="00D836F1">
              <w:rPr>
                <w:rFonts w:ascii="Arial" w:hAnsi="Arial" w:cs="Arial"/>
                <w:vertAlign w:val="superscript"/>
              </w:rPr>
              <w:t>2</w:t>
            </w:r>
          </w:p>
        </w:tc>
        <w:tc>
          <w:tcPr>
            <w:tcW w:w="2409" w:type="dxa"/>
            <w:tcBorders>
              <w:bottom w:val="single" w:sz="4" w:space="0" w:color="E7F4F2" w:themeColor="accent3" w:themeTint="33"/>
            </w:tcBorders>
            <w:vAlign w:val="center"/>
          </w:tcPr>
          <w:p w14:paraId="0C71D8D9" w14:textId="3F68C293" w:rsidR="009B37A1" w:rsidRPr="00D836F1" w:rsidRDefault="005C4A8B" w:rsidP="00232B1E">
            <w:pPr>
              <w:jc w:val="right"/>
              <w:rPr>
                <w:rFonts w:ascii="Arial" w:hAnsi="Arial" w:cs="Arial"/>
              </w:rPr>
            </w:pPr>
            <w:r w:rsidRPr="00D836F1">
              <w:rPr>
                <w:rFonts w:ascii="Arial" w:hAnsi="Arial" w:cs="Arial"/>
              </w:rPr>
              <w:t>16</w:t>
            </w:r>
          </w:p>
        </w:tc>
        <w:tc>
          <w:tcPr>
            <w:tcW w:w="2370" w:type="dxa"/>
            <w:tcBorders>
              <w:bottom w:val="single" w:sz="4" w:space="0" w:color="E7F4F2" w:themeColor="accent3" w:themeTint="33"/>
            </w:tcBorders>
            <w:vAlign w:val="center"/>
          </w:tcPr>
          <w:p w14:paraId="0698A393" w14:textId="42FC85D4" w:rsidR="009B37A1" w:rsidRPr="00D836F1" w:rsidRDefault="009B37A1" w:rsidP="00232B1E">
            <w:pPr>
              <w:jc w:val="right"/>
              <w:rPr>
                <w:rFonts w:ascii="Arial" w:hAnsi="Arial" w:cs="Arial"/>
                <w:color w:val="758C9F" w:themeColor="accent1" w:themeTint="99"/>
              </w:rPr>
            </w:pPr>
            <w:r w:rsidRPr="00D836F1">
              <w:rPr>
                <w:rFonts w:ascii="Arial" w:hAnsi="Arial" w:cs="Arial"/>
                <w:color w:val="758C9F" w:themeColor="accent1" w:themeTint="99"/>
              </w:rPr>
              <w:t>-</w:t>
            </w:r>
          </w:p>
        </w:tc>
      </w:tr>
      <w:tr w:rsidR="009B37A1" w:rsidRPr="00D836F1" w14:paraId="6AFAC40B" w14:textId="77777777" w:rsidTr="00D836F1">
        <w:trPr>
          <w:trHeight w:val="369"/>
          <w:jc w:val="center"/>
        </w:trPr>
        <w:tc>
          <w:tcPr>
            <w:tcW w:w="3691"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190FFC7E" w14:textId="77777777" w:rsidR="009B37A1" w:rsidRPr="00D836F1" w:rsidRDefault="009B37A1" w:rsidP="00232B1E">
            <w:pPr>
              <w:rPr>
                <w:rFonts w:ascii="Arial" w:hAnsi="Arial" w:cs="Arial"/>
                <w:b/>
              </w:rPr>
            </w:pPr>
            <w:r w:rsidRPr="00D836F1">
              <w:rPr>
                <w:rFonts w:ascii="Arial" w:hAnsi="Arial" w:cs="Arial"/>
                <w:b/>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155622AD" w14:textId="0CEE5953" w:rsidR="009B37A1" w:rsidRPr="00D836F1" w:rsidRDefault="000703A0" w:rsidP="00232B1E">
            <w:pPr>
              <w:jc w:val="right"/>
              <w:rPr>
                <w:rFonts w:ascii="Arial" w:hAnsi="Arial" w:cs="Arial"/>
                <w:b/>
              </w:rPr>
            </w:pPr>
            <w:r w:rsidRPr="00D836F1">
              <w:rPr>
                <w:rFonts w:ascii="Arial" w:hAnsi="Arial" w:cs="Arial"/>
                <w:b/>
              </w:rPr>
              <w:t>50-54</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247D0377" w14:textId="6CA6FC4A" w:rsidR="009B37A1" w:rsidRPr="00D836F1" w:rsidRDefault="009B37A1" w:rsidP="00232B1E">
            <w:pPr>
              <w:jc w:val="right"/>
              <w:rPr>
                <w:rFonts w:ascii="Arial" w:hAnsi="Arial" w:cs="Arial"/>
                <w:b/>
                <w:color w:val="758C9F" w:themeColor="accent1" w:themeTint="99"/>
              </w:rPr>
            </w:pPr>
            <w:r w:rsidRPr="00D836F1">
              <w:rPr>
                <w:rFonts w:ascii="Arial" w:hAnsi="Arial" w:cs="Arial"/>
                <w:b/>
                <w:color w:val="758C9F" w:themeColor="accent1" w:themeTint="99"/>
              </w:rPr>
              <w:t>-</w:t>
            </w:r>
          </w:p>
        </w:tc>
      </w:tr>
    </w:tbl>
    <w:p w14:paraId="5D93465E" w14:textId="3D725F19" w:rsidR="00FC703F" w:rsidRDefault="00FC703F" w:rsidP="00F669A5">
      <w:pPr>
        <w:spacing w:after="0" w:line="240" w:lineRule="auto"/>
        <w:rPr>
          <w:rFonts w:ascii="Arial" w:hAnsi="Arial" w:cs="Arial"/>
          <w:color w:val="FF0000"/>
          <w:sz w:val="24"/>
          <w:szCs w:val="24"/>
        </w:rPr>
      </w:pPr>
    </w:p>
    <w:p w14:paraId="74109CED" w14:textId="77777777" w:rsidR="00082E35" w:rsidRPr="00F84703" w:rsidRDefault="00082E35" w:rsidP="00082E35">
      <w:pPr>
        <w:spacing w:after="0" w:line="240" w:lineRule="auto"/>
        <w:rPr>
          <w:rFonts w:ascii="Arial" w:hAnsi="Arial" w:cs="Arial"/>
          <w:color w:val="00A19A" w:themeColor="accent2"/>
          <w:sz w:val="24"/>
          <w:szCs w:val="24"/>
        </w:rPr>
      </w:pPr>
      <w:r w:rsidRPr="00F84703">
        <w:rPr>
          <w:rFonts w:ascii="Arial" w:hAnsi="Arial" w:cs="Arial"/>
          <w:color w:val="00A19A" w:themeColor="accent2"/>
          <w:sz w:val="24"/>
          <w:szCs w:val="24"/>
        </w:rPr>
        <w:t>Notes</w:t>
      </w:r>
    </w:p>
    <w:p w14:paraId="67B70A3C" w14:textId="5BB20822" w:rsidR="00082E35" w:rsidRDefault="00082E35" w:rsidP="00F669A5">
      <w:pPr>
        <w:spacing w:after="0" w:line="240" w:lineRule="auto"/>
        <w:rPr>
          <w:rFonts w:ascii="Arial" w:hAnsi="Arial" w:cs="Arial"/>
          <w:color w:val="FF0000"/>
          <w:sz w:val="24"/>
          <w:szCs w:val="24"/>
        </w:rPr>
      </w:pPr>
    </w:p>
    <w:p w14:paraId="04547786" w14:textId="77777777" w:rsidR="00082E35" w:rsidRDefault="00082E35" w:rsidP="00082E35">
      <w:pPr>
        <w:pStyle w:val="ListParagraph"/>
        <w:numPr>
          <w:ilvl w:val="0"/>
          <w:numId w:val="24"/>
        </w:numPr>
        <w:spacing w:after="0" w:line="240" w:lineRule="auto"/>
        <w:rPr>
          <w:rFonts w:ascii="Arial" w:hAnsi="Arial" w:cs="Arial"/>
          <w:sz w:val="20"/>
          <w:szCs w:val="20"/>
        </w:rPr>
      </w:pPr>
      <w:r w:rsidRPr="007C50B9">
        <w:rPr>
          <w:rFonts w:ascii="Arial" w:hAnsi="Arial" w:cs="Arial"/>
          <w:sz w:val="20"/>
          <w:szCs w:val="20"/>
        </w:rPr>
        <w:t xml:space="preserve">Salary covers both pensionable and non-pensionable amounts. It includes gross salary and, if awarded, overtime, recruitment and retention allowances, taxable allowances and any ex-gratia payments. It does not include employer’s national insurance or pension contributions. </w:t>
      </w:r>
    </w:p>
    <w:p w14:paraId="377A07F4" w14:textId="77777777" w:rsidR="00082E35" w:rsidRDefault="00082E35" w:rsidP="00082E35">
      <w:pPr>
        <w:spacing w:after="0" w:line="240" w:lineRule="auto"/>
        <w:rPr>
          <w:rFonts w:ascii="Arial" w:hAnsi="Arial" w:cs="Arial"/>
          <w:sz w:val="20"/>
          <w:szCs w:val="20"/>
        </w:rPr>
      </w:pPr>
    </w:p>
    <w:p w14:paraId="0B12985D" w14:textId="03DBED68" w:rsidR="00082E35" w:rsidRPr="00B20D2B" w:rsidRDefault="00082E35" w:rsidP="00082E35">
      <w:pPr>
        <w:spacing w:after="0" w:line="240" w:lineRule="auto"/>
        <w:ind w:left="720"/>
        <w:rPr>
          <w:rFonts w:ascii="Arial" w:hAnsi="Arial" w:cs="Arial"/>
          <w:sz w:val="20"/>
          <w:szCs w:val="20"/>
        </w:rPr>
      </w:pPr>
      <w:r>
        <w:rPr>
          <w:rFonts w:ascii="Arial" w:hAnsi="Arial" w:cs="Arial"/>
          <w:sz w:val="20"/>
          <w:szCs w:val="20"/>
        </w:rPr>
        <w:t>The SPCB awarded office-holders a non-pensionable ex-gratia payment of £500. Similarly, and in line with Parliamentary terms, the Acting Commissioner awarded a non-pensionable ex-gratia payment of £250 to all staff. These payments are included in the ‘Salary’ amounts shown above.</w:t>
      </w:r>
    </w:p>
    <w:p w14:paraId="636BD1F8" w14:textId="77777777" w:rsidR="00082E35" w:rsidRDefault="00082E35" w:rsidP="00082E35">
      <w:pPr>
        <w:pStyle w:val="ListParagraph"/>
        <w:spacing w:after="0" w:line="240" w:lineRule="auto"/>
        <w:rPr>
          <w:rFonts w:ascii="Arial" w:hAnsi="Arial" w:cs="Arial"/>
          <w:sz w:val="20"/>
        </w:rPr>
      </w:pPr>
    </w:p>
    <w:p w14:paraId="3A62FB0C" w14:textId="0566D523" w:rsidR="00082E35" w:rsidRDefault="00082E35" w:rsidP="00082E35">
      <w:pPr>
        <w:pStyle w:val="ListParagraph"/>
        <w:spacing w:after="0" w:line="240" w:lineRule="auto"/>
        <w:rPr>
          <w:rFonts w:ascii="Arial" w:hAnsi="Arial" w:cs="Arial"/>
          <w:sz w:val="20"/>
        </w:rPr>
      </w:pPr>
      <w:r>
        <w:rPr>
          <w:rFonts w:ascii="Arial" w:hAnsi="Arial" w:cs="Arial"/>
          <w:sz w:val="20"/>
        </w:rPr>
        <w:t>T</w:t>
      </w:r>
      <w:r w:rsidRPr="00B52235">
        <w:rPr>
          <w:rFonts w:ascii="Arial" w:hAnsi="Arial" w:cs="Arial"/>
          <w:sz w:val="20"/>
        </w:rPr>
        <w:t>he SPCB does not award performance pay or bonuses to office-holders</w:t>
      </w:r>
      <w:r>
        <w:rPr>
          <w:rFonts w:ascii="Arial" w:hAnsi="Arial" w:cs="Arial"/>
          <w:sz w:val="20"/>
        </w:rPr>
        <w:t>, nor does t</w:t>
      </w:r>
      <w:r w:rsidRPr="006E5905">
        <w:rPr>
          <w:rFonts w:ascii="Arial" w:hAnsi="Arial" w:cs="Arial"/>
          <w:sz w:val="20"/>
        </w:rPr>
        <w:t xml:space="preserve">he </w:t>
      </w:r>
      <w:r>
        <w:rPr>
          <w:rFonts w:ascii="Arial" w:hAnsi="Arial" w:cs="Arial"/>
          <w:sz w:val="20"/>
        </w:rPr>
        <w:t>Commissioner operate a</w:t>
      </w:r>
      <w:r w:rsidRPr="006E5905">
        <w:rPr>
          <w:rFonts w:ascii="Arial" w:hAnsi="Arial" w:cs="Arial"/>
          <w:sz w:val="20"/>
        </w:rPr>
        <w:t xml:space="preserve"> performance pay or bonus</w:t>
      </w:r>
      <w:r>
        <w:rPr>
          <w:rFonts w:ascii="Arial" w:hAnsi="Arial" w:cs="Arial"/>
          <w:sz w:val="20"/>
        </w:rPr>
        <w:t xml:space="preserve"> scheme for</w:t>
      </w:r>
      <w:r w:rsidRPr="006E5905">
        <w:rPr>
          <w:rFonts w:ascii="Arial" w:hAnsi="Arial" w:cs="Arial"/>
          <w:sz w:val="20"/>
        </w:rPr>
        <w:t xml:space="preserve"> </w:t>
      </w:r>
      <w:r>
        <w:rPr>
          <w:rFonts w:ascii="Arial" w:hAnsi="Arial" w:cs="Arial"/>
          <w:sz w:val="20"/>
        </w:rPr>
        <w:t>staff members</w:t>
      </w:r>
      <w:r w:rsidRPr="006E5905">
        <w:rPr>
          <w:rFonts w:ascii="Arial" w:hAnsi="Arial" w:cs="Arial"/>
          <w:sz w:val="20"/>
        </w:rPr>
        <w:t xml:space="preserve">. </w:t>
      </w:r>
      <w:r w:rsidR="0002756D">
        <w:rPr>
          <w:rFonts w:ascii="Arial" w:hAnsi="Arial" w:cs="Arial"/>
          <w:sz w:val="20"/>
        </w:rPr>
        <w:t>No benefits in kind were awarded to the Commissioner or members of the SMT.</w:t>
      </w:r>
    </w:p>
    <w:p w14:paraId="0245E10B" w14:textId="1F6569FB" w:rsidR="00082E35" w:rsidRDefault="00082E35" w:rsidP="00082E35">
      <w:pPr>
        <w:spacing w:after="0" w:line="240" w:lineRule="auto"/>
        <w:ind w:left="567" w:hanging="567"/>
        <w:rPr>
          <w:rFonts w:ascii="Arial" w:hAnsi="Arial" w:cs="Arial"/>
          <w:sz w:val="20"/>
          <w:szCs w:val="20"/>
        </w:rPr>
      </w:pPr>
    </w:p>
    <w:p w14:paraId="646F2F57" w14:textId="16170034" w:rsidR="00082E35" w:rsidRPr="007C50B9" w:rsidRDefault="00082E35" w:rsidP="00082E35">
      <w:pPr>
        <w:pStyle w:val="ListParagraph"/>
        <w:numPr>
          <w:ilvl w:val="0"/>
          <w:numId w:val="24"/>
        </w:numPr>
        <w:spacing w:after="0" w:line="240" w:lineRule="auto"/>
        <w:rPr>
          <w:rFonts w:ascii="Arial" w:hAnsi="Arial" w:cs="Arial"/>
          <w:color w:val="FF0000"/>
          <w:sz w:val="20"/>
          <w:szCs w:val="20"/>
        </w:rPr>
      </w:pPr>
      <w:r w:rsidRPr="007C50B9">
        <w:rPr>
          <w:rFonts w:ascii="Arial" w:hAnsi="Arial" w:cs="Arial"/>
          <w:sz w:val="20"/>
          <w:szCs w:val="20"/>
        </w:rPr>
        <w:t>The value of pension benefits accrued during the year is calculated as the real increase in pensions and applying the HMRC methodology multiplier of 20 plus the real increase in any lump sum. The real increases exclude increases due to inflation (</w:t>
      </w:r>
      <w:r>
        <w:rPr>
          <w:rFonts w:ascii="Arial" w:hAnsi="Arial" w:cs="Arial"/>
          <w:sz w:val="20"/>
          <w:szCs w:val="20"/>
        </w:rPr>
        <w:t>3.1</w:t>
      </w:r>
      <w:r w:rsidRPr="007C50B9">
        <w:rPr>
          <w:rFonts w:ascii="Arial" w:hAnsi="Arial" w:cs="Arial"/>
          <w:sz w:val="20"/>
          <w:szCs w:val="20"/>
        </w:rPr>
        <w:t xml:space="preserve"> per cent) and are net of contributions made by the individual.</w:t>
      </w:r>
    </w:p>
    <w:p w14:paraId="7AF8FC22" w14:textId="77777777" w:rsidR="00082E35" w:rsidRPr="00903886" w:rsidRDefault="00082E35" w:rsidP="00903886">
      <w:pPr>
        <w:pStyle w:val="ListParagraph"/>
        <w:spacing w:after="0" w:line="240" w:lineRule="auto"/>
        <w:rPr>
          <w:rFonts w:ascii="Arial" w:hAnsi="Arial" w:cs="Arial"/>
          <w:sz w:val="20"/>
          <w:szCs w:val="20"/>
        </w:rPr>
      </w:pPr>
    </w:p>
    <w:p w14:paraId="4DD702C4" w14:textId="19DD6BB9" w:rsidR="00082E35" w:rsidRPr="007C50B9" w:rsidRDefault="00082E35" w:rsidP="00082E35">
      <w:pPr>
        <w:pStyle w:val="ListParagraph"/>
        <w:numPr>
          <w:ilvl w:val="0"/>
          <w:numId w:val="24"/>
        </w:numPr>
        <w:spacing w:after="0" w:line="240" w:lineRule="auto"/>
        <w:rPr>
          <w:rFonts w:ascii="Arial" w:hAnsi="Arial" w:cs="Arial"/>
          <w:sz w:val="20"/>
          <w:szCs w:val="20"/>
        </w:rPr>
      </w:pPr>
      <w:r w:rsidRPr="00BA6181">
        <w:rPr>
          <w:rFonts w:ascii="Arial" w:hAnsi="Arial" w:cs="Arial"/>
          <w:bCs/>
          <w:sz w:val="20"/>
          <w:szCs w:val="20"/>
        </w:rPr>
        <w:t xml:space="preserve">The Commissioner began a period of absence in March 2021. </w:t>
      </w:r>
      <w:r>
        <w:rPr>
          <w:rFonts w:ascii="Arial" w:hAnsi="Arial" w:cs="Arial"/>
          <w:bCs/>
          <w:sz w:val="20"/>
          <w:szCs w:val="20"/>
        </w:rPr>
        <w:t>S</w:t>
      </w:r>
      <w:r w:rsidRPr="00BA6181">
        <w:rPr>
          <w:rFonts w:ascii="Arial" w:hAnsi="Arial" w:cs="Arial"/>
          <w:bCs/>
          <w:sz w:val="20"/>
          <w:szCs w:val="20"/>
        </w:rPr>
        <w:t xml:space="preserve">alary </w:t>
      </w:r>
      <w:r>
        <w:rPr>
          <w:rFonts w:ascii="Arial" w:hAnsi="Arial" w:cs="Arial"/>
          <w:bCs/>
          <w:sz w:val="20"/>
          <w:szCs w:val="20"/>
        </w:rPr>
        <w:t xml:space="preserve">paid over in </w:t>
      </w:r>
      <w:r w:rsidRPr="00BA6181">
        <w:rPr>
          <w:rFonts w:ascii="Arial" w:hAnsi="Arial" w:cs="Arial"/>
          <w:bCs/>
          <w:sz w:val="20"/>
          <w:szCs w:val="20"/>
        </w:rPr>
        <w:t>202</w:t>
      </w:r>
      <w:r>
        <w:rPr>
          <w:rFonts w:ascii="Arial" w:hAnsi="Arial" w:cs="Arial"/>
          <w:bCs/>
          <w:sz w:val="20"/>
          <w:szCs w:val="20"/>
        </w:rPr>
        <w:t>1</w:t>
      </w:r>
      <w:r w:rsidRPr="00BA6181">
        <w:rPr>
          <w:rFonts w:ascii="Arial" w:hAnsi="Arial" w:cs="Arial"/>
          <w:bCs/>
          <w:sz w:val="20"/>
          <w:szCs w:val="20"/>
        </w:rPr>
        <w:t>/2</w:t>
      </w:r>
      <w:r>
        <w:rPr>
          <w:rFonts w:ascii="Arial" w:hAnsi="Arial" w:cs="Arial"/>
          <w:bCs/>
          <w:sz w:val="20"/>
          <w:szCs w:val="20"/>
        </w:rPr>
        <w:t>2</w:t>
      </w:r>
      <w:r w:rsidRPr="00BA6181">
        <w:rPr>
          <w:rFonts w:ascii="Arial" w:hAnsi="Arial" w:cs="Arial"/>
          <w:bCs/>
          <w:sz w:val="20"/>
          <w:szCs w:val="20"/>
        </w:rPr>
        <w:t xml:space="preserve"> was in the band £50</w:t>
      </w:r>
      <w:r w:rsidR="00911467">
        <w:rPr>
          <w:rFonts w:ascii="Arial" w:hAnsi="Arial" w:cs="Arial"/>
          <w:bCs/>
          <w:sz w:val="20"/>
          <w:szCs w:val="20"/>
        </w:rPr>
        <w:t xml:space="preserve">k - </w:t>
      </w:r>
      <w:r w:rsidR="00903886">
        <w:rPr>
          <w:rFonts w:ascii="Arial" w:hAnsi="Arial" w:cs="Arial"/>
          <w:bCs/>
          <w:sz w:val="20"/>
          <w:szCs w:val="20"/>
        </w:rPr>
        <w:t>£54</w:t>
      </w:r>
      <w:r w:rsidR="00911467">
        <w:rPr>
          <w:rFonts w:ascii="Arial" w:hAnsi="Arial" w:cs="Arial"/>
          <w:bCs/>
          <w:sz w:val="20"/>
          <w:szCs w:val="20"/>
        </w:rPr>
        <w:t>k</w:t>
      </w:r>
      <w:r w:rsidRPr="00BA6181">
        <w:rPr>
          <w:rFonts w:ascii="Arial" w:hAnsi="Arial" w:cs="Arial"/>
          <w:bCs/>
          <w:sz w:val="20"/>
          <w:szCs w:val="20"/>
        </w:rPr>
        <w:t>. The full year equivalent salary would sit in the band £75</w:t>
      </w:r>
      <w:r w:rsidR="00911467">
        <w:rPr>
          <w:rFonts w:ascii="Arial" w:hAnsi="Arial" w:cs="Arial"/>
          <w:bCs/>
          <w:sz w:val="20"/>
          <w:szCs w:val="20"/>
        </w:rPr>
        <w:t>k</w:t>
      </w:r>
      <w:r w:rsidR="00903886">
        <w:rPr>
          <w:rFonts w:ascii="Arial" w:hAnsi="Arial" w:cs="Arial"/>
          <w:bCs/>
          <w:sz w:val="20"/>
          <w:szCs w:val="20"/>
        </w:rPr>
        <w:t xml:space="preserve"> </w:t>
      </w:r>
      <w:r w:rsidR="00911467">
        <w:rPr>
          <w:rFonts w:ascii="Arial" w:hAnsi="Arial" w:cs="Arial"/>
          <w:bCs/>
          <w:sz w:val="20"/>
          <w:szCs w:val="20"/>
        </w:rPr>
        <w:t xml:space="preserve">- </w:t>
      </w:r>
      <w:r w:rsidR="00903886">
        <w:rPr>
          <w:rFonts w:ascii="Arial" w:hAnsi="Arial" w:cs="Arial"/>
          <w:bCs/>
          <w:sz w:val="20"/>
          <w:szCs w:val="20"/>
        </w:rPr>
        <w:t>£79</w:t>
      </w:r>
      <w:r w:rsidR="00911467">
        <w:rPr>
          <w:rFonts w:ascii="Arial" w:hAnsi="Arial" w:cs="Arial"/>
          <w:bCs/>
          <w:sz w:val="20"/>
          <w:szCs w:val="20"/>
        </w:rPr>
        <w:t>k</w:t>
      </w:r>
      <w:r w:rsidRPr="00BA6181">
        <w:rPr>
          <w:rFonts w:ascii="Arial" w:hAnsi="Arial" w:cs="Arial"/>
          <w:bCs/>
          <w:sz w:val="20"/>
          <w:szCs w:val="20"/>
        </w:rPr>
        <w:t xml:space="preserve">. </w:t>
      </w:r>
    </w:p>
    <w:p w14:paraId="4C91F3A5" w14:textId="77777777" w:rsidR="00082E35" w:rsidRDefault="00082E35" w:rsidP="00082E35">
      <w:pPr>
        <w:pStyle w:val="ListParagraph"/>
        <w:spacing w:after="0" w:line="240" w:lineRule="auto"/>
        <w:rPr>
          <w:rFonts w:ascii="Arial" w:hAnsi="Arial" w:cs="Arial"/>
          <w:sz w:val="20"/>
          <w:szCs w:val="20"/>
        </w:rPr>
      </w:pPr>
    </w:p>
    <w:p w14:paraId="163CD4A4" w14:textId="19144486" w:rsidR="00082E35" w:rsidRPr="00903886" w:rsidRDefault="00082E35" w:rsidP="00082E35">
      <w:pPr>
        <w:pStyle w:val="ListParagraph"/>
        <w:spacing w:after="0" w:line="240" w:lineRule="auto"/>
        <w:rPr>
          <w:rFonts w:ascii="Arial" w:hAnsi="Arial" w:cs="Arial"/>
          <w:sz w:val="20"/>
          <w:szCs w:val="20"/>
        </w:rPr>
      </w:pPr>
      <w:r w:rsidRPr="00903886">
        <w:rPr>
          <w:rFonts w:ascii="Arial" w:hAnsi="Arial" w:cs="Arial"/>
          <w:sz w:val="20"/>
          <w:szCs w:val="20"/>
        </w:rPr>
        <w:t xml:space="preserve">The Commissioner’s post is pensionable. </w:t>
      </w:r>
      <w:r w:rsidR="00934C93" w:rsidRPr="00903886">
        <w:rPr>
          <w:rFonts w:ascii="Arial" w:hAnsi="Arial" w:cs="Arial"/>
          <w:sz w:val="20"/>
          <w:szCs w:val="20"/>
        </w:rPr>
        <w:t>As allowed for under the terms of her appointment, the Commissioner decided to have her pension contributions paid into an approved private pension scheme of her choice.</w:t>
      </w:r>
      <w:r w:rsidRPr="00903886">
        <w:rPr>
          <w:rFonts w:ascii="Arial" w:hAnsi="Arial" w:cs="Arial"/>
          <w:sz w:val="20"/>
          <w:szCs w:val="20"/>
        </w:rPr>
        <w:t xml:space="preserve"> The employer contribution rate for the period 2019/20 to 2020/21 was 27.9%. All employer contributions, including those accrued for 2019/20 and 2020/21 were paid over during the year. Employer contributions of £20,000 were made for 2021/22 (2020/21: £21,400 and 2019/20: £20,800).</w:t>
      </w:r>
    </w:p>
    <w:p w14:paraId="36B646EF" w14:textId="77777777" w:rsidR="00082E35" w:rsidRPr="00903886" w:rsidRDefault="00082E35" w:rsidP="00082E35">
      <w:pPr>
        <w:spacing w:after="0" w:line="240" w:lineRule="auto"/>
        <w:ind w:left="567" w:hanging="567"/>
        <w:rPr>
          <w:rFonts w:ascii="Arial" w:hAnsi="Arial" w:cs="Arial"/>
          <w:sz w:val="20"/>
          <w:szCs w:val="20"/>
        </w:rPr>
      </w:pPr>
    </w:p>
    <w:p w14:paraId="09CC10E0" w14:textId="16BE92D7" w:rsidR="00082E35" w:rsidRPr="007C50B9" w:rsidRDefault="00082E35" w:rsidP="00082E35">
      <w:pPr>
        <w:pStyle w:val="ListParagraph"/>
        <w:numPr>
          <w:ilvl w:val="0"/>
          <w:numId w:val="24"/>
        </w:numPr>
        <w:spacing w:after="0" w:line="240" w:lineRule="auto"/>
        <w:rPr>
          <w:rFonts w:ascii="Arial" w:hAnsi="Arial" w:cs="Arial"/>
          <w:sz w:val="20"/>
          <w:szCs w:val="20"/>
        </w:rPr>
      </w:pPr>
      <w:r w:rsidRPr="007C50B9">
        <w:rPr>
          <w:rFonts w:ascii="Arial" w:hAnsi="Arial" w:cs="Arial"/>
          <w:sz w:val="20"/>
          <w:szCs w:val="20"/>
        </w:rPr>
        <w:t>The Director of Investigations and Solicitor to the Commissioner</w:t>
      </w:r>
      <w:r w:rsidRPr="007C50B9">
        <w:rPr>
          <w:rFonts w:ascii="Arial" w:hAnsi="Arial" w:cs="Arial"/>
          <w:sz w:val="20"/>
          <w:szCs w:val="20"/>
          <w:vertAlign w:val="superscript"/>
        </w:rPr>
        <w:t xml:space="preserve"> </w:t>
      </w:r>
      <w:r w:rsidRPr="007C50B9">
        <w:rPr>
          <w:rFonts w:ascii="Arial" w:hAnsi="Arial" w:cs="Arial"/>
          <w:sz w:val="20"/>
          <w:szCs w:val="20"/>
        </w:rPr>
        <w:t>was employed until November 2020. The full year equivalent remuneration for 2020/21 was £55</w:t>
      </w:r>
      <w:r w:rsidR="00911467">
        <w:rPr>
          <w:rFonts w:ascii="Arial" w:hAnsi="Arial" w:cs="Arial"/>
          <w:sz w:val="20"/>
          <w:szCs w:val="20"/>
        </w:rPr>
        <w:t>k</w:t>
      </w:r>
      <w:r w:rsidRPr="007C50B9">
        <w:rPr>
          <w:rFonts w:ascii="Arial" w:hAnsi="Arial" w:cs="Arial"/>
          <w:sz w:val="20"/>
          <w:szCs w:val="20"/>
        </w:rPr>
        <w:t xml:space="preserve"> - £59</w:t>
      </w:r>
      <w:r w:rsidR="00911467">
        <w:rPr>
          <w:rFonts w:ascii="Arial" w:hAnsi="Arial" w:cs="Arial"/>
          <w:sz w:val="20"/>
          <w:szCs w:val="20"/>
        </w:rPr>
        <w:t>k</w:t>
      </w:r>
      <w:r w:rsidRPr="007C50B9">
        <w:rPr>
          <w:rFonts w:ascii="Arial" w:hAnsi="Arial" w:cs="Arial"/>
          <w:sz w:val="20"/>
          <w:szCs w:val="20"/>
        </w:rPr>
        <w:t>.</w:t>
      </w:r>
    </w:p>
    <w:p w14:paraId="66CC38FB" w14:textId="77777777" w:rsidR="00082E35" w:rsidRPr="007C50B9" w:rsidRDefault="00082E35" w:rsidP="00082E35">
      <w:pPr>
        <w:spacing w:after="0" w:line="240" w:lineRule="auto"/>
        <w:ind w:left="567" w:hanging="567"/>
        <w:rPr>
          <w:rFonts w:ascii="Arial" w:hAnsi="Arial" w:cs="Arial"/>
          <w:color w:val="FF0000"/>
          <w:sz w:val="20"/>
          <w:szCs w:val="20"/>
        </w:rPr>
      </w:pPr>
    </w:p>
    <w:p w14:paraId="7148AB75" w14:textId="0ED9784C" w:rsidR="00934C93" w:rsidRPr="00903886" w:rsidRDefault="00934C93" w:rsidP="00934C93">
      <w:pPr>
        <w:pStyle w:val="ListParagraph"/>
        <w:numPr>
          <w:ilvl w:val="0"/>
          <w:numId w:val="24"/>
        </w:numPr>
        <w:spacing w:after="0" w:line="240" w:lineRule="auto"/>
        <w:rPr>
          <w:rFonts w:ascii="Arial" w:hAnsi="Arial" w:cs="Arial"/>
          <w:sz w:val="20"/>
          <w:szCs w:val="20"/>
        </w:rPr>
      </w:pPr>
      <w:r w:rsidRPr="00903886">
        <w:rPr>
          <w:rFonts w:ascii="Arial" w:hAnsi="Arial" w:cs="Arial"/>
          <w:sz w:val="20"/>
          <w:szCs w:val="20"/>
        </w:rPr>
        <w:t xml:space="preserve">The Acting Commissioner and the Accountable Officer received non-pensionable allowances </w:t>
      </w:r>
      <w:r>
        <w:rPr>
          <w:rFonts w:ascii="Arial" w:hAnsi="Arial" w:cs="Arial"/>
          <w:sz w:val="20"/>
          <w:szCs w:val="20"/>
        </w:rPr>
        <w:t>in the range £15</w:t>
      </w:r>
      <w:r w:rsidR="00F6365F">
        <w:rPr>
          <w:rFonts w:ascii="Arial" w:hAnsi="Arial" w:cs="Arial"/>
          <w:sz w:val="20"/>
          <w:szCs w:val="20"/>
        </w:rPr>
        <w:t xml:space="preserve">k - </w:t>
      </w:r>
      <w:r>
        <w:rPr>
          <w:rFonts w:ascii="Arial" w:hAnsi="Arial" w:cs="Arial"/>
          <w:sz w:val="20"/>
          <w:szCs w:val="20"/>
        </w:rPr>
        <w:t>£20</w:t>
      </w:r>
      <w:r w:rsidR="00F6365F">
        <w:rPr>
          <w:rFonts w:ascii="Arial" w:hAnsi="Arial" w:cs="Arial"/>
          <w:sz w:val="20"/>
          <w:szCs w:val="20"/>
        </w:rPr>
        <w:t>k</w:t>
      </w:r>
      <w:r>
        <w:rPr>
          <w:rFonts w:ascii="Arial" w:hAnsi="Arial" w:cs="Arial"/>
          <w:sz w:val="20"/>
          <w:szCs w:val="20"/>
        </w:rPr>
        <w:t xml:space="preserve"> and £0</w:t>
      </w:r>
      <w:r w:rsidR="00903886">
        <w:rPr>
          <w:rFonts w:ascii="Arial" w:hAnsi="Arial" w:cs="Arial"/>
          <w:sz w:val="20"/>
          <w:szCs w:val="20"/>
        </w:rPr>
        <w:t xml:space="preserve"> </w:t>
      </w:r>
      <w:r w:rsidR="00F6365F">
        <w:rPr>
          <w:rFonts w:ascii="Arial" w:hAnsi="Arial" w:cs="Arial"/>
          <w:sz w:val="20"/>
          <w:szCs w:val="20"/>
        </w:rPr>
        <w:t>-</w:t>
      </w:r>
      <w:r w:rsidR="00903886">
        <w:rPr>
          <w:rFonts w:ascii="Arial" w:hAnsi="Arial" w:cs="Arial"/>
          <w:sz w:val="20"/>
          <w:szCs w:val="20"/>
        </w:rPr>
        <w:t xml:space="preserve"> £5</w:t>
      </w:r>
      <w:r w:rsidR="00F6365F">
        <w:rPr>
          <w:rFonts w:ascii="Arial" w:hAnsi="Arial" w:cs="Arial"/>
          <w:sz w:val="20"/>
          <w:szCs w:val="20"/>
        </w:rPr>
        <w:t>k</w:t>
      </w:r>
      <w:r>
        <w:rPr>
          <w:rFonts w:ascii="Arial" w:hAnsi="Arial" w:cs="Arial"/>
          <w:sz w:val="20"/>
          <w:szCs w:val="20"/>
        </w:rPr>
        <w:t xml:space="preserve"> </w:t>
      </w:r>
      <w:r w:rsidRPr="00903886">
        <w:rPr>
          <w:rFonts w:ascii="Arial" w:hAnsi="Arial" w:cs="Arial"/>
          <w:sz w:val="20"/>
          <w:szCs w:val="20"/>
        </w:rPr>
        <w:t>respectively for undertaking their additional responsibilities. These allowances are included in the ‘Salary’ amount shown above.</w:t>
      </w:r>
    </w:p>
    <w:p w14:paraId="40BEC43F" w14:textId="77777777" w:rsidR="00934C93" w:rsidRDefault="00934C93" w:rsidP="00903886">
      <w:pPr>
        <w:pStyle w:val="ListParagraph"/>
        <w:spacing w:after="0" w:line="240" w:lineRule="auto"/>
        <w:rPr>
          <w:rFonts w:ascii="Arial" w:hAnsi="Arial" w:cs="Arial"/>
          <w:sz w:val="20"/>
          <w:szCs w:val="20"/>
        </w:rPr>
      </w:pPr>
    </w:p>
    <w:p w14:paraId="43B2DE02" w14:textId="41F1C32D" w:rsidR="00082E35" w:rsidRPr="007C50B9" w:rsidRDefault="00082E35" w:rsidP="00082E35">
      <w:pPr>
        <w:pStyle w:val="ListParagraph"/>
        <w:numPr>
          <w:ilvl w:val="0"/>
          <w:numId w:val="24"/>
        </w:numPr>
        <w:spacing w:after="0" w:line="240" w:lineRule="auto"/>
        <w:rPr>
          <w:rFonts w:ascii="Arial" w:hAnsi="Arial" w:cs="Arial"/>
          <w:sz w:val="20"/>
          <w:szCs w:val="20"/>
        </w:rPr>
      </w:pPr>
      <w:r w:rsidRPr="007C50B9">
        <w:rPr>
          <w:rFonts w:ascii="Arial" w:hAnsi="Arial" w:cs="Arial"/>
          <w:sz w:val="20"/>
          <w:szCs w:val="20"/>
        </w:rPr>
        <w:t xml:space="preserve">The Senior Investigating Officer (SIO) was appointed in November 2020. Prior to this the SIO held another role in the organisation. The salary details for 2020/21 </w:t>
      </w:r>
      <w:r>
        <w:rPr>
          <w:rFonts w:ascii="Arial" w:hAnsi="Arial" w:cs="Arial"/>
          <w:sz w:val="20"/>
          <w:szCs w:val="20"/>
        </w:rPr>
        <w:t xml:space="preserve">above </w:t>
      </w:r>
      <w:r w:rsidRPr="007C50B9">
        <w:rPr>
          <w:rFonts w:ascii="Arial" w:hAnsi="Arial" w:cs="Arial"/>
          <w:sz w:val="20"/>
          <w:szCs w:val="20"/>
        </w:rPr>
        <w:t>reflect the period from November 2020 onwards. The full year equivalent remuneration was £40</w:t>
      </w:r>
      <w:r w:rsidR="00F6365F">
        <w:rPr>
          <w:rFonts w:ascii="Arial" w:hAnsi="Arial" w:cs="Arial"/>
          <w:sz w:val="20"/>
          <w:szCs w:val="20"/>
        </w:rPr>
        <w:t>k</w:t>
      </w:r>
      <w:r w:rsidR="00903886">
        <w:rPr>
          <w:rFonts w:ascii="Arial" w:hAnsi="Arial" w:cs="Arial"/>
          <w:sz w:val="20"/>
          <w:szCs w:val="20"/>
        </w:rPr>
        <w:t xml:space="preserve"> </w:t>
      </w:r>
      <w:r w:rsidR="00F6365F">
        <w:rPr>
          <w:rFonts w:ascii="Arial" w:hAnsi="Arial" w:cs="Arial"/>
          <w:sz w:val="20"/>
          <w:szCs w:val="20"/>
        </w:rPr>
        <w:t>-</w:t>
      </w:r>
      <w:r w:rsidR="00903886">
        <w:rPr>
          <w:rFonts w:ascii="Arial" w:hAnsi="Arial" w:cs="Arial"/>
          <w:sz w:val="20"/>
          <w:szCs w:val="20"/>
        </w:rPr>
        <w:t xml:space="preserve"> </w:t>
      </w:r>
      <w:r w:rsidRPr="007C50B9">
        <w:rPr>
          <w:rFonts w:ascii="Arial" w:hAnsi="Arial" w:cs="Arial"/>
          <w:sz w:val="20"/>
          <w:szCs w:val="20"/>
        </w:rPr>
        <w:t>£4</w:t>
      </w:r>
      <w:r w:rsidR="00903886">
        <w:rPr>
          <w:rFonts w:ascii="Arial" w:hAnsi="Arial" w:cs="Arial"/>
          <w:sz w:val="20"/>
          <w:szCs w:val="20"/>
        </w:rPr>
        <w:t>4</w:t>
      </w:r>
      <w:r w:rsidR="00F6365F">
        <w:rPr>
          <w:rFonts w:ascii="Arial" w:hAnsi="Arial" w:cs="Arial"/>
          <w:sz w:val="20"/>
          <w:szCs w:val="20"/>
        </w:rPr>
        <w:t>k</w:t>
      </w:r>
      <w:r w:rsidRPr="007C50B9">
        <w:rPr>
          <w:rFonts w:ascii="Arial" w:hAnsi="Arial" w:cs="Arial"/>
          <w:sz w:val="20"/>
          <w:szCs w:val="20"/>
        </w:rPr>
        <w:t>. Pension benefits reflect the full year.</w:t>
      </w:r>
    </w:p>
    <w:p w14:paraId="3FFBD0FD" w14:textId="77777777" w:rsidR="00082E35" w:rsidRPr="007C50B9" w:rsidRDefault="00082E35" w:rsidP="00082E35">
      <w:pPr>
        <w:pStyle w:val="ListParagraph"/>
        <w:rPr>
          <w:rFonts w:ascii="Arial" w:hAnsi="Arial" w:cs="Arial"/>
          <w:sz w:val="20"/>
          <w:szCs w:val="20"/>
        </w:rPr>
      </w:pPr>
    </w:p>
    <w:p w14:paraId="3A8D40B8" w14:textId="4B5D74BD" w:rsidR="00082E35" w:rsidRDefault="00082E35" w:rsidP="00082E35">
      <w:pPr>
        <w:pStyle w:val="ListParagraph"/>
        <w:numPr>
          <w:ilvl w:val="0"/>
          <w:numId w:val="24"/>
        </w:numPr>
        <w:spacing w:after="0" w:line="240" w:lineRule="auto"/>
        <w:rPr>
          <w:rFonts w:ascii="Arial" w:hAnsi="Arial" w:cs="Arial"/>
          <w:sz w:val="20"/>
          <w:szCs w:val="20"/>
        </w:rPr>
      </w:pPr>
      <w:r w:rsidRPr="007C50B9">
        <w:rPr>
          <w:rFonts w:ascii="Arial" w:hAnsi="Arial" w:cs="Arial"/>
          <w:sz w:val="20"/>
          <w:szCs w:val="20"/>
        </w:rPr>
        <w:t xml:space="preserve">The Acting Public Appointments Manager (PAM) was appointed in June 2021. Prior to this the </w:t>
      </w:r>
      <w:r>
        <w:rPr>
          <w:rFonts w:ascii="Arial" w:hAnsi="Arial" w:cs="Arial"/>
          <w:sz w:val="20"/>
          <w:szCs w:val="20"/>
        </w:rPr>
        <w:t>A</w:t>
      </w:r>
      <w:r w:rsidRPr="007C50B9">
        <w:rPr>
          <w:rFonts w:ascii="Arial" w:hAnsi="Arial" w:cs="Arial"/>
          <w:sz w:val="20"/>
          <w:szCs w:val="20"/>
        </w:rPr>
        <w:t xml:space="preserve">PAM held another role in the organisation. The salary details </w:t>
      </w:r>
      <w:r>
        <w:rPr>
          <w:rFonts w:ascii="Arial" w:hAnsi="Arial" w:cs="Arial"/>
          <w:sz w:val="20"/>
          <w:szCs w:val="20"/>
        </w:rPr>
        <w:t>for 2021/22 above</w:t>
      </w:r>
      <w:r w:rsidRPr="007C50B9">
        <w:rPr>
          <w:rFonts w:ascii="Arial" w:hAnsi="Arial" w:cs="Arial"/>
          <w:sz w:val="20"/>
          <w:szCs w:val="20"/>
        </w:rPr>
        <w:t xml:space="preserve"> reflect the period from June 2021 onwards. The full year equivalent remuneration is £45</w:t>
      </w:r>
      <w:r w:rsidR="00F6365F">
        <w:rPr>
          <w:rFonts w:ascii="Arial" w:hAnsi="Arial" w:cs="Arial"/>
          <w:sz w:val="20"/>
          <w:szCs w:val="20"/>
        </w:rPr>
        <w:t>k</w:t>
      </w:r>
      <w:r w:rsidR="00903886">
        <w:rPr>
          <w:rFonts w:ascii="Arial" w:hAnsi="Arial" w:cs="Arial"/>
          <w:sz w:val="20"/>
          <w:szCs w:val="20"/>
        </w:rPr>
        <w:t xml:space="preserve"> </w:t>
      </w:r>
      <w:r w:rsidR="00F6365F">
        <w:rPr>
          <w:rFonts w:ascii="Arial" w:hAnsi="Arial" w:cs="Arial"/>
          <w:sz w:val="20"/>
          <w:szCs w:val="20"/>
        </w:rPr>
        <w:t>-</w:t>
      </w:r>
      <w:r w:rsidR="00903886">
        <w:rPr>
          <w:rFonts w:ascii="Arial" w:hAnsi="Arial" w:cs="Arial"/>
          <w:sz w:val="20"/>
          <w:szCs w:val="20"/>
        </w:rPr>
        <w:t xml:space="preserve"> </w:t>
      </w:r>
      <w:r w:rsidRPr="007C50B9">
        <w:rPr>
          <w:rFonts w:ascii="Arial" w:hAnsi="Arial" w:cs="Arial"/>
          <w:sz w:val="20"/>
          <w:szCs w:val="20"/>
        </w:rPr>
        <w:t>£49</w:t>
      </w:r>
      <w:r w:rsidR="00F6365F">
        <w:rPr>
          <w:rFonts w:ascii="Arial" w:hAnsi="Arial" w:cs="Arial"/>
          <w:sz w:val="20"/>
          <w:szCs w:val="20"/>
        </w:rPr>
        <w:t>k</w:t>
      </w:r>
      <w:r w:rsidRPr="007C50B9">
        <w:rPr>
          <w:rFonts w:ascii="Arial" w:hAnsi="Arial" w:cs="Arial"/>
          <w:sz w:val="20"/>
          <w:szCs w:val="20"/>
        </w:rPr>
        <w:t>. Pension benefits reflect the full year.</w:t>
      </w:r>
    </w:p>
    <w:p w14:paraId="57EEEF05" w14:textId="77777777" w:rsidR="00082E35" w:rsidRDefault="00082E35" w:rsidP="00F669A5">
      <w:pPr>
        <w:spacing w:after="0" w:line="240" w:lineRule="auto"/>
        <w:rPr>
          <w:rFonts w:ascii="Arial" w:hAnsi="Arial" w:cs="Arial"/>
          <w:color w:val="FF0000"/>
          <w:sz w:val="24"/>
          <w:szCs w:val="24"/>
        </w:rPr>
      </w:pPr>
    </w:p>
    <w:p w14:paraId="4498523A" w14:textId="77777777" w:rsidR="0002756D" w:rsidRDefault="0002756D">
      <w:pPr>
        <w:rPr>
          <w:rFonts w:ascii="Arial" w:hAnsi="Arial" w:cs="Arial"/>
          <w:color w:val="00A19A" w:themeColor="accent2"/>
          <w:sz w:val="24"/>
        </w:rPr>
      </w:pPr>
      <w:r>
        <w:rPr>
          <w:rFonts w:ascii="Arial" w:hAnsi="Arial" w:cs="Arial"/>
          <w:color w:val="00A19A" w:themeColor="accent2"/>
          <w:sz w:val="24"/>
        </w:rPr>
        <w:br w:type="page"/>
      </w:r>
    </w:p>
    <w:p w14:paraId="75FF5E95" w14:textId="08D3E8D8" w:rsidR="00FC703F" w:rsidRPr="00F738D4" w:rsidRDefault="00FC703F" w:rsidP="00B20D2B">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Pension benefits</w:t>
      </w:r>
      <w:r w:rsidR="00532456">
        <w:rPr>
          <w:rFonts w:ascii="Arial" w:hAnsi="Arial" w:cs="Arial"/>
          <w:color w:val="00A19A" w:themeColor="accent2"/>
          <w:sz w:val="24"/>
        </w:rPr>
        <w:t xml:space="preserve"> (Audited)</w:t>
      </w:r>
    </w:p>
    <w:p w14:paraId="60DC838C" w14:textId="77777777" w:rsidR="00FC703F" w:rsidRDefault="00FC703F" w:rsidP="00B20D2B">
      <w:pPr>
        <w:spacing w:after="0" w:line="240" w:lineRule="auto"/>
        <w:rPr>
          <w:rFonts w:ascii="Arial" w:hAnsi="Arial" w:cs="Arial"/>
          <w:bCs/>
          <w:sz w:val="16"/>
          <w:szCs w:val="24"/>
        </w:rPr>
      </w:pPr>
    </w:p>
    <w:p w14:paraId="06AF70CC" w14:textId="5B545046" w:rsidR="00FC703F" w:rsidRPr="00D836F1" w:rsidRDefault="00FC703F" w:rsidP="00655FF7">
      <w:pPr>
        <w:spacing w:after="0" w:line="240" w:lineRule="auto"/>
        <w:rPr>
          <w:rFonts w:ascii="Arial" w:hAnsi="Arial" w:cs="Arial"/>
          <w:bCs/>
          <w:sz w:val="16"/>
          <w:szCs w:val="24"/>
        </w:rPr>
      </w:pPr>
      <w:r w:rsidRPr="00D836F1">
        <w:rPr>
          <w:rFonts w:ascii="Arial" w:hAnsi="Arial" w:cs="Arial"/>
          <w:bCs/>
          <w:sz w:val="16"/>
          <w:szCs w:val="24"/>
        </w:rPr>
        <w:t xml:space="preserve">Figure </w:t>
      </w:r>
      <w:r w:rsidR="0072738F" w:rsidRPr="00D836F1">
        <w:rPr>
          <w:rFonts w:ascii="Arial" w:hAnsi="Arial" w:cs="Arial"/>
          <w:bCs/>
          <w:sz w:val="16"/>
          <w:szCs w:val="24"/>
        </w:rPr>
        <w:t>3</w:t>
      </w:r>
      <w:r w:rsidR="00FF34F2">
        <w:rPr>
          <w:rFonts w:ascii="Arial" w:hAnsi="Arial" w:cs="Arial"/>
          <w:bCs/>
          <w:sz w:val="16"/>
          <w:szCs w:val="24"/>
        </w:rPr>
        <w:t>8</w:t>
      </w:r>
    </w:p>
    <w:tbl>
      <w:tblPr>
        <w:tblStyle w:val="TableGrid"/>
        <w:tblW w:w="0" w:type="auto"/>
        <w:jc w:val="center"/>
        <w:tbl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insideH w:val="single" w:sz="4" w:space="0" w:color="B7B5D8" w:themeColor="accent4" w:themeTint="99"/>
          <w:insideV w:val="single" w:sz="4" w:space="0" w:color="B7B5D8" w:themeColor="accent4" w:themeTint="99"/>
        </w:tblBorders>
        <w:tblLook w:val="04A0" w:firstRow="1" w:lastRow="0" w:firstColumn="1" w:lastColumn="0" w:noHBand="0" w:noVBand="1"/>
      </w:tblPr>
      <w:tblGrid>
        <w:gridCol w:w="2423"/>
        <w:gridCol w:w="1418"/>
        <w:gridCol w:w="1377"/>
        <w:gridCol w:w="1364"/>
        <w:gridCol w:w="1364"/>
        <w:gridCol w:w="1381"/>
      </w:tblGrid>
      <w:tr w:rsidR="00FC703F" w:rsidRPr="00AF5429" w14:paraId="7D3A2EDB" w14:textId="77777777" w:rsidTr="002173E3">
        <w:trPr>
          <w:trHeight w:val="284"/>
          <w:jc w:val="center"/>
        </w:trPr>
        <w:tc>
          <w:tcPr>
            <w:tcW w:w="2423" w:type="dxa"/>
            <w:shd w:val="clear" w:color="auto" w:fill="CFCDE5" w:themeFill="accent4" w:themeFillTint="66"/>
          </w:tcPr>
          <w:p w14:paraId="1386FAE8"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Pension benefits</w:t>
            </w:r>
          </w:p>
        </w:tc>
        <w:tc>
          <w:tcPr>
            <w:tcW w:w="1418" w:type="dxa"/>
            <w:shd w:val="clear" w:color="auto" w:fill="CFCDE5" w:themeFill="accent4" w:themeFillTint="66"/>
          </w:tcPr>
          <w:p w14:paraId="3C5463FC" w14:textId="18F2BBB0" w:rsidR="00FC703F" w:rsidRPr="00AF5429" w:rsidRDefault="00FC703F" w:rsidP="00655FF7">
            <w:pPr>
              <w:jc w:val="center"/>
              <w:rPr>
                <w:rFonts w:ascii="Arial" w:hAnsi="Arial" w:cs="Arial"/>
                <w:b/>
                <w:sz w:val="20"/>
                <w:szCs w:val="20"/>
              </w:rPr>
            </w:pPr>
            <w:r w:rsidRPr="00AF5429">
              <w:rPr>
                <w:rFonts w:ascii="Arial" w:hAnsi="Arial" w:cs="Arial"/>
                <w:b/>
                <w:sz w:val="20"/>
                <w:szCs w:val="20"/>
              </w:rPr>
              <w:t>Accrued pension at pension age as at 31/03/202</w:t>
            </w:r>
            <w:r w:rsidR="009B37A1">
              <w:rPr>
                <w:rFonts w:ascii="Arial" w:hAnsi="Arial" w:cs="Arial"/>
                <w:b/>
                <w:sz w:val="20"/>
                <w:szCs w:val="20"/>
              </w:rPr>
              <w:t>2</w:t>
            </w:r>
            <w:r w:rsidRPr="00AF5429">
              <w:rPr>
                <w:rFonts w:ascii="Arial" w:hAnsi="Arial" w:cs="Arial"/>
                <w:b/>
                <w:sz w:val="20"/>
                <w:szCs w:val="20"/>
              </w:rPr>
              <w:t xml:space="preserve"> and related lump sum</w:t>
            </w:r>
          </w:p>
        </w:tc>
        <w:tc>
          <w:tcPr>
            <w:tcW w:w="1377" w:type="dxa"/>
            <w:shd w:val="clear" w:color="auto" w:fill="CFCDE5" w:themeFill="accent4" w:themeFillTint="66"/>
          </w:tcPr>
          <w:p w14:paraId="0C8C7BE3"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Real increase in pension and related lump sum at pension age</w:t>
            </w:r>
          </w:p>
        </w:tc>
        <w:tc>
          <w:tcPr>
            <w:tcW w:w="1364" w:type="dxa"/>
            <w:shd w:val="clear" w:color="auto" w:fill="CFCDE5" w:themeFill="accent4" w:themeFillTint="66"/>
          </w:tcPr>
          <w:p w14:paraId="047975EE" w14:textId="33171106" w:rsidR="00FC703F" w:rsidRPr="00AF5429" w:rsidRDefault="00FC703F" w:rsidP="00655FF7">
            <w:pPr>
              <w:jc w:val="center"/>
              <w:rPr>
                <w:rFonts w:ascii="Arial" w:hAnsi="Arial" w:cs="Arial"/>
                <w:b/>
                <w:sz w:val="20"/>
                <w:szCs w:val="20"/>
              </w:rPr>
            </w:pPr>
            <w:r w:rsidRPr="00AF5429">
              <w:rPr>
                <w:rFonts w:ascii="Arial" w:hAnsi="Arial" w:cs="Arial"/>
                <w:b/>
                <w:sz w:val="20"/>
                <w:szCs w:val="20"/>
              </w:rPr>
              <w:t>CETV at 31 March 202</w:t>
            </w:r>
            <w:r w:rsidR="009B37A1">
              <w:rPr>
                <w:rFonts w:ascii="Arial" w:hAnsi="Arial" w:cs="Arial"/>
                <w:b/>
                <w:sz w:val="20"/>
                <w:szCs w:val="20"/>
              </w:rPr>
              <w:t>2</w:t>
            </w:r>
          </w:p>
        </w:tc>
        <w:tc>
          <w:tcPr>
            <w:tcW w:w="1364" w:type="dxa"/>
            <w:shd w:val="clear" w:color="auto" w:fill="CFCDE5" w:themeFill="accent4" w:themeFillTint="66"/>
          </w:tcPr>
          <w:p w14:paraId="42ADE35C" w14:textId="16F4F4F7" w:rsidR="00FC703F" w:rsidRPr="00AF5429" w:rsidRDefault="00FC703F" w:rsidP="00655FF7">
            <w:pPr>
              <w:jc w:val="center"/>
              <w:rPr>
                <w:rFonts w:ascii="Arial" w:hAnsi="Arial" w:cs="Arial"/>
                <w:b/>
                <w:sz w:val="20"/>
                <w:szCs w:val="20"/>
              </w:rPr>
            </w:pPr>
            <w:r w:rsidRPr="00AF5429">
              <w:rPr>
                <w:rFonts w:ascii="Arial" w:hAnsi="Arial" w:cs="Arial"/>
                <w:b/>
                <w:sz w:val="20"/>
                <w:szCs w:val="20"/>
              </w:rPr>
              <w:t>CETV at 31 March 202</w:t>
            </w:r>
            <w:r w:rsidR="009B37A1">
              <w:rPr>
                <w:rFonts w:ascii="Arial" w:hAnsi="Arial" w:cs="Arial"/>
                <w:b/>
                <w:sz w:val="20"/>
                <w:szCs w:val="20"/>
              </w:rPr>
              <w:t>1</w:t>
            </w:r>
          </w:p>
        </w:tc>
        <w:tc>
          <w:tcPr>
            <w:tcW w:w="1381" w:type="dxa"/>
            <w:shd w:val="clear" w:color="auto" w:fill="CFCDE5" w:themeFill="accent4" w:themeFillTint="66"/>
          </w:tcPr>
          <w:p w14:paraId="23F8073B"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Real increase in CETV funded by the employer</w:t>
            </w:r>
          </w:p>
        </w:tc>
      </w:tr>
      <w:tr w:rsidR="00FC703F" w:rsidRPr="00AF5429" w14:paraId="2C077CB6" w14:textId="77777777" w:rsidTr="002173E3">
        <w:trPr>
          <w:trHeight w:val="284"/>
          <w:jc w:val="center"/>
        </w:trPr>
        <w:tc>
          <w:tcPr>
            <w:tcW w:w="2423" w:type="dxa"/>
            <w:shd w:val="clear" w:color="auto" w:fill="CFCDE5" w:themeFill="accent4" w:themeFillTint="66"/>
            <w:vAlign w:val="center"/>
          </w:tcPr>
          <w:p w14:paraId="3C249240" w14:textId="77777777" w:rsidR="00FC703F" w:rsidRPr="00AF5429" w:rsidRDefault="00FC703F" w:rsidP="00F669A5">
            <w:pPr>
              <w:jc w:val="right"/>
              <w:rPr>
                <w:rFonts w:ascii="Arial" w:hAnsi="Arial" w:cs="Arial"/>
                <w:b/>
                <w:sz w:val="18"/>
                <w:szCs w:val="20"/>
              </w:rPr>
            </w:pPr>
          </w:p>
        </w:tc>
        <w:tc>
          <w:tcPr>
            <w:tcW w:w="1418" w:type="dxa"/>
            <w:shd w:val="clear" w:color="auto" w:fill="CFCDE5" w:themeFill="accent4" w:themeFillTint="66"/>
            <w:vAlign w:val="center"/>
          </w:tcPr>
          <w:p w14:paraId="620B837B" w14:textId="77777777" w:rsidR="00FC703F" w:rsidRPr="00AF5429" w:rsidRDefault="00FC703F" w:rsidP="00572C71">
            <w:pPr>
              <w:jc w:val="right"/>
              <w:rPr>
                <w:rFonts w:ascii="Arial" w:hAnsi="Arial" w:cs="Arial"/>
                <w:sz w:val="18"/>
                <w:szCs w:val="20"/>
              </w:rPr>
            </w:pPr>
            <w:r w:rsidRPr="00AF5429">
              <w:rPr>
                <w:rFonts w:ascii="Arial" w:hAnsi="Arial" w:cs="Arial"/>
                <w:sz w:val="18"/>
                <w:szCs w:val="20"/>
              </w:rPr>
              <w:t>£’000s</w:t>
            </w:r>
          </w:p>
        </w:tc>
        <w:tc>
          <w:tcPr>
            <w:tcW w:w="1377" w:type="dxa"/>
            <w:shd w:val="clear" w:color="auto" w:fill="CFCDE5" w:themeFill="accent4" w:themeFillTint="66"/>
            <w:vAlign w:val="center"/>
          </w:tcPr>
          <w:p w14:paraId="6EBFE48A" w14:textId="77777777" w:rsidR="00FC703F" w:rsidRPr="00AF5429" w:rsidRDefault="00FC703F" w:rsidP="00572C71">
            <w:pPr>
              <w:jc w:val="right"/>
              <w:rPr>
                <w:rFonts w:ascii="Arial" w:hAnsi="Arial" w:cs="Arial"/>
                <w:sz w:val="18"/>
                <w:szCs w:val="20"/>
              </w:rPr>
            </w:pPr>
            <w:r w:rsidRPr="00AF5429">
              <w:rPr>
                <w:rFonts w:ascii="Arial" w:hAnsi="Arial" w:cs="Arial"/>
                <w:sz w:val="18"/>
                <w:szCs w:val="20"/>
              </w:rPr>
              <w:t>£’000s</w:t>
            </w:r>
          </w:p>
        </w:tc>
        <w:tc>
          <w:tcPr>
            <w:tcW w:w="1364" w:type="dxa"/>
            <w:shd w:val="clear" w:color="auto" w:fill="CFCDE5" w:themeFill="accent4" w:themeFillTint="66"/>
            <w:vAlign w:val="center"/>
          </w:tcPr>
          <w:p w14:paraId="52AF80B0" w14:textId="77777777" w:rsidR="00FC703F" w:rsidRPr="00AF5429" w:rsidRDefault="00FC703F" w:rsidP="00655FF7">
            <w:pPr>
              <w:jc w:val="right"/>
              <w:rPr>
                <w:rFonts w:ascii="Arial" w:hAnsi="Arial" w:cs="Arial"/>
                <w:sz w:val="18"/>
                <w:szCs w:val="20"/>
              </w:rPr>
            </w:pPr>
            <w:r w:rsidRPr="00AF5429">
              <w:rPr>
                <w:rFonts w:ascii="Arial" w:hAnsi="Arial" w:cs="Arial"/>
                <w:sz w:val="18"/>
                <w:szCs w:val="20"/>
              </w:rPr>
              <w:t>£’000s</w:t>
            </w:r>
          </w:p>
        </w:tc>
        <w:tc>
          <w:tcPr>
            <w:tcW w:w="1364" w:type="dxa"/>
            <w:shd w:val="clear" w:color="auto" w:fill="CFCDE5" w:themeFill="accent4" w:themeFillTint="66"/>
            <w:vAlign w:val="center"/>
          </w:tcPr>
          <w:p w14:paraId="31E8B1D6" w14:textId="77777777" w:rsidR="00FC703F" w:rsidRPr="00AF5429" w:rsidRDefault="00FC703F" w:rsidP="00655FF7">
            <w:pPr>
              <w:jc w:val="right"/>
              <w:rPr>
                <w:rFonts w:ascii="Arial" w:hAnsi="Arial" w:cs="Arial"/>
                <w:sz w:val="18"/>
                <w:szCs w:val="20"/>
              </w:rPr>
            </w:pPr>
            <w:r w:rsidRPr="00AF5429">
              <w:rPr>
                <w:rFonts w:ascii="Arial" w:hAnsi="Arial" w:cs="Arial"/>
                <w:sz w:val="18"/>
                <w:szCs w:val="20"/>
              </w:rPr>
              <w:t>£’000s</w:t>
            </w:r>
          </w:p>
        </w:tc>
        <w:tc>
          <w:tcPr>
            <w:tcW w:w="1381" w:type="dxa"/>
            <w:shd w:val="clear" w:color="auto" w:fill="CFCDE5" w:themeFill="accent4" w:themeFillTint="66"/>
            <w:vAlign w:val="center"/>
          </w:tcPr>
          <w:p w14:paraId="46FB26AC" w14:textId="77777777" w:rsidR="00FC703F" w:rsidRPr="00AF5429" w:rsidRDefault="00FC703F" w:rsidP="00655FF7">
            <w:pPr>
              <w:jc w:val="right"/>
              <w:rPr>
                <w:rFonts w:ascii="Arial" w:hAnsi="Arial" w:cs="Arial"/>
                <w:sz w:val="18"/>
                <w:szCs w:val="20"/>
              </w:rPr>
            </w:pPr>
            <w:r w:rsidRPr="00AF5429">
              <w:rPr>
                <w:rFonts w:ascii="Arial" w:hAnsi="Arial" w:cs="Arial"/>
                <w:sz w:val="18"/>
                <w:szCs w:val="20"/>
              </w:rPr>
              <w:t>£’000s</w:t>
            </w:r>
          </w:p>
        </w:tc>
      </w:tr>
      <w:tr w:rsidR="00FC703F" w:rsidRPr="00AF5429" w14:paraId="4C286227" w14:textId="77777777" w:rsidTr="002173E3">
        <w:trPr>
          <w:trHeight w:val="397"/>
          <w:jc w:val="center"/>
        </w:trPr>
        <w:tc>
          <w:tcPr>
            <w:tcW w:w="2423" w:type="dxa"/>
            <w:vAlign w:val="center"/>
          </w:tcPr>
          <w:p w14:paraId="36481EFF" w14:textId="77777777" w:rsidR="00FC703F" w:rsidRPr="00AF5429" w:rsidRDefault="00FC703F" w:rsidP="00B20D2B">
            <w:pPr>
              <w:rPr>
                <w:rFonts w:ascii="Arial" w:hAnsi="Arial" w:cs="Arial"/>
                <w:sz w:val="20"/>
                <w:szCs w:val="20"/>
              </w:rPr>
            </w:pPr>
            <w:r w:rsidRPr="00AF5429">
              <w:rPr>
                <w:rFonts w:ascii="Arial" w:hAnsi="Arial" w:cs="Arial"/>
                <w:sz w:val="20"/>
                <w:szCs w:val="20"/>
              </w:rPr>
              <w:t>Commissioner</w:t>
            </w:r>
          </w:p>
        </w:tc>
        <w:tc>
          <w:tcPr>
            <w:tcW w:w="6904" w:type="dxa"/>
            <w:gridSpan w:val="5"/>
            <w:vAlign w:val="center"/>
          </w:tcPr>
          <w:p w14:paraId="07D9DE0E" w14:textId="2FBCA261" w:rsidR="00FC703F" w:rsidRPr="00AF5429" w:rsidRDefault="00FC703F" w:rsidP="00572C71">
            <w:pPr>
              <w:jc w:val="center"/>
              <w:rPr>
                <w:rFonts w:ascii="Arial" w:hAnsi="Arial" w:cs="Arial"/>
                <w:sz w:val="20"/>
                <w:szCs w:val="20"/>
              </w:rPr>
            </w:pPr>
            <w:r w:rsidRPr="00AF5429">
              <w:rPr>
                <w:rFonts w:ascii="Arial" w:hAnsi="Arial" w:cs="Arial"/>
                <w:sz w:val="20"/>
                <w:szCs w:val="20"/>
              </w:rPr>
              <w:t xml:space="preserve">See note </w:t>
            </w:r>
            <w:r w:rsidR="00F71EE7">
              <w:rPr>
                <w:rFonts w:ascii="Arial" w:hAnsi="Arial" w:cs="Arial"/>
                <w:sz w:val="20"/>
                <w:szCs w:val="20"/>
              </w:rPr>
              <w:t>3</w:t>
            </w:r>
            <w:r w:rsidRPr="00AF5429">
              <w:rPr>
                <w:rFonts w:ascii="Arial" w:hAnsi="Arial" w:cs="Arial"/>
                <w:sz w:val="20"/>
                <w:szCs w:val="20"/>
              </w:rPr>
              <w:t xml:space="preserve"> </w:t>
            </w:r>
            <w:r w:rsidR="000E69A1">
              <w:rPr>
                <w:rFonts w:ascii="Arial" w:hAnsi="Arial" w:cs="Arial"/>
                <w:sz w:val="20"/>
                <w:szCs w:val="20"/>
              </w:rPr>
              <w:t>above</w:t>
            </w:r>
          </w:p>
        </w:tc>
      </w:tr>
      <w:tr w:rsidR="00FC703F" w:rsidRPr="00AF5429" w14:paraId="397F7C44" w14:textId="77777777" w:rsidTr="002173E3">
        <w:trPr>
          <w:trHeight w:val="397"/>
          <w:jc w:val="center"/>
        </w:trPr>
        <w:tc>
          <w:tcPr>
            <w:tcW w:w="2423" w:type="dxa"/>
            <w:vAlign w:val="center"/>
          </w:tcPr>
          <w:p w14:paraId="444A4C4F" w14:textId="77777777" w:rsidR="00FC703F" w:rsidRPr="00AF5429" w:rsidRDefault="00FC703F" w:rsidP="00B20D2B">
            <w:pPr>
              <w:rPr>
                <w:rFonts w:ascii="Arial" w:hAnsi="Arial" w:cs="Arial"/>
                <w:sz w:val="20"/>
                <w:szCs w:val="20"/>
              </w:rPr>
            </w:pPr>
            <w:r w:rsidRPr="00AF5429">
              <w:rPr>
                <w:rFonts w:ascii="Arial" w:hAnsi="Arial" w:cs="Arial"/>
                <w:sz w:val="20"/>
                <w:szCs w:val="20"/>
              </w:rPr>
              <w:t>Director of Investigations and Solicitor to the Commissioner</w:t>
            </w:r>
            <w:r w:rsidRPr="00AF5429">
              <w:rPr>
                <w:rFonts w:ascii="Arial" w:hAnsi="Arial" w:cs="Arial"/>
                <w:sz w:val="20"/>
                <w:szCs w:val="20"/>
                <w:vertAlign w:val="superscript"/>
              </w:rPr>
              <w:t>3</w:t>
            </w:r>
          </w:p>
        </w:tc>
        <w:tc>
          <w:tcPr>
            <w:tcW w:w="1418" w:type="dxa"/>
            <w:vAlign w:val="center"/>
          </w:tcPr>
          <w:p w14:paraId="715E39E1" w14:textId="7EA7D304" w:rsidR="00FC703F" w:rsidRPr="00AF5429" w:rsidRDefault="00770971" w:rsidP="00572C71">
            <w:pPr>
              <w:jc w:val="right"/>
              <w:rPr>
                <w:rFonts w:ascii="Arial" w:hAnsi="Arial" w:cs="Arial"/>
                <w:sz w:val="20"/>
                <w:szCs w:val="20"/>
              </w:rPr>
            </w:pPr>
            <w:r>
              <w:rPr>
                <w:rFonts w:ascii="Arial" w:hAnsi="Arial" w:cs="Arial"/>
                <w:sz w:val="20"/>
                <w:szCs w:val="20"/>
              </w:rPr>
              <w:t>-</w:t>
            </w:r>
          </w:p>
        </w:tc>
        <w:tc>
          <w:tcPr>
            <w:tcW w:w="1377" w:type="dxa"/>
            <w:vAlign w:val="center"/>
          </w:tcPr>
          <w:p w14:paraId="46DF5C02" w14:textId="07574348" w:rsidR="00FC703F" w:rsidRPr="00AF5429" w:rsidRDefault="00770971" w:rsidP="00572C71">
            <w:pPr>
              <w:jc w:val="right"/>
              <w:rPr>
                <w:rFonts w:ascii="Arial" w:hAnsi="Arial" w:cs="Arial"/>
                <w:sz w:val="20"/>
                <w:szCs w:val="20"/>
              </w:rPr>
            </w:pPr>
            <w:r>
              <w:rPr>
                <w:rFonts w:ascii="Arial" w:hAnsi="Arial" w:cs="Arial"/>
                <w:sz w:val="20"/>
                <w:szCs w:val="20"/>
              </w:rPr>
              <w:t>-</w:t>
            </w:r>
          </w:p>
        </w:tc>
        <w:tc>
          <w:tcPr>
            <w:tcW w:w="1364" w:type="dxa"/>
            <w:vAlign w:val="center"/>
          </w:tcPr>
          <w:p w14:paraId="01D98888" w14:textId="39BCDA54" w:rsidR="00FC703F" w:rsidRPr="00AF5429" w:rsidRDefault="00770971" w:rsidP="00655FF7">
            <w:pPr>
              <w:jc w:val="right"/>
              <w:rPr>
                <w:rFonts w:ascii="Arial" w:hAnsi="Arial" w:cs="Arial"/>
                <w:sz w:val="20"/>
                <w:szCs w:val="20"/>
              </w:rPr>
            </w:pPr>
            <w:r>
              <w:rPr>
                <w:rFonts w:ascii="Arial" w:hAnsi="Arial" w:cs="Arial"/>
                <w:sz w:val="20"/>
                <w:szCs w:val="20"/>
              </w:rPr>
              <w:t>-</w:t>
            </w:r>
          </w:p>
        </w:tc>
        <w:tc>
          <w:tcPr>
            <w:tcW w:w="1364" w:type="dxa"/>
            <w:vAlign w:val="center"/>
          </w:tcPr>
          <w:p w14:paraId="115767AE" w14:textId="1D1092B2" w:rsidR="00FC703F" w:rsidRPr="00AF5429" w:rsidRDefault="009B37A1" w:rsidP="00655FF7">
            <w:pPr>
              <w:jc w:val="right"/>
              <w:rPr>
                <w:rFonts w:ascii="Arial" w:hAnsi="Arial" w:cs="Arial"/>
                <w:sz w:val="20"/>
                <w:szCs w:val="20"/>
              </w:rPr>
            </w:pPr>
            <w:r>
              <w:rPr>
                <w:rFonts w:ascii="Arial" w:hAnsi="Arial" w:cs="Arial"/>
                <w:sz w:val="20"/>
                <w:szCs w:val="20"/>
              </w:rPr>
              <w:t>19</w:t>
            </w:r>
          </w:p>
        </w:tc>
        <w:tc>
          <w:tcPr>
            <w:tcW w:w="1381" w:type="dxa"/>
            <w:vAlign w:val="center"/>
          </w:tcPr>
          <w:p w14:paraId="61314060" w14:textId="1FD889C3" w:rsidR="00FC703F" w:rsidRPr="00AF5429" w:rsidRDefault="00770971" w:rsidP="00655FF7">
            <w:pPr>
              <w:jc w:val="right"/>
              <w:rPr>
                <w:rFonts w:ascii="Arial" w:hAnsi="Arial" w:cs="Arial"/>
                <w:sz w:val="20"/>
                <w:szCs w:val="20"/>
              </w:rPr>
            </w:pPr>
            <w:r>
              <w:rPr>
                <w:rFonts w:ascii="Arial" w:hAnsi="Arial" w:cs="Arial"/>
                <w:sz w:val="20"/>
                <w:szCs w:val="20"/>
              </w:rPr>
              <w:t>-</w:t>
            </w:r>
          </w:p>
        </w:tc>
      </w:tr>
      <w:tr w:rsidR="00FC703F" w:rsidRPr="00AF5429" w14:paraId="57A4AB3F" w14:textId="77777777" w:rsidTr="002173E3">
        <w:trPr>
          <w:trHeight w:val="397"/>
          <w:jc w:val="center"/>
        </w:trPr>
        <w:tc>
          <w:tcPr>
            <w:tcW w:w="2423" w:type="dxa"/>
            <w:vAlign w:val="center"/>
          </w:tcPr>
          <w:p w14:paraId="52BB8543" w14:textId="77777777" w:rsidR="009B37A1" w:rsidRDefault="009B37A1" w:rsidP="00B20D2B">
            <w:pPr>
              <w:rPr>
                <w:rFonts w:ascii="Arial" w:hAnsi="Arial" w:cs="Arial"/>
                <w:sz w:val="20"/>
                <w:szCs w:val="20"/>
              </w:rPr>
            </w:pPr>
            <w:r>
              <w:rPr>
                <w:rFonts w:ascii="Arial" w:hAnsi="Arial" w:cs="Arial"/>
                <w:sz w:val="20"/>
                <w:szCs w:val="20"/>
              </w:rPr>
              <w:t>Acting Ethical Standards Commissioner</w:t>
            </w:r>
          </w:p>
          <w:p w14:paraId="6ACF0AED" w14:textId="10039D89" w:rsidR="00FC703F" w:rsidRPr="00AF5429" w:rsidRDefault="00FC703F" w:rsidP="00B20D2B">
            <w:pPr>
              <w:rPr>
                <w:rFonts w:ascii="Arial" w:hAnsi="Arial" w:cs="Arial"/>
                <w:sz w:val="20"/>
                <w:szCs w:val="20"/>
              </w:rPr>
            </w:pPr>
            <w:r w:rsidRPr="002173E3">
              <w:rPr>
                <w:rFonts w:ascii="Arial" w:hAnsi="Arial" w:cs="Arial"/>
                <w:sz w:val="14"/>
                <w:szCs w:val="20"/>
              </w:rPr>
              <w:t>Public Appointments Manager</w:t>
            </w:r>
            <w:r w:rsidR="009B37A1" w:rsidRPr="002173E3">
              <w:rPr>
                <w:rFonts w:ascii="Arial" w:hAnsi="Arial" w:cs="Arial"/>
                <w:sz w:val="14"/>
                <w:szCs w:val="20"/>
              </w:rPr>
              <w:t xml:space="preserve"> </w:t>
            </w:r>
            <w:r w:rsidR="009B37A1">
              <w:rPr>
                <w:rFonts w:ascii="Arial" w:hAnsi="Arial" w:cs="Arial"/>
                <w:sz w:val="14"/>
                <w:szCs w:val="20"/>
              </w:rPr>
              <w:t>i</w:t>
            </w:r>
            <w:r w:rsidR="009B37A1" w:rsidRPr="002173E3">
              <w:rPr>
                <w:rFonts w:ascii="Arial" w:hAnsi="Arial" w:cs="Arial"/>
                <w:sz w:val="14"/>
                <w:szCs w:val="20"/>
              </w:rPr>
              <w:t>n 2020/21</w:t>
            </w:r>
          </w:p>
        </w:tc>
        <w:tc>
          <w:tcPr>
            <w:tcW w:w="1418" w:type="dxa"/>
            <w:vAlign w:val="center"/>
          </w:tcPr>
          <w:p w14:paraId="23E31837" w14:textId="5129C22C" w:rsidR="00FC703F" w:rsidRPr="00AF5429" w:rsidRDefault="00EF3B87" w:rsidP="002173E3">
            <w:pPr>
              <w:jc w:val="right"/>
              <w:rPr>
                <w:rFonts w:ascii="Arial" w:hAnsi="Arial" w:cs="Arial"/>
                <w:sz w:val="20"/>
                <w:szCs w:val="20"/>
              </w:rPr>
            </w:pPr>
            <w:r>
              <w:rPr>
                <w:rFonts w:ascii="Arial" w:hAnsi="Arial" w:cs="Arial"/>
                <w:sz w:val="20"/>
                <w:szCs w:val="20"/>
              </w:rPr>
              <w:t>15 - 20</w:t>
            </w:r>
          </w:p>
        </w:tc>
        <w:tc>
          <w:tcPr>
            <w:tcW w:w="1377" w:type="dxa"/>
            <w:vAlign w:val="center"/>
          </w:tcPr>
          <w:p w14:paraId="5A24C208" w14:textId="4A0B0500" w:rsidR="00FC703F" w:rsidRPr="00AF5429" w:rsidRDefault="00EF3B87" w:rsidP="00572C71">
            <w:pPr>
              <w:jc w:val="right"/>
              <w:rPr>
                <w:rFonts w:ascii="Arial" w:hAnsi="Arial" w:cs="Arial"/>
                <w:sz w:val="20"/>
                <w:szCs w:val="20"/>
              </w:rPr>
            </w:pPr>
            <w:r>
              <w:rPr>
                <w:rFonts w:ascii="Arial" w:hAnsi="Arial" w:cs="Arial"/>
                <w:sz w:val="20"/>
                <w:szCs w:val="20"/>
              </w:rPr>
              <w:t>0 - 2.5</w:t>
            </w:r>
          </w:p>
        </w:tc>
        <w:tc>
          <w:tcPr>
            <w:tcW w:w="1364" w:type="dxa"/>
            <w:vAlign w:val="center"/>
          </w:tcPr>
          <w:p w14:paraId="4F3494C2" w14:textId="23CBA3DF" w:rsidR="00FC703F" w:rsidRPr="00AF5429" w:rsidRDefault="005C4A8B" w:rsidP="00655FF7">
            <w:pPr>
              <w:jc w:val="right"/>
              <w:rPr>
                <w:rFonts w:ascii="Arial" w:hAnsi="Arial" w:cs="Arial"/>
                <w:sz w:val="20"/>
                <w:szCs w:val="20"/>
              </w:rPr>
            </w:pPr>
            <w:r>
              <w:rPr>
                <w:rFonts w:ascii="Arial" w:hAnsi="Arial" w:cs="Arial"/>
                <w:sz w:val="20"/>
                <w:szCs w:val="20"/>
              </w:rPr>
              <w:t>299</w:t>
            </w:r>
          </w:p>
        </w:tc>
        <w:tc>
          <w:tcPr>
            <w:tcW w:w="1364" w:type="dxa"/>
            <w:vAlign w:val="center"/>
          </w:tcPr>
          <w:p w14:paraId="2F3BA6E0" w14:textId="565A77CE" w:rsidR="00FC703F" w:rsidRPr="00AF5429" w:rsidRDefault="009B37A1" w:rsidP="00655FF7">
            <w:pPr>
              <w:jc w:val="right"/>
              <w:rPr>
                <w:rFonts w:ascii="Arial" w:hAnsi="Arial" w:cs="Arial"/>
                <w:sz w:val="20"/>
                <w:szCs w:val="20"/>
              </w:rPr>
            </w:pPr>
            <w:r>
              <w:rPr>
                <w:rFonts w:ascii="Arial" w:hAnsi="Arial" w:cs="Arial"/>
                <w:sz w:val="20"/>
                <w:szCs w:val="20"/>
              </w:rPr>
              <w:t>271</w:t>
            </w:r>
          </w:p>
        </w:tc>
        <w:tc>
          <w:tcPr>
            <w:tcW w:w="1381" w:type="dxa"/>
            <w:vAlign w:val="center"/>
          </w:tcPr>
          <w:p w14:paraId="1E7DB565" w14:textId="67B2F2D9" w:rsidR="00FC703F" w:rsidRPr="00AF5429" w:rsidRDefault="005C4A8B" w:rsidP="00655FF7">
            <w:pPr>
              <w:jc w:val="right"/>
              <w:rPr>
                <w:rFonts w:ascii="Arial" w:hAnsi="Arial" w:cs="Arial"/>
                <w:sz w:val="20"/>
                <w:szCs w:val="20"/>
              </w:rPr>
            </w:pPr>
            <w:r>
              <w:rPr>
                <w:rFonts w:ascii="Arial" w:hAnsi="Arial" w:cs="Arial"/>
                <w:sz w:val="20"/>
                <w:szCs w:val="20"/>
              </w:rPr>
              <w:t>12</w:t>
            </w:r>
          </w:p>
        </w:tc>
      </w:tr>
      <w:tr w:rsidR="00FC703F" w:rsidRPr="00AF5429" w14:paraId="61FFE053" w14:textId="77777777" w:rsidTr="002173E3">
        <w:trPr>
          <w:trHeight w:val="397"/>
          <w:jc w:val="center"/>
        </w:trPr>
        <w:tc>
          <w:tcPr>
            <w:tcW w:w="2423" w:type="dxa"/>
            <w:vAlign w:val="center"/>
          </w:tcPr>
          <w:p w14:paraId="634A7BA2" w14:textId="77777777" w:rsidR="00FC703F" w:rsidRPr="00AF5429" w:rsidRDefault="00FC703F" w:rsidP="00B20D2B">
            <w:pPr>
              <w:rPr>
                <w:rFonts w:ascii="Arial" w:hAnsi="Arial" w:cs="Arial"/>
                <w:sz w:val="20"/>
                <w:szCs w:val="20"/>
              </w:rPr>
            </w:pPr>
            <w:r w:rsidRPr="00AF5429">
              <w:rPr>
                <w:rFonts w:ascii="Arial" w:hAnsi="Arial" w:cs="Arial"/>
                <w:sz w:val="20"/>
                <w:szCs w:val="20"/>
              </w:rPr>
              <w:t>Head of Corporate Services</w:t>
            </w:r>
          </w:p>
        </w:tc>
        <w:tc>
          <w:tcPr>
            <w:tcW w:w="1418" w:type="dxa"/>
            <w:vAlign w:val="center"/>
          </w:tcPr>
          <w:p w14:paraId="3B75D755" w14:textId="571B66F1" w:rsidR="00FC703F" w:rsidRPr="00AF5429" w:rsidRDefault="005C4A8B" w:rsidP="00572C71">
            <w:pPr>
              <w:jc w:val="right"/>
              <w:rPr>
                <w:rFonts w:ascii="Arial" w:hAnsi="Arial" w:cs="Arial"/>
                <w:sz w:val="20"/>
                <w:szCs w:val="20"/>
              </w:rPr>
            </w:pPr>
            <w:r>
              <w:rPr>
                <w:rFonts w:ascii="Arial" w:hAnsi="Arial" w:cs="Arial"/>
                <w:sz w:val="20"/>
                <w:szCs w:val="20"/>
              </w:rPr>
              <w:t>15 - 20</w:t>
            </w:r>
          </w:p>
        </w:tc>
        <w:tc>
          <w:tcPr>
            <w:tcW w:w="1377" w:type="dxa"/>
            <w:vAlign w:val="center"/>
          </w:tcPr>
          <w:p w14:paraId="32D2BDC8" w14:textId="51490BE8" w:rsidR="00FC703F" w:rsidRPr="00AF5429" w:rsidRDefault="005C4A8B" w:rsidP="00572C71">
            <w:pPr>
              <w:jc w:val="right"/>
              <w:rPr>
                <w:rFonts w:ascii="Arial" w:hAnsi="Arial" w:cs="Arial"/>
                <w:sz w:val="20"/>
                <w:szCs w:val="20"/>
              </w:rPr>
            </w:pPr>
            <w:r>
              <w:rPr>
                <w:rFonts w:ascii="Arial" w:hAnsi="Arial" w:cs="Arial"/>
                <w:sz w:val="20"/>
                <w:szCs w:val="20"/>
              </w:rPr>
              <w:t>0 – 2.5</w:t>
            </w:r>
          </w:p>
        </w:tc>
        <w:tc>
          <w:tcPr>
            <w:tcW w:w="1364" w:type="dxa"/>
            <w:vAlign w:val="center"/>
          </w:tcPr>
          <w:p w14:paraId="59C77CB1" w14:textId="7A5AB3BF" w:rsidR="00FC703F" w:rsidRPr="00AF5429" w:rsidRDefault="005C4A8B" w:rsidP="00655FF7">
            <w:pPr>
              <w:jc w:val="right"/>
              <w:rPr>
                <w:rFonts w:ascii="Arial" w:hAnsi="Arial" w:cs="Arial"/>
                <w:sz w:val="20"/>
                <w:szCs w:val="20"/>
              </w:rPr>
            </w:pPr>
            <w:r>
              <w:rPr>
                <w:rFonts w:ascii="Arial" w:hAnsi="Arial" w:cs="Arial"/>
                <w:sz w:val="20"/>
                <w:szCs w:val="20"/>
              </w:rPr>
              <w:t>263</w:t>
            </w:r>
          </w:p>
        </w:tc>
        <w:tc>
          <w:tcPr>
            <w:tcW w:w="1364" w:type="dxa"/>
            <w:vAlign w:val="center"/>
          </w:tcPr>
          <w:p w14:paraId="550786BD" w14:textId="04AE98E2" w:rsidR="00FC703F" w:rsidRPr="00AF5429" w:rsidRDefault="009B37A1" w:rsidP="00655FF7">
            <w:pPr>
              <w:jc w:val="right"/>
              <w:rPr>
                <w:rFonts w:ascii="Arial" w:hAnsi="Arial" w:cs="Arial"/>
                <w:sz w:val="20"/>
                <w:szCs w:val="20"/>
              </w:rPr>
            </w:pPr>
            <w:r>
              <w:rPr>
                <w:rFonts w:ascii="Arial" w:hAnsi="Arial" w:cs="Arial"/>
                <w:sz w:val="20"/>
                <w:szCs w:val="20"/>
              </w:rPr>
              <w:t>230</w:t>
            </w:r>
          </w:p>
        </w:tc>
        <w:tc>
          <w:tcPr>
            <w:tcW w:w="1381" w:type="dxa"/>
            <w:vAlign w:val="center"/>
          </w:tcPr>
          <w:p w14:paraId="1CC8E4D7" w14:textId="392BB832" w:rsidR="00FC703F" w:rsidRPr="00AF5429" w:rsidRDefault="005C4A8B" w:rsidP="00655FF7">
            <w:pPr>
              <w:jc w:val="right"/>
              <w:rPr>
                <w:rFonts w:ascii="Arial" w:hAnsi="Arial" w:cs="Arial"/>
                <w:sz w:val="20"/>
                <w:szCs w:val="20"/>
              </w:rPr>
            </w:pPr>
            <w:r>
              <w:rPr>
                <w:rFonts w:ascii="Arial" w:hAnsi="Arial" w:cs="Arial"/>
                <w:sz w:val="20"/>
                <w:szCs w:val="20"/>
              </w:rPr>
              <w:t>21</w:t>
            </w:r>
          </w:p>
        </w:tc>
      </w:tr>
      <w:tr w:rsidR="00FC703F" w:rsidRPr="00AF5429" w14:paraId="194C0F07" w14:textId="77777777" w:rsidTr="002173E3">
        <w:trPr>
          <w:trHeight w:val="397"/>
          <w:jc w:val="center"/>
        </w:trPr>
        <w:tc>
          <w:tcPr>
            <w:tcW w:w="2423" w:type="dxa"/>
            <w:vAlign w:val="center"/>
          </w:tcPr>
          <w:p w14:paraId="304DB049" w14:textId="66A41F71" w:rsidR="00FC703F" w:rsidRPr="00AF5429" w:rsidRDefault="00FC703F" w:rsidP="00B20D2B">
            <w:pPr>
              <w:rPr>
                <w:rFonts w:ascii="Arial" w:hAnsi="Arial" w:cs="Arial"/>
                <w:sz w:val="20"/>
                <w:szCs w:val="20"/>
              </w:rPr>
            </w:pPr>
            <w:r w:rsidRPr="00AF5429">
              <w:rPr>
                <w:rFonts w:ascii="Arial" w:hAnsi="Arial" w:cs="Arial"/>
                <w:sz w:val="20"/>
                <w:szCs w:val="20"/>
              </w:rPr>
              <w:t>Senior Investigating Office</w:t>
            </w:r>
            <w:r w:rsidR="00D5001C">
              <w:rPr>
                <w:rFonts w:ascii="Arial" w:hAnsi="Arial" w:cs="Arial"/>
                <w:sz w:val="20"/>
                <w:szCs w:val="20"/>
              </w:rPr>
              <w:t>r</w:t>
            </w:r>
            <w:r w:rsidR="00D5001C" w:rsidRPr="002173E3">
              <w:rPr>
                <w:rFonts w:ascii="Arial" w:hAnsi="Arial" w:cs="Arial"/>
                <w:sz w:val="20"/>
                <w:szCs w:val="20"/>
                <w:vertAlign w:val="superscript"/>
              </w:rPr>
              <w:t>5</w:t>
            </w:r>
          </w:p>
        </w:tc>
        <w:tc>
          <w:tcPr>
            <w:tcW w:w="1418" w:type="dxa"/>
            <w:vAlign w:val="center"/>
          </w:tcPr>
          <w:p w14:paraId="2F70BC15" w14:textId="41571C73" w:rsidR="00FC703F" w:rsidRPr="00AF5429" w:rsidRDefault="005C4A8B" w:rsidP="00572C71">
            <w:pPr>
              <w:jc w:val="right"/>
              <w:rPr>
                <w:rFonts w:ascii="Arial" w:hAnsi="Arial" w:cs="Arial"/>
                <w:sz w:val="20"/>
                <w:szCs w:val="20"/>
              </w:rPr>
            </w:pPr>
            <w:r>
              <w:rPr>
                <w:rFonts w:ascii="Arial" w:hAnsi="Arial" w:cs="Arial"/>
                <w:sz w:val="20"/>
                <w:szCs w:val="20"/>
              </w:rPr>
              <w:t>0 – 5</w:t>
            </w:r>
          </w:p>
        </w:tc>
        <w:tc>
          <w:tcPr>
            <w:tcW w:w="1377" w:type="dxa"/>
            <w:vAlign w:val="center"/>
          </w:tcPr>
          <w:p w14:paraId="12EC4A1F" w14:textId="45EB3EEB" w:rsidR="00FC703F" w:rsidRPr="00AF5429" w:rsidRDefault="005C4A8B" w:rsidP="00572C71">
            <w:pPr>
              <w:jc w:val="right"/>
              <w:rPr>
                <w:rFonts w:ascii="Arial" w:hAnsi="Arial" w:cs="Arial"/>
                <w:sz w:val="20"/>
                <w:szCs w:val="20"/>
              </w:rPr>
            </w:pPr>
            <w:r>
              <w:rPr>
                <w:rFonts w:ascii="Arial" w:hAnsi="Arial" w:cs="Arial"/>
                <w:sz w:val="20"/>
                <w:szCs w:val="20"/>
              </w:rPr>
              <w:t>0 – 2.5</w:t>
            </w:r>
          </w:p>
        </w:tc>
        <w:tc>
          <w:tcPr>
            <w:tcW w:w="1364" w:type="dxa"/>
            <w:vAlign w:val="center"/>
          </w:tcPr>
          <w:p w14:paraId="0DE44E99" w14:textId="6CD9A0B9" w:rsidR="00FC703F" w:rsidRPr="00AF5429" w:rsidRDefault="005C4A8B" w:rsidP="00655FF7">
            <w:pPr>
              <w:jc w:val="right"/>
              <w:rPr>
                <w:rFonts w:ascii="Arial" w:hAnsi="Arial" w:cs="Arial"/>
                <w:sz w:val="20"/>
                <w:szCs w:val="20"/>
              </w:rPr>
            </w:pPr>
            <w:r>
              <w:rPr>
                <w:rFonts w:ascii="Arial" w:hAnsi="Arial" w:cs="Arial"/>
                <w:sz w:val="20"/>
                <w:szCs w:val="20"/>
              </w:rPr>
              <w:t>19</w:t>
            </w:r>
          </w:p>
        </w:tc>
        <w:tc>
          <w:tcPr>
            <w:tcW w:w="1364" w:type="dxa"/>
            <w:vAlign w:val="center"/>
          </w:tcPr>
          <w:p w14:paraId="0AA7F410" w14:textId="73F7D3DD" w:rsidR="00FC703F" w:rsidRPr="00AF5429" w:rsidRDefault="009B37A1" w:rsidP="00655FF7">
            <w:pPr>
              <w:jc w:val="right"/>
              <w:rPr>
                <w:rFonts w:ascii="Arial" w:hAnsi="Arial" w:cs="Arial"/>
                <w:sz w:val="20"/>
                <w:szCs w:val="20"/>
              </w:rPr>
            </w:pPr>
            <w:r>
              <w:rPr>
                <w:rFonts w:ascii="Arial" w:hAnsi="Arial" w:cs="Arial"/>
                <w:sz w:val="20"/>
                <w:szCs w:val="20"/>
              </w:rPr>
              <w:t>10</w:t>
            </w:r>
          </w:p>
        </w:tc>
        <w:tc>
          <w:tcPr>
            <w:tcW w:w="1381" w:type="dxa"/>
            <w:vAlign w:val="center"/>
          </w:tcPr>
          <w:p w14:paraId="684AD14B" w14:textId="0587AC77" w:rsidR="00FC703F" w:rsidRPr="00AF5429" w:rsidRDefault="005C4A8B" w:rsidP="00655FF7">
            <w:pPr>
              <w:jc w:val="right"/>
              <w:rPr>
                <w:rFonts w:ascii="Arial" w:hAnsi="Arial" w:cs="Arial"/>
                <w:sz w:val="20"/>
                <w:szCs w:val="20"/>
              </w:rPr>
            </w:pPr>
            <w:r>
              <w:rPr>
                <w:rFonts w:ascii="Arial" w:hAnsi="Arial" w:cs="Arial"/>
                <w:sz w:val="20"/>
                <w:szCs w:val="20"/>
              </w:rPr>
              <w:t>6</w:t>
            </w:r>
          </w:p>
        </w:tc>
      </w:tr>
      <w:tr w:rsidR="009B37A1" w:rsidRPr="00AF5429" w14:paraId="158CFCAC" w14:textId="77777777" w:rsidTr="002173E3">
        <w:trPr>
          <w:trHeight w:val="397"/>
          <w:jc w:val="center"/>
        </w:trPr>
        <w:tc>
          <w:tcPr>
            <w:tcW w:w="2423" w:type="dxa"/>
            <w:vAlign w:val="center"/>
          </w:tcPr>
          <w:p w14:paraId="2327E43D" w14:textId="505C55C3" w:rsidR="009B37A1" w:rsidRPr="00AF5429" w:rsidRDefault="009B37A1" w:rsidP="00B20D2B">
            <w:pPr>
              <w:rPr>
                <w:rFonts w:ascii="Arial" w:hAnsi="Arial" w:cs="Arial"/>
                <w:sz w:val="20"/>
                <w:szCs w:val="20"/>
              </w:rPr>
            </w:pPr>
            <w:r>
              <w:rPr>
                <w:rFonts w:ascii="Arial" w:hAnsi="Arial" w:cs="Arial"/>
                <w:sz w:val="20"/>
                <w:szCs w:val="20"/>
              </w:rPr>
              <w:t>Acting Public Appointments Manager</w:t>
            </w:r>
            <w:r w:rsidR="00770971" w:rsidRPr="002173E3">
              <w:rPr>
                <w:rFonts w:ascii="Arial" w:hAnsi="Arial" w:cs="Arial"/>
                <w:sz w:val="20"/>
                <w:szCs w:val="20"/>
                <w:vertAlign w:val="superscript"/>
              </w:rPr>
              <w:t>6</w:t>
            </w:r>
          </w:p>
        </w:tc>
        <w:tc>
          <w:tcPr>
            <w:tcW w:w="1418" w:type="dxa"/>
            <w:vAlign w:val="center"/>
          </w:tcPr>
          <w:p w14:paraId="4C6BBE25" w14:textId="0F2FBFF7" w:rsidR="009B37A1" w:rsidRPr="00AF5429" w:rsidDel="009B37A1" w:rsidRDefault="005C4A8B" w:rsidP="00572C71">
            <w:pPr>
              <w:jc w:val="right"/>
              <w:rPr>
                <w:rFonts w:ascii="Arial" w:hAnsi="Arial" w:cs="Arial"/>
                <w:sz w:val="20"/>
                <w:szCs w:val="20"/>
              </w:rPr>
            </w:pPr>
            <w:r>
              <w:rPr>
                <w:rFonts w:ascii="Arial" w:hAnsi="Arial" w:cs="Arial"/>
                <w:sz w:val="20"/>
                <w:szCs w:val="20"/>
              </w:rPr>
              <w:t>0 – 5</w:t>
            </w:r>
          </w:p>
        </w:tc>
        <w:tc>
          <w:tcPr>
            <w:tcW w:w="1377" w:type="dxa"/>
            <w:vAlign w:val="center"/>
          </w:tcPr>
          <w:p w14:paraId="5C6A5DF1" w14:textId="34D7C649" w:rsidR="009B37A1" w:rsidRPr="00AF5429" w:rsidDel="009B37A1" w:rsidRDefault="005C4A8B" w:rsidP="00572C71">
            <w:pPr>
              <w:jc w:val="right"/>
              <w:rPr>
                <w:rFonts w:ascii="Arial" w:hAnsi="Arial" w:cs="Arial"/>
                <w:sz w:val="20"/>
                <w:szCs w:val="20"/>
              </w:rPr>
            </w:pPr>
            <w:r>
              <w:rPr>
                <w:rFonts w:ascii="Arial" w:hAnsi="Arial" w:cs="Arial"/>
                <w:sz w:val="20"/>
                <w:szCs w:val="20"/>
              </w:rPr>
              <w:t>0 – 2.5</w:t>
            </w:r>
          </w:p>
        </w:tc>
        <w:tc>
          <w:tcPr>
            <w:tcW w:w="1364" w:type="dxa"/>
            <w:vAlign w:val="center"/>
          </w:tcPr>
          <w:p w14:paraId="77A2D1D8" w14:textId="7FAC8F15" w:rsidR="009B37A1" w:rsidRPr="00AF5429" w:rsidDel="009B37A1" w:rsidRDefault="005C4A8B" w:rsidP="00655FF7">
            <w:pPr>
              <w:jc w:val="right"/>
              <w:rPr>
                <w:rFonts w:ascii="Arial" w:hAnsi="Arial" w:cs="Arial"/>
                <w:sz w:val="20"/>
                <w:szCs w:val="20"/>
              </w:rPr>
            </w:pPr>
            <w:r>
              <w:rPr>
                <w:rFonts w:ascii="Arial" w:hAnsi="Arial" w:cs="Arial"/>
                <w:sz w:val="20"/>
                <w:szCs w:val="20"/>
              </w:rPr>
              <w:t>55</w:t>
            </w:r>
          </w:p>
        </w:tc>
        <w:tc>
          <w:tcPr>
            <w:tcW w:w="1364" w:type="dxa"/>
            <w:vAlign w:val="center"/>
          </w:tcPr>
          <w:p w14:paraId="3C594FDE" w14:textId="28A06BAF" w:rsidR="009B37A1" w:rsidRPr="00AF5429" w:rsidDel="009B37A1" w:rsidRDefault="005C4A8B" w:rsidP="00655FF7">
            <w:pPr>
              <w:jc w:val="right"/>
              <w:rPr>
                <w:rFonts w:ascii="Arial" w:hAnsi="Arial" w:cs="Arial"/>
                <w:sz w:val="20"/>
                <w:szCs w:val="20"/>
              </w:rPr>
            </w:pPr>
            <w:r>
              <w:rPr>
                <w:rFonts w:ascii="Arial" w:hAnsi="Arial" w:cs="Arial"/>
                <w:sz w:val="20"/>
                <w:szCs w:val="20"/>
              </w:rPr>
              <w:t>44</w:t>
            </w:r>
          </w:p>
        </w:tc>
        <w:tc>
          <w:tcPr>
            <w:tcW w:w="1381" w:type="dxa"/>
            <w:vAlign w:val="center"/>
          </w:tcPr>
          <w:p w14:paraId="4959CFFD" w14:textId="2D4FEA3F" w:rsidR="009B37A1" w:rsidRPr="00AF5429" w:rsidDel="009B37A1" w:rsidRDefault="005C4A8B" w:rsidP="00655FF7">
            <w:pPr>
              <w:jc w:val="right"/>
              <w:rPr>
                <w:rFonts w:ascii="Arial" w:hAnsi="Arial" w:cs="Arial"/>
                <w:sz w:val="20"/>
                <w:szCs w:val="20"/>
              </w:rPr>
            </w:pPr>
            <w:r>
              <w:rPr>
                <w:rFonts w:ascii="Arial" w:hAnsi="Arial" w:cs="Arial"/>
                <w:sz w:val="20"/>
                <w:szCs w:val="20"/>
              </w:rPr>
              <w:t>8</w:t>
            </w:r>
          </w:p>
        </w:tc>
      </w:tr>
    </w:tbl>
    <w:p w14:paraId="15E93EC9" w14:textId="77777777" w:rsidR="00FC703F" w:rsidRDefault="00FC703F" w:rsidP="00F669A5">
      <w:pPr>
        <w:spacing w:after="0" w:line="240" w:lineRule="auto"/>
        <w:jc w:val="center"/>
        <w:rPr>
          <w:rFonts w:ascii="Arial" w:hAnsi="Arial" w:cs="Arial"/>
          <w:color w:val="FF0000"/>
          <w:sz w:val="24"/>
          <w:szCs w:val="24"/>
        </w:rPr>
      </w:pPr>
    </w:p>
    <w:p w14:paraId="7F823DA1" w14:textId="7A7F61B4" w:rsidR="00FC703F" w:rsidRPr="00F84703" w:rsidRDefault="00FC703F" w:rsidP="00F669A5">
      <w:pPr>
        <w:spacing w:after="0" w:line="240" w:lineRule="auto"/>
        <w:rPr>
          <w:rFonts w:ascii="Arial" w:hAnsi="Arial" w:cs="Arial"/>
          <w:color w:val="00A19A" w:themeColor="accent2"/>
          <w:sz w:val="24"/>
          <w:szCs w:val="24"/>
        </w:rPr>
      </w:pPr>
      <w:r w:rsidRPr="00F84703">
        <w:rPr>
          <w:rFonts w:ascii="Arial" w:hAnsi="Arial" w:cs="Arial"/>
          <w:color w:val="00A19A" w:themeColor="accent2"/>
          <w:sz w:val="24"/>
          <w:szCs w:val="24"/>
        </w:rPr>
        <w:t>Notes</w:t>
      </w:r>
    </w:p>
    <w:p w14:paraId="42835288" w14:textId="77777777" w:rsidR="00FC703F" w:rsidRPr="00EF2562" w:rsidRDefault="00FC703F" w:rsidP="00572C71">
      <w:pPr>
        <w:spacing w:after="0" w:line="240" w:lineRule="auto"/>
        <w:rPr>
          <w:rFonts w:ascii="Arial" w:hAnsi="Arial" w:cs="Arial"/>
          <w:sz w:val="24"/>
          <w:szCs w:val="24"/>
        </w:rPr>
      </w:pPr>
    </w:p>
    <w:p w14:paraId="4A62C8C7" w14:textId="057B88D1" w:rsidR="00FC703F" w:rsidRPr="00903886" w:rsidRDefault="00903886" w:rsidP="00903886">
      <w:pPr>
        <w:pStyle w:val="ListParagraph"/>
        <w:numPr>
          <w:ilvl w:val="0"/>
          <w:numId w:val="35"/>
        </w:numPr>
        <w:spacing w:after="0" w:line="240" w:lineRule="auto"/>
        <w:rPr>
          <w:rFonts w:ascii="Arial" w:hAnsi="Arial" w:cs="Arial"/>
          <w:sz w:val="20"/>
          <w:szCs w:val="20"/>
        </w:rPr>
      </w:pPr>
      <w:r w:rsidRPr="00903886">
        <w:rPr>
          <w:rFonts w:ascii="Arial" w:hAnsi="Arial" w:cs="Arial"/>
          <w:sz w:val="20"/>
          <w:szCs w:val="20"/>
        </w:rPr>
        <w:t>A CETV is the actuarially assessed capitalised value of the pension scheme benefits accrued by a member at a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benefits accrued in their former scheme. The pension figures shown relate to the benefits that the individual has accrued because of their total membership of the scheme including any benefit transferred from another scheme and not just their service in a senior capacity to which the disclosure applies. The real increase in CETV reflects the increase in CETV effectively funded by the employer. It does not include the increase in accrued pension benefits due to inflation, contributions paid by the employee and uses common market valuation factors for the start and end of the period.</w:t>
      </w:r>
    </w:p>
    <w:p w14:paraId="47109189" w14:textId="77777777" w:rsidR="00FC703F" w:rsidRDefault="00FC703F" w:rsidP="00655FF7">
      <w:pPr>
        <w:spacing w:after="0" w:line="240" w:lineRule="auto"/>
        <w:rPr>
          <w:rFonts w:ascii="Arial" w:hAnsi="Arial" w:cs="Arial"/>
          <w:color w:val="FF0000"/>
          <w:sz w:val="28"/>
          <w:szCs w:val="24"/>
        </w:rPr>
      </w:pPr>
    </w:p>
    <w:p w14:paraId="4CE238E9" w14:textId="05F43AAC" w:rsidR="00903886" w:rsidRPr="00F738D4" w:rsidRDefault="00903886" w:rsidP="00903886">
      <w:pPr>
        <w:rPr>
          <w:rFonts w:ascii="Arial" w:hAnsi="Arial" w:cs="Arial"/>
          <w:color w:val="00A19A" w:themeColor="accent2"/>
          <w:sz w:val="24"/>
        </w:rPr>
      </w:pPr>
      <w:r w:rsidRPr="00F738D4">
        <w:rPr>
          <w:rFonts w:ascii="Arial" w:hAnsi="Arial" w:cs="Arial"/>
          <w:color w:val="00A19A" w:themeColor="accent2"/>
          <w:sz w:val="24"/>
        </w:rPr>
        <w:t>Fair Pay Disclosure</w:t>
      </w:r>
      <w:r w:rsidR="00532456">
        <w:rPr>
          <w:rFonts w:ascii="Arial" w:hAnsi="Arial" w:cs="Arial"/>
          <w:color w:val="00A19A" w:themeColor="accent2"/>
          <w:sz w:val="24"/>
        </w:rPr>
        <w:t xml:space="preserve"> (Audited)</w:t>
      </w:r>
    </w:p>
    <w:p w14:paraId="1DAE1CB6" w14:textId="77777777" w:rsidR="00903886" w:rsidRPr="00FF0F3C" w:rsidRDefault="00903886" w:rsidP="00903886">
      <w:pPr>
        <w:spacing w:after="0" w:line="240" w:lineRule="auto"/>
        <w:rPr>
          <w:rFonts w:ascii="Arial" w:hAnsi="Arial" w:cs="Arial"/>
          <w:sz w:val="24"/>
          <w:szCs w:val="24"/>
        </w:rPr>
      </w:pPr>
      <w:r w:rsidRPr="00FF0F3C">
        <w:rPr>
          <w:rFonts w:ascii="Arial" w:hAnsi="Arial" w:cs="Arial"/>
          <w:sz w:val="24"/>
          <w:szCs w:val="24"/>
        </w:rPr>
        <w:t>Reporting bodies are required to disclose the relationship between the remuneration of the highest-paid director in their organisation</w:t>
      </w:r>
      <w:r>
        <w:rPr>
          <w:rFonts w:ascii="Arial" w:hAnsi="Arial" w:cs="Arial"/>
          <w:sz w:val="24"/>
          <w:szCs w:val="24"/>
        </w:rPr>
        <w:t>,</w:t>
      </w:r>
      <w:r w:rsidRPr="00FF0F3C">
        <w:rPr>
          <w:rFonts w:ascii="Arial" w:hAnsi="Arial" w:cs="Arial"/>
          <w:sz w:val="24"/>
          <w:szCs w:val="24"/>
        </w:rPr>
        <w:t xml:space="preserve"> that being the Commissioner, and the lower quartile, median and upper quartile remuneration of the organisation’s workforce. </w:t>
      </w:r>
    </w:p>
    <w:p w14:paraId="3B903255" w14:textId="77777777" w:rsidR="00903886" w:rsidRPr="00FF0F3C" w:rsidRDefault="00903886" w:rsidP="00903886">
      <w:pPr>
        <w:spacing w:after="0" w:line="240" w:lineRule="auto"/>
        <w:rPr>
          <w:rFonts w:ascii="Arial" w:hAnsi="Arial" w:cs="Arial"/>
          <w:sz w:val="24"/>
          <w:szCs w:val="24"/>
        </w:rPr>
      </w:pPr>
    </w:p>
    <w:p w14:paraId="25E7B3E8" w14:textId="77777777" w:rsidR="00903886" w:rsidRPr="00FF0F3C" w:rsidRDefault="00903886" w:rsidP="00903886">
      <w:pPr>
        <w:spacing w:after="0" w:line="240" w:lineRule="auto"/>
        <w:rPr>
          <w:rFonts w:ascii="Arial" w:hAnsi="Arial" w:cs="Arial"/>
          <w:sz w:val="24"/>
          <w:szCs w:val="24"/>
        </w:rPr>
      </w:pPr>
      <w:r w:rsidRPr="00FF0F3C">
        <w:rPr>
          <w:rFonts w:ascii="Arial" w:hAnsi="Arial" w:cs="Arial"/>
          <w:sz w:val="24"/>
          <w:szCs w:val="24"/>
        </w:rPr>
        <w:t>Total remuneration includes salary, non-consolidated performance related pay and benefits-in-kind. It does not include severance payments, employer pension contributions or the cash equivalent transfer value (CETV) of pensions. It is based on annualised, full-time equivalent remuneration as at the reporting period date.</w:t>
      </w:r>
    </w:p>
    <w:p w14:paraId="44ED9AA1" w14:textId="77777777" w:rsidR="00903886" w:rsidRDefault="00903886" w:rsidP="00903886">
      <w:pPr>
        <w:spacing w:after="0" w:line="240" w:lineRule="auto"/>
        <w:rPr>
          <w:rFonts w:ascii="Arial" w:hAnsi="Arial" w:cs="Arial"/>
          <w:bCs/>
          <w:sz w:val="16"/>
          <w:szCs w:val="24"/>
        </w:rPr>
      </w:pPr>
    </w:p>
    <w:p w14:paraId="0D376D79" w14:textId="77777777" w:rsidR="00D836F1" w:rsidRDefault="00D836F1">
      <w:pPr>
        <w:rPr>
          <w:rFonts w:ascii="Arial" w:hAnsi="Arial" w:cs="Arial"/>
          <w:bCs/>
          <w:sz w:val="16"/>
          <w:szCs w:val="24"/>
        </w:rPr>
      </w:pPr>
      <w:r>
        <w:rPr>
          <w:rFonts w:ascii="Arial" w:hAnsi="Arial" w:cs="Arial"/>
          <w:bCs/>
          <w:sz w:val="16"/>
          <w:szCs w:val="24"/>
        </w:rPr>
        <w:br w:type="page"/>
      </w:r>
    </w:p>
    <w:p w14:paraId="6A51FA09" w14:textId="4C98708F" w:rsidR="00903886" w:rsidRPr="00D836F1" w:rsidRDefault="00903886" w:rsidP="00903886">
      <w:pPr>
        <w:spacing w:after="0" w:line="240" w:lineRule="auto"/>
        <w:rPr>
          <w:rFonts w:ascii="Arial" w:hAnsi="Arial" w:cs="Arial"/>
          <w:bCs/>
          <w:sz w:val="16"/>
          <w:szCs w:val="24"/>
        </w:rPr>
      </w:pPr>
      <w:r w:rsidRPr="00D836F1">
        <w:rPr>
          <w:rFonts w:ascii="Arial" w:hAnsi="Arial" w:cs="Arial"/>
          <w:bCs/>
          <w:sz w:val="16"/>
          <w:szCs w:val="24"/>
        </w:rPr>
        <w:lastRenderedPageBreak/>
        <w:t xml:space="preserve">Figure </w:t>
      </w:r>
      <w:r w:rsidR="00D836F1" w:rsidRPr="00D836F1">
        <w:rPr>
          <w:rFonts w:ascii="Arial" w:hAnsi="Arial" w:cs="Arial"/>
          <w:bCs/>
          <w:sz w:val="16"/>
          <w:szCs w:val="24"/>
        </w:rPr>
        <w:t>3</w:t>
      </w:r>
      <w:r w:rsidR="00FF34F2">
        <w:rPr>
          <w:rFonts w:ascii="Arial" w:hAnsi="Arial" w:cs="Arial"/>
          <w:bCs/>
          <w:sz w:val="16"/>
          <w:szCs w:val="24"/>
        </w:rPr>
        <w:t>9</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4106"/>
        <w:gridCol w:w="2268"/>
        <w:gridCol w:w="2268"/>
      </w:tblGrid>
      <w:tr w:rsidR="00903886" w:rsidRPr="00FF0F3C" w14:paraId="34C5FFCE" w14:textId="77777777" w:rsidTr="00570663">
        <w:trPr>
          <w:trHeight w:val="397"/>
          <w:jc w:val="center"/>
        </w:trPr>
        <w:tc>
          <w:tcPr>
            <w:tcW w:w="410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5F22C85" w14:textId="77777777" w:rsidR="00903886" w:rsidRPr="00FF0F3C" w:rsidRDefault="00903886" w:rsidP="00570663">
            <w:pPr>
              <w:spacing w:after="0" w:line="240" w:lineRule="auto"/>
              <w:rPr>
                <w:rFonts w:ascii="Arial" w:hAnsi="Arial" w:cs="Arial"/>
                <w:b/>
              </w:rPr>
            </w:pPr>
          </w:p>
        </w:tc>
        <w:tc>
          <w:tcPr>
            <w:tcW w:w="226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6A2D0D2" w14:textId="77777777" w:rsidR="00903886" w:rsidRPr="00FF0F3C" w:rsidRDefault="00903886" w:rsidP="00570663">
            <w:pPr>
              <w:spacing w:after="0" w:line="240" w:lineRule="auto"/>
              <w:jc w:val="right"/>
              <w:rPr>
                <w:rFonts w:ascii="Arial" w:hAnsi="Arial" w:cs="Arial"/>
                <w:b/>
              </w:rPr>
            </w:pPr>
            <w:r w:rsidRPr="00FF0F3C">
              <w:rPr>
                <w:rFonts w:ascii="Arial" w:hAnsi="Arial" w:cs="Arial"/>
                <w:b/>
              </w:rPr>
              <w:t>2021/22</w:t>
            </w:r>
          </w:p>
        </w:tc>
        <w:tc>
          <w:tcPr>
            <w:tcW w:w="226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F31CE58" w14:textId="77777777" w:rsidR="00903886" w:rsidRPr="00FF0F3C" w:rsidRDefault="00903886" w:rsidP="00570663">
            <w:pPr>
              <w:spacing w:after="0" w:line="240" w:lineRule="auto"/>
              <w:jc w:val="right"/>
              <w:rPr>
                <w:rFonts w:ascii="Arial" w:hAnsi="Arial" w:cs="Arial"/>
                <w:b/>
              </w:rPr>
            </w:pPr>
            <w:r w:rsidRPr="00FF0F3C">
              <w:rPr>
                <w:rFonts w:ascii="Arial" w:hAnsi="Arial" w:cs="Arial"/>
                <w:b/>
              </w:rPr>
              <w:t>2020/21</w:t>
            </w:r>
          </w:p>
        </w:tc>
      </w:tr>
      <w:tr w:rsidR="00903886" w:rsidRPr="00FF0F3C" w14:paraId="312C2AA9" w14:textId="77777777" w:rsidTr="00570663">
        <w:trPr>
          <w:trHeight w:val="454"/>
          <w:jc w:val="center"/>
        </w:trPr>
        <w:tc>
          <w:tcPr>
            <w:tcW w:w="4106" w:type="dxa"/>
            <w:tcBorders>
              <w:top w:val="single" w:sz="4" w:space="0" w:color="CFCDE5" w:themeColor="accent4" w:themeTint="66"/>
            </w:tcBorders>
            <w:vAlign w:val="center"/>
          </w:tcPr>
          <w:p w14:paraId="2AF342CD" w14:textId="77777777" w:rsidR="00903886" w:rsidRPr="00FF0F3C" w:rsidRDefault="00903886" w:rsidP="00570663">
            <w:pPr>
              <w:spacing w:after="0" w:line="240" w:lineRule="auto"/>
              <w:rPr>
                <w:rFonts w:ascii="Arial" w:hAnsi="Arial" w:cs="Arial"/>
              </w:rPr>
            </w:pPr>
            <w:r w:rsidRPr="00FF0F3C">
              <w:rPr>
                <w:rFonts w:ascii="Arial" w:hAnsi="Arial" w:cs="Arial"/>
              </w:rPr>
              <w:t>Remuneration banding for highest paid individual</w:t>
            </w:r>
          </w:p>
        </w:tc>
        <w:tc>
          <w:tcPr>
            <w:tcW w:w="2268" w:type="dxa"/>
            <w:tcBorders>
              <w:top w:val="single" w:sz="4" w:space="0" w:color="CFCDE5" w:themeColor="accent4" w:themeTint="66"/>
            </w:tcBorders>
            <w:vAlign w:val="center"/>
          </w:tcPr>
          <w:p w14:paraId="51567874" w14:textId="77777777" w:rsidR="00903886" w:rsidRPr="00FF0F3C" w:rsidRDefault="00903886" w:rsidP="00570663">
            <w:pPr>
              <w:spacing w:after="0" w:line="240" w:lineRule="auto"/>
              <w:jc w:val="right"/>
              <w:rPr>
                <w:rFonts w:ascii="Arial" w:hAnsi="Arial" w:cs="Arial"/>
              </w:rPr>
            </w:pPr>
            <w:r w:rsidRPr="00FF0F3C">
              <w:rPr>
                <w:rFonts w:ascii="Arial" w:hAnsi="Arial" w:cs="Arial"/>
              </w:rPr>
              <w:t>£75,000 - £80,000</w:t>
            </w:r>
          </w:p>
        </w:tc>
        <w:tc>
          <w:tcPr>
            <w:tcW w:w="2268" w:type="dxa"/>
            <w:tcBorders>
              <w:top w:val="single" w:sz="4" w:space="0" w:color="CFCDE5" w:themeColor="accent4" w:themeTint="66"/>
            </w:tcBorders>
            <w:vAlign w:val="center"/>
          </w:tcPr>
          <w:p w14:paraId="7D57ED01" w14:textId="77777777" w:rsidR="00903886" w:rsidRPr="00FF0F3C" w:rsidRDefault="00903886" w:rsidP="00570663">
            <w:pPr>
              <w:spacing w:after="0" w:line="240" w:lineRule="auto"/>
              <w:jc w:val="right"/>
              <w:rPr>
                <w:rFonts w:ascii="Arial" w:hAnsi="Arial" w:cs="Arial"/>
              </w:rPr>
            </w:pPr>
            <w:r w:rsidRPr="00FF0F3C">
              <w:rPr>
                <w:rFonts w:ascii="Arial" w:hAnsi="Arial" w:cs="Arial"/>
              </w:rPr>
              <w:t>£75,000 - £80,000</w:t>
            </w:r>
          </w:p>
        </w:tc>
      </w:tr>
      <w:tr w:rsidR="00903886" w:rsidRPr="00FF0F3C" w14:paraId="2C5CD321" w14:textId="77777777" w:rsidTr="00570663">
        <w:trPr>
          <w:trHeight w:val="454"/>
          <w:jc w:val="center"/>
        </w:trPr>
        <w:tc>
          <w:tcPr>
            <w:tcW w:w="4106" w:type="dxa"/>
            <w:vAlign w:val="center"/>
          </w:tcPr>
          <w:p w14:paraId="066D736F" w14:textId="77777777" w:rsidR="00903886" w:rsidRPr="00FF0F3C" w:rsidRDefault="00903886" w:rsidP="00570663">
            <w:pPr>
              <w:spacing w:after="0" w:line="240" w:lineRule="auto"/>
              <w:rPr>
                <w:rFonts w:ascii="Arial" w:hAnsi="Arial" w:cs="Arial"/>
              </w:rPr>
            </w:pPr>
            <w:r w:rsidRPr="00FF0F3C">
              <w:rPr>
                <w:rFonts w:ascii="Arial" w:hAnsi="Arial" w:cs="Arial"/>
              </w:rPr>
              <w:t>Percentage change from previous financial year for highest paid individual</w:t>
            </w:r>
          </w:p>
        </w:tc>
        <w:tc>
          <w:tcPr>
            <w:tcW w:w="2268" w:type="dxa"/>
            <w:vAlign w:val="center"/>
          </w:tcPr>
          <w:p w14:paraId="2FF21B3A" w14:textId="77777777" w:rsidR="00903886" w:rsidRPr="00FF0F3C" w:rsidRDefault="00903886" w:rsidP="00570663">
            <w:pPr>
              <w:spacing w:after="0" w:line="240" w:lineRule="auto"/>
              <w:jc w:val="right"/>
              <w:rPr>
                <w:rFonts w:ascii="Arial" w:hAnsi="Arial" w:cs="Arial"/>
              </w:rPr>
            </w:pPr>
            <w:r w:rsidRPr="00FF0F3C">
              <w:rPr>
                <w:rFonts w:ascii="Arial" w:hAnsi="Arial" w:cs="Arial"/>
              </w:rPr>
              <w:t>No change</w:t>
            </w:r>
          </w:p>
        </w:tc>
        <w:tc>
          <w:tcPr>
            <w:tcW w:w="2268" w:type="dxa"/>
            <w:vAlign w:val="center"/>
          </w:tcPr>
          <w:p w14:paraId="760B58DB" w14:textId="77777777" w:rsidR="00903886" w:rsidRPr="00FF0F3C" w:rsidRDefault="00903886" w:rsidP="00570663">
            <w:pPr>
              <w:spacing w:after="0" w:line="240" w:lineRule="auto"/>
              <w:jc w:val="right"/>
              <w:rPr>
                <w:rFonts w:ascii="Arial" w:hAnsi="Arial" w:cs="Arial"/>
              </w:rPr>
            </w:pPr>
            <w:r w:rsidRPr="00FF0F3C">
              <w:rPr>
                <w:rFonts w:ascii="Arial" w:hAnsi="Arial" w:cs="Arial"/>
              </w:rPr>
              <w:t>+3%</w:t>
            </w:r>
          </w:p>
        </w:tc>
      </w:tr>
      <w:tr w:rsidR="00903886" w:rsidRPr="00FF0F3C" w14:paraId="4BABB368" w14:textId="77777777" w:rsidTr="00570663">
        <w:trPr>
          <w:trHeight w:val="454"/>
          <w:jc w:val="center"/>
        </w:trPr>
        <w:tc>
          <w:tcPr>
            <w:tcW w:w="4106" w:type="dxa"/>
            <w:vAlign w:val="center"/>
          </w:tcPr>
          <w:p w14:paraId="001C5F5A" w14:textId="77777777" w:rsidR="00903886" w:rsidRPr="00FF0F3C" w:rsidRDefault="00903886" w:rsidP="00570663">
            <w:pPr>
              <w:spacing w:after="0" w:line="240" w:lineRule="auto"/>
              <w:rPr>
                <w:rFonts w:ascii="Arial" w:hAnsi="Arial" w:cs="Arial"/>
              </w:rPr>
            </w:pPr>
            <w:r w:rsidRPr="00FF0F3C">
              <w:rPr>
                <w:rFonts w:ascii="Arial" w:hAnsi="Arial" w:cs="Arial"/>
              </w:rPr>
              <w:t>Average percentage change from previous financial year for employees</w:t>
            </w:r>
          </w:p>
        </w:tc>
        <w:tc>
          <w:tcPr>
            <w:tcW w:w="2268" w:type="dxa"/>
            <w:vAlign w:val="center"/>
          </w:tcPr>
          <w:p w14:paraId="5B82A250" w14:textId="77777777" w:rsidR="00903886" w:rsidRPr="00FF0F3C" w:rsidRDefault="00903886" w:rsidP="00570663">
            <w:pPr>
              <w:spacing w:after="0" w:line="240" w:lineRule="auto"/>
              <w:jc w:val="right"/>
              <w:rPr>
                <w:rFonts w:ascii="Arial" w:hAnsi="Arial" w:cs="Arial"/>
              </w:rPr>
            </w:pPr>
            <w:r w:rsidRPr="00FF0F3C">
              <w:rPr>
                <w:rFonts w:ascii="Arial" w:hAnsi="Arial" w:cs="Arial"/>
              </w:rPr>
              <w:t>+5.1%</w:t>
            </w:r>
          </w:p>
        </w:tc>
        <w:tc>
          <w:tcPr>
            <w:tcW w:w="2268" w:type="dxa"/>
            <w:vAlign w:val="center"/>
          </w:tcPr>
          <w:p w14:paraId="3D99ADC2" w14:textId="77777777" w:rsidR="00903886" w:rsidRPr="00FF0F3C" w:rsidRDefault="00903886" w:rsidP="00570663">
            <w:pPr>
              <w:spacing w:after="0" w:line="240" w:lineRule="auto"/>
              <w:jc w:val="right"/>
              <w:rPr>
                <w:rFonts w:ascii="Arial" w:hAnsi="Arial" w:cs="Arial"/>
              </w:rPr>
            </w:pPr>
            <w:r w:rsidRPr="00FF0F3C">
              <w:rPr>
                <w:rFonts w:ascii="Arial" w:hAnsi="Arial" w:cs="Arial"/>
              </w:rPr>
              <w:t>-17.6%</w:t>
            </w:r>
          </w:p>
        </w:tc>
      </w:tr>
      <w:tr w:rsidR="00903886" w:rsidRPr="00FF0F3C" w14:paraId="3E6AEBA3" w14:textId="77777777" w:rsidTr="00570663">
        <w:trPr>
          <w:trHeight w:val="454"/>
          <w:jc w:val="center"/>
        </w:trPr>
        <w:tc>
          <w:tcPr>
            <w:tcW w:w="4106" w:type="dxa"/>
            <w:vAlign w:val="center"/>
          </w:tcPr>
          <w:p w14:paraId="150E8502" w14:textId="77777777" w:rsidR="00903886" w:rsidRPr="00FF0F3C" w:rsidRDefault="00903886" w:rsidP="00570663">
            <w:pPr>
              <w:spacing w:after="0" w:line="240" w:lineRule="auto"/>
              <w:rPr>
                <w:rFonts w:ascii="Arial" w:hAnsi="Arial" w:cs="Arial"/>
              </w:rPr>
            </w:pPr>
            <w:r w:rsidRPr="00FF0F3C">
              <w:rPr>
                <w:rFonts w:ascii="Arial" w:hAnsi="Arial" w:cs="Arial"/>
              </w:rPr>
              <w:t>Lower quartile remuneration</w:t>
            </w:r>
          </w:p>
        </w:tc>
        <w:tc>
          <w:tcPr>
            <w:tcW w:w="2268" w:type="dxa"/>
            <w:vAlign w:val="center"/>
          </w:tcPr>
          <w:p w14:paraId="69116A9A" w14:textId="77777777" w:rsidR="00903886" w:rsidRPr="00FF0F3C" w:rsidRDefault="00903886" w:rsidP="00570663">
            <w:pPr>
              <w:spacing w:after="0" w:line="240" w:lineRule="auto"/>
              <w:jc w:val="right"/>
              <w:rPr>
                <w:rFonts w:ascii="Arial" w:hAnsi="Arial" w:cs="Arial"/>
              </w:rPr>
            </w:pPr>
            <w:r w:rsidRPr="00FF0F3C">
              <w:rPr>
                <w:rFonts w:ascii="Arial" w:hAnsi="Arial" w:cs="Arial"/>
              </w:rPr>
              <w:t>£30,679</w:t>
            </w:r>
          </w:p>
        </w:tc>
        <w:tc>
          <w:tcPr>
            <w:tcW w:w="2268" w:type="dxa"/>
            <w:vAlign w:val="center"/>
          </w:tcPr>
          <w:p w14:paraId="5C337DB8" w14:textId="77777777" w:rsidR="00903886" w:rsidRPr="00FF0F3C" w:rsidRDefault="00903886" w:rsidP="00570663">
            <w:pPr>
              <w:spacing w:after="0" w:line="240" w:lineRule="auto"/>
              <w:jc w:val="right"/>
              <w:rPr>
                <w:rFonts w:ascii="Arial" w:hAnsi="Arial" w:cs="Arial"/>
              </w:rPr>
            </w:pPr>
            <w:r w:rsidRPr="00FF0F3C">
              <w:rPr>
                <w:rFonts w:ascii="Arial" w:hAnsi="Arial" w:cs="Arial"/>
              </w:rPr>
              <w:t>£27,133</w:t>
            </w:r>
          </w:p>
        </w:tc>
      </w:tr>
      <w:tr w:rsidR="00903886" w:rsidRPr="00FF0F3C" w14:paraId="1CFCAAB0" w14:textId="77777777" w:rsidTr="00570663">
        <w:trPr>
          <w:trHeight w:val="454"/>
          <w:jc w:val="center"/>
        </w:trPr>
        <w:tc>
          <w:tcPr>
            <w:tcW w:w="4106" w:type="dxa"/>
            <w:vAlign w:val="center"/>
          </w:tcPr>
          <w:p w14:paraId="26DEA65B" w14:textId="77777777" w:rsidR="00903886" w:rsidRPr="00FF0F3C" w:rsidRDefault="00903886" w:rsidP="00570663">
            <w:pPr>
              <w:spacing w:after="0" w:line="240" w:lineRule="auto"/>
              <w:rPr>
                <w:rFonts w:ascii="Arial" w:hAnsi="Arial" w:cs="Arial"/>
              </w:rPr>
            </w:pPr>
            <w:r w:rsidRPr="00FF0F3C">
              <w:rPr>
                <w:rFonts w:ascii="Arial" w:hAnsi="Arial" w:cs="Arial"/>
              </w:rPr>
              <w:t>Lower quartile ratio</w:t>
            </w:r>
          </w:p>
        </w:tc>
        <w:tc>
          <w:tcPr>
            <w:tcW w:w="2268" w:type="dxa"/>
            <w:vAlign w:val="center"/>
          </w:tcPr>
          <w:p w14:paraId="46A0B83E" w14:textId="77777777" w:rsidR="00903886" w:rsidRPr="00FF0F3C" w:rsidRDefault="00903886" w:rsidP="00570663">
            <w:pPr>
              <w:spacing w:after="0" w:line="240" w:lineRule="auto"/>
              <w:jc w:val="right"/>
              <w:rPr>
                <w:rFonts w:ascii="Arial" w:hAnsi="Arial" w:cs="Arial"/>
              </w:rPr>
            </w:pPr>
            <w:r w:rsidRPr="00FF0F3C">
              <w:rPr>
                <w:rFonts w:ascii="Arial" w:hAnsi="Arial" w:cs="Arial"/>
              </w:rPr>
              <w:t>2.5</w:t>
            </w:r>
          </w:p>
        </w:tc>
        <w:tc>
          <w:tcPr>
            <w:tcW w:w="2268" w:type="dxa"/>
            <w:vAlign w:val="center"/>
          </w:tcPr>
          <w:p w14:paraId="1EC8EB6E" w14:textId="77777777" w:rsidR="00903886" w:rsidRPr="00FF0F3C" w:rsidRDefault="00903886" w:rsidP="00570663">
            <w:pPr>
              <w:spacing w:after="0" w:line="240" w:lineRule="auto"/>
              <w:jc w:val="right"/>
              <w:rPr>
                <w:rFonts w:ascii="Arial" w:hAnsi="Arial" w:cs="Arial"/>
              </w:rPr>
            </w:pPr>
            <w:r w:rsidRPr="00FF0F3C">
              <w:rPr>
                <w:rFonts w:ascii="Arial" w:hAnsi="Arial" w:cs="Arial"/>
              </w:rPr>
              <w:t>2.9</w:t>
            </w:r>
          </w:p>
        </w:tc>
      </w:tr>
      <w:tr w:rsidR="00903886" w:rsidRPr="00FF0F3C" w14:paraId="30B0D23F" w14:textId="77777777" w:rsidTr="00570663">
        <w:trPr>
          <w:trHeight w:val="454"/>
          <w:jc w:val="center"/>
        </w:trPr>
        <w:tc>
          <w:tcPr>
            <w:tcW w:w="4106" w:type="dxa"/>
            <w:vAlign w:val="center"/>
          </w:tcPr>
          <w:p w14:paraId="242CDF9B" w14:textId="77777777" w:rsidR="00903886" w:rsidRPr="00FF0F3C" w:rsidRDefault="00903886" w:rsidP="00570663">
            <w:pPr>
              <w:spacing w:after="0" w:line="240" w:lineRule="auto"/>
              <w:rPr>
                <w:rFonts w:ascii="Arial" w:hAnsi="Arial" w:cs="Arial"/>
              </w:rPr>
            </w:pPr>
            <w:r w:rsidRPr="00FF0F3C">
              <w:rPr>
                <w:rFonts w:ascii="Arial" w:hAnsi="Arial" w:cs="Arial"/>
              </w:rPr>
              <w:t>Median remuneration</w:t>
            </w:r>
          </w:p>
        </w:tc>
        <w:tc>
          <w:tcPr>
            <w:tcW w:w="2268" w:type="dxa"/>
            <w:vAlign w:val="center"/>
          </w:tcPr>
          <w:p w14:paraId="688B0397" w14:textId="77777777" w:rsidR="00903886" w:rsidRPr="00FF0F3C" w:rsidRDefault="00903886" w:rsidP="00570663">
            <w:pPr>
              <w:spacing w:after="0" w:line="240" w:lineRule="auto"/>
              <w:jc w:val="right"/>
              <w:rPr>
                <w:rFonts w:ascii="Arial" w:hAnsi="Arial" w:cs="Arial"/>
              </w:rPr>
            </w:pPr>
            <w:r w:rsidRPr="00FF0F3C">
              <w:rPr>
                <w:rFonts w:ascii="Arial" w:hAnsi="Arial" w:cs="Arial"/>
              </w:rPr>
              <w:t>£38,573</w:t>
            </w:r>
          </w:p>
        </w:tc>
        <w:tc>
          <w:tcPr>
            <w:tcW w:w="2268" w:type="dxa"/>
            <w:vAlign w:val="center"/>
          </w:tcPr>
          <w:p w14:paraId="3815A03B" w14:textId="77777777" w:rsidR="00903886" w:rsidRPr="00FF0F3C" w:rsidRDefault="00903886" w:rsidP="00570663">
            <w:pPr>
              <w:spacing w:after="0" w:line="240" w:lineRule="auto"/>
              <w:jc w:val="right"/>
              <w:rPr>
                <w:rFonts w:ascii="Arial" w:hAnsi="Arial" w:cs="Arial"/>
              </w:rPr>
            </w:pPr>
            <w:r w:rsidRPr="00FF0F3C">
              <w:rPr>
                <w:rFonts w:ascii="Arial" w:hAnsi="Arial" w:cs="Arial"/>
              </w:rPr>
              <w:t>£40,091</w:t>
            </w:r>
          </w:p>
        </w:tc>
      </w:tr>
      <w:tr w:rsidR="00903886" w:rsidRPr="00FF0F3C" w14:paraId="36CD42A5" w14:textId="77777777" w:rsidTr="00570663">
        <w:trPr>
          <w:trHeight w:val="454"/>
          <w:jc w:val="center"/>
        </w:trPr>
        <w:tc>
          <w:tcPr>
            <w:tcW w:w="4106" w:type="dxa"/>
            <w:vAlign w:val="center"/>
          </w:tcPr>
          <w:p w14:paraId="0A7E9A6D" w14:textId="77777777" w:rsidR="00903886" w:rsidRPr="00FF0F3C" w:rsidRDefault="00903886" w:rsidP="00570663">
            <w:pPr>
              <w:spacing w:after="0" w:line="240" w:lineRule="auto"/>
              <w:rPr>
                <w:rFonts w:ascii="Arial" w:hAnsi="Arial" w:cs="Arial"/>
              </w:rPr>
            </w:pPr>
            <w:r w:rsidRPr="00FF0F3C">
              <w:rPr>
                <w:rFonts w:ascii="Arial" w:hAnsi="Arial" w:cs="Arial"/>
              </w:rPr>
              <w:t>Median ratio</w:t>
            </w:r>
          </w:p>
        </w:tc>
        <w:tc>
          <w:tcPr>
            <w:tcW w:w="2268" w:type="dxa"/>
            <w:vAlign w:val="center"/>
          </w:tcPr>
          <w:p w14:paraId="35F6EB6A" w14:textId="77777777" w:rsidR="00903886" w:rsidRPr="00FF0F3C" w:rsidRDefault="00903886" w:rsidP="00570663">
            <w:pPr>
              <w:spacing w:after="0" w:line="240" w:lineRule="auto"/>
              <w:jc w:val="right"/>
              <w:rPr>
                <w:rFonts w:ascii="Arial" w:hAnsi="Arial" w:cs="Arial"/>
              </w:rPr>
            </w:pPr>
            <w:r w:rsidRPr="00FF0F3C">
              <w:rPr>
                <w:rFonts w:ascii="Arial" w:hAnsi="Arial" w:cs="Arial"/>
              </w:rPr>
              <w:t>2.0</w:t>
            </w:r>
          </w:p>
        </w:tc>
        <w:tc>
          <w:tcPr>
            <w:tcW w:w="2268" w:type="dxa"/>
            <w:vAlign w:val="center"/>
          </w:tcPr>
          <w:p w14:paraId="5CB2149A" w14:textId="77777777" w:rsidR="00903886" w:rsidRPr="00FF0F3C" w:rsidRDefault="00903886" w:rsidP="00570663">
            <w:pPr>
              <w:spacing w:after="0" w:line="240" w:lineRule="auto"/>
              <w:jc w:val="right"/>
              <w:rPr>
                <w:rFonts w:ascii="Arial" w:hAnsi="Arial" w:cs="Arial"/>
              </w:rPr>
            </w:pPr>
            <w:r w:rsidRPr="00FF0F3C">
              <w:rPr>
                <w:rFonts w:ascii="Arial" w:hAnsi="Arial" w:cs="Arial"/>
              </w:rPr>
              <w:t>1.9</w:t>
            </w:r>
          </w:p>
        </w:tc>
      </w:tr>
      <w:tr w:rsidR="00903886" w:rsidRPr="00FF0F3C" w14:paraId="35E4DC90" w14:textId="77777777" w:rsidTr="00570663">
        <w:trPr>
          <w:trHeight w:val="454"/>
          <w:jc w:val="center"/>
        </w:trPr>
        <w:tc>
          <w:tcPr>
            <w:tcW w:w="4106" w:type="dxa"/>
            <w:vAlign w:val="center"/>
          </w:tcPr>
          <w:p w14:paraId="7B828097" w14:textId="77777777" w:rsidR="00903886" w:rsidRPr="00FF0F3C" w:rsidRDefault="00903886" w:rsidP="00570663">
            <w:pPr>
              <w:spacing w:after="0" w:line="240" w:lineRule="auto"/>
              <w:rPr>
                <w:rFonts w:ascii="Arial" w:hAnsi="Arial" w:cs="Arial"/>
              </w:rPr>
            </w:pPr>
            <w:r w:rsidRPr="00FF0F3C">
              <w:rPr>
                <w:rFonts w:ascii="Arial" w:hAnsi="Arial" w:cs="Arial"/>
              </w:rPr>
              <w:t>Upper quartile remuneration</w:t>
            </w:r>
          </w:p>
        </w:tc>
        <w:tc>
          <w:tcPr>
            <w:tcW w:w="2268" w:type="dxa"/>
            <w:vAlign w:val="center"/>
          </w:tcPr>
          <w:p w14:paraId="588C1A17" w14:textId="77777777" w:rsidR="00903886" w:rsidRPr="00FF0F3C" w:rsidRDefault="00903886" w:rsidP="00570663">
            <w:pPr>
              <w:spacing w:after="0" w:line="240" w:lineRule="auto"/>
              <w:jc w:val="right"/>
              <w:rPr>
                <w:rFonts w:ascii="Arial" w:hAnsi="Arial" w:cs="Arial"/>
              </w:rPr>
            </w:pPr>
            <w:r w:rsidRPr="00FF0F3C">
              <w:rPr>
                <w:rFonts w:ascii="Arial" w:hAnsi="Arial" w:cs="Arial"/>
              </w:rPr>
              <w:t>£47,729</w:t>
            </w:r>
          </w:p>
        </w:tc>
        <w:tc>
          <w:tcPr>
            <w:tcW w:w="2268" w:type="dxa"/>
            <w:vAlign w:val="center"/>
          </w:tcPr>
          <w:p w14:paraId="11D1BA4D" w14:textId="77777777" w:rsidR="00903886" w:rsidRPr="00FF0F3C" w:rsidRDefault="00903886" w:rsidP="00570663">
            <w:pPr>
              <w:spacing w:after="0" w:line="240" w:lineRule="auto"/>
              <w:jc w:val="right"/>
              <w:rPr>
                <w:rFonts w:ascii="Arial" w:hAnsi="Arial" w:cs="Arial"/>
              </w:rPr>
            </w:pPr>
            <w:r w:rsidRPr="00FF0F3C">
              <w:rPr>
                <w:rFonts w:ascii="Arial" w:hAnsi="Arial" w:cs="Arial"/>
              </w:rPr>
              <w:t>£46,548</w:t>
            </w:r>
          </w:p>
        </w:tc>
      </w:tr>
      <w:tr w:rsidR="00903886" w:rsidRPr="00FF0F3C" w14:paraId="276C2A3C" w14:textId="77777777" w:rsidTr="00570663">
        <w:trPr>
          <w:trHeight w:val="454"/>
          <w:jc w:val="center"/>
        </w:trPr>
        <w:tc>
          <w:tcPr>
            <w:tcW w:w="4106" w:type="dxa"/>
            <w:vAlign w:val="center"/>
          </w:tcPr>
          <w:p w14:paraId="27EE49D2" w14:textId="77777777" w:rsidR="00903886" w:rsidRPr="00FF0F3C" w:rsidRDefault="00903886" w:rsidP="00570663">
            <w:pPr>
              <w:spacing w:after="0" w:line="240" w:lineRule="auto"/>
              <w:rPr>
                <w:rFonts w:ascii="Arial" w:hAnsi="Arial" w:cs="Arial"/>
              </w:rPr>
            </w:pPr>
            <w:r w:rsidRPr="00FF0F3C">
              <w:rPr>
                <w:rFonts w:ascii="Arial" w:hAnsi="Arial" w:cs="Arial"/>
              </w:rPr>
              <w:t>Upper quartile ratio</w:t>
            </w:r>
          </w:p>
        </w:tc>
        <w:tc>
          <w:tcPr>
            <w:tcW w:w="2268" w:type="dxa"/>
            <w:vAlign w:val="center"/>
          </w:tcPr>
          <w:p w14:paraId="7B92B808" w14:textId="77777777" w:rsidR="00903886" w:rsidRPr="00FF0F3C" w:rsidRDefault="00903886" w:rsidP="00570663">
            <w:pPr>
              <w:spacing w:after="0" w:line="240" w:lineRule="auto"/>
              <w:jc w:val="right"/>
              <w:rPr>
                <w:rFonts w:ascii="Arial" w:hAnsi="Arial" w:cs="Arial"/>
              </w:rPr>
            </w:pPr>
            <w:r w:rsidRPr="00FF0F3C">
              <w:rPr>
                <w:rFonts w:ascii="Arial" w:hAnsi="Arial" w:cs="Arial"/>
              </w:rPr>
              <w:t>1.6</w:t>
            </w:r>
          </w:p>
        </w:tc>
        <w:tc>
          <w:tcPr>
            <w:tcW w:w="2268" w:type="dxa"/>
            <w:vAlign w:val="center"/>
          </w:tcPr>
          <w:p w14:paraId="46AAF455" w14:textId="77777777" w:rsidR="00903886" w:rsidRPr="00FF0F3C" w:rsidRDefault="00903886" w:rsidP="00570663">
            <w:pPr>
              <w:spacing w:after="0" w:line="240" w:lineRule="auto"/>
              <w:jc w:val="right"/>
              <w:rPr>
                <w:rFonts w:ascii="Arial" w:hAnsi="Arial" w:cs="Arial"/>
              </w:rPr>
            </w:pPr>
            <w:r w:rsidRPr="00FF0F3C">
              <w:rPr>
                <w:rFonts w:ascii="Arial" w:hAnsi="Arial" w:cs="Arial"/>
              </w:rPr>
              <w:t>1.7</w:t>
            </w:r>
          </w:p>
        </w:tc>
      </w:tr>
      <w:tr w:rsidR="00903886" w:rsidRPr="00FF0F3C" w14:paraId="54297270" w14:textId="77777777" w:rsidTr="00570663">
        <w:trPr>
          <w:trHeight w:val="454"/>
          <w:jc w:val="center"/>
        </w:trPr>
        <w:tc>
          <w:tcPr>
            <w:tcW w:w="4106" w:type="dxa"/>
            <w:vAlign w:val="center"/>
          </w:tcPr>
          <w:p w14:paraId="7B9D12F7" w14:textId="77777777" w:rsidR="00903886" w:rsidRPr="00FF0F3C" w:rsidRDefault="00903886" w:rsidP="00570663">
            <w:pPr>
              <w:spacing w:after="0" w:line="240" w:lineRule="auto"/>
              <w:rPr>
                <w:rFonts w:ascii="Arial" w:hAnsi="Arial" w:cs="Arial"/>
              </w:rPr>
            </w:pPr>
            <w:r w:rsidRPr="00FF0F3C">
              <w:rPr>
                <w:rFonts w:ascii="Arial" w:hAnsi="Arial" w:cs="Arial"/>
              </w:rPr>
              <w:t>Remuneration range</w:t>
            </w:r>
          </w:p>
        </w:tc>
        <w:tc>
          <w:tcPr>
            <w:tcW w:w="2268" w:type="dxa"/>
            <w:vAlign w:val="center"/>
          </w:tcPr>
          <w:p w14:paraId="53ED7F65" w14:textId="77777777" w:rsidR="00903886" w:rsidRDefault="00903886" w:rsidP="00570663">
            <w:pPr>
              <w:spacing w:after="0" w:line="240" w:lineRule="auto"/>
              <w:jc w:val="right"/>
              <w:rPr>
                <w:rFonts w:ascii="Arial" w:hAnsi="Arial" w:cs="Arial"/>
              </w:rPr>
            </w:pPr>
            <w:r w:rsidRPr="00FF0F3C">
              <w:rPr>
                <w:rFonts w:ascii="Arial" w:hAnsi="Arial" w:cs="Arial"/>
              </w:rPr>
              <w:t xml:space="preserve">£20,000 - £75,000 </w:t>
            </w:r>
          </w:p>
          <w:p w14:paraId="593D34A9" w14:textId="77777777" w:rsidR="00903886" w:rsidRPr="00FF0F3C" w:rsidRDefault="00903886" w:rsidP="00570663">
            <w:pPr>
              <w:spacing w:after="0" w:line="240" w:lineRule="auto"/>
              <w:jc w:val="right"/>
              <w:rPr>
                <w:rFonts w:ascii="Arial" w:hAnsi="Arial" w:cs="Arial"/>
              </w:rPr>
            </w:pPr>
            <w:r w:rsidRPr="00FF0F3C">
              <w:rPr>
                <w:rFonts w:ascii="Arial" w:hAnsi="Arial" w:cs="Arial"/>
              </w:rPr>
              <w:t>to £80,000</w:t>
            </w:r>
          </w:p>
        </w:tc>
        <w:tc>
          <w:tcPr>
            <w:tcW w:w="2268" w:type="dxa"/>
            <w:vAlign w:val="center"/>
          </w:tcPr>
          <w:p w14:paraId="1C1A119C" w14:textId="77777777" w:rsidR="00903886" w:rsidRDefault="00903886" w:rsidP="00570663">
            <w:pPr>
              <w:spacing w:after="0" w:line="240" w:lineRule="auto"/>
              <w:jc w:val="right"/>
              <w:rPr>
                <w:rFonts w:ascii="Arial" w:hAnsi="Arial" w:cs="Arial"/>
              </w:rPr>
            </w:pPr>
            <w:r w:rsidRPr="00FF0F3C">
              <w:rPr>
                <w:rFonts w:ascii="Arial" w:hAnsi="Arial" w:cs="Arial"/>
              </w:rPr>
              <w:t xml:space="preserve">£20,000 - £60,000 </w:t>
            </w:r>
          </w:p>
          <w:p w14:paraId="2F225BD3" w14:textId="77777777" w:rsidR="00903886" w:rsidRPr="00FF0F3C" w:rsidRDefault="00903886" w:rsidP="00570663">
            <w:pPr>
              <w:spacing w:after="0" w:line="240" w:lineRule="auto"/>
              <w:jc w:val="right"/>
              <w:rPr>
                <w:rFonts w:ascii="Arial" w:hAnsi="Arial" w:cs="Arial"/>
              </w:rPr>
            </w:pPr>
            <w:r w:rsidRPr="00FF0F3C">
              <w:rPr>
                <w:rFonts w:ascii="Arial" w:hAnsi="Arial" w:cs="Arial"/>
              </w:rPr>
              <w:t>to £80,000</w:t>
            </w:r>
          </w:p>
        </w:tc>
      </w:tr>
    </w:tbl>
    <w:p w14:paraId="551802C9" w14:textId="77777777" w:rsidR="00903886" w:rsidRPr="00020F4E" w:rsidRDefault="00903886" w:rsidP="00903886">
      <w:pPr>
        <w:spacing w:after="0" w:line="240" w:lineRule="auto"/>
        <w:rPr>
          <w:rFonts w:ascii="Arial" w:hAnsi="Arial" w:cs="Arial"/>
          <w:b/>
          <w:sz w:val="24"/>
          <w:szCs w:val="24"/>
        </w:rPr>
      </w:pPr>
    </w:p>
    <w:p w14:paraId="152FB988" w14:textId="77777777" w:rsidR="00903886" w:rsidRDefault="00903886" w:rsidP="00903886">
      <w:pPr>
        <w:spacing w:after="0" w:line="240" w:lineRule="auto"/>
        <w:rPr>
          <w:rFonts w:ascii="Arial" w:hAnsi="Arial" w:cs="Arial"/>
          <w:sz w:val="24"/>
          <w:szCs w:val="24"/>
        </w:rPr>
      </w:pPr>
      <w:r w:rsidRPr="00C52688">
        <w:rPr>
          <w:rFonts w:ascii="Arial" w:hAnsi="Arial" w:cs="Arial"/>
          <w:sz w:val="24"/>
          <w:szCs w:val="24"/>
        </w:rPr>
        <w:t>The Commissioner’s salary and allowances are unchanged therefore any variations</w:t>
      </w:r>
      <w:r>
        <w:rPr>
          <w:rFonts w:ascii="Arial" w:hAnsi="Arial" w:cs="Arial"/>
          <w:sz w:val="24"/>
          <w:szCs w:val="24"/>
        </w:rPr>
        <w:t xml:space="preserve"> </w:t>
      </w:r>
      <w:r w:rsidRPr="00C52688">
        <w:rPr>
          <w:rFonts w:ascii="Arial" w:hAnsi="Arial" w:cs="Arial"/>
          <w:sz w:val="24"/>
          <w:szCs w:val="24"/>
        </w:rPr>
        <w:t>are due to change</w:t>
      </w:r>
      <w:r>
        <w:rPr>
          <w:rFonts w:ascii="Arial" w:hAnsi="Arial" w:cs="Arial"/>
          <w:sz w:val="24"/>
          <w:szCs w:val="24"/>
        </w:rPr>
        <w:t>s</w:t>
      </w:r>
      <w:r w:rsidRPr="00C52688">
        <w:rPr>
          <w:rFonts w:ascii="Arial" w:hAnsi="Arial" w:cs="Arial"/>
          <w:sz w:val="24"/>
          <w:szCs w:val="24"/>
        </w:rPr>
        <w:t xml:space="preserve"> in employee salary and allowances.</w:t>
      </w:r>
      <w:r>
        <w:rPr>
          <w:rFonts w:ascii="Arial" w:hAnsi="Arial" w:cs="Arial"/>
          <w:sz w:val="24"/>
          <w:szCs w:val="24"/>
        </w:rPr>
        <w:t xml:space="preserve"> These can be attributed to:</w:t>
      </w:r>
    </w:p>
    <w:p w14:paraId="62ED4815" w14:textId="77777777" w:rsidR="00903886" w:rsidRPr="00C52688" w:rsidRDefault="00903886" w:rsidP="00903886">
      <w:pPr>
        <w:spacing w:after="0" w:line="240" w:lineRule="auto"/>
        <w:rPr>
          <w:rFonts w:ascii="Arial" w:hAnsi="Arial" w:cs="Arial"/>
          <w:sz w:val="24"/>
          <w:szCs w:val="24"/>
        </w:rPr>
      </w:pPr>
    </w:p>
    <w:p w14:paraId="43F337E1" w14:textId="77777777" w:rsidR="00903886" w:rsidRDefault="00903886" w:rsidP="00903886">
      <w:pPr>
        <w:pStyle w:val="Default"/>
        <w:numPr>
          <w:ilvl w:val="0"/>
          <w:numId w:val="6"/>
        </w:numPr>
        <w:rPr>
          <w:rFonts w:ascii="Arial" w:hAnsi="Arial" w:cs="Arial"/>
        </w:rPr>
      </w:pPr>
      <w:r>
        <w:rPr>
          <w:rFonts w:ascii="Arial" w:hAnsi="Arial" w:cs="Arial"/>
        </w:rPr>
        <w:t>the number of employees at year end increasing by 33.3% or three staff members</w:t>
      </w:r>
    </w:p>
    <w:p w14:paraId="64B37BF1" w14:textId="77777777" w:rsidR="00903886" w:rsidRDefault="00903886" w:rsidP="00903886">
      <w:pPr>
        <w:pStyle w:val="Default"/>
        <w:numPr>
          <w:ilvl w:val="0"/>
          <w:numId w:val="6"/>
        </w:numPr>
        <w:rPr>
          <w:rFonts w:ascii="Arial" w:hAnsi="Arial" w:cs="Arial"/>
        </w:rPr>
      </w:pPr>
      <w:r>
        <w:rPr>
          <w:rFonts w:ascii="Arial" w:hAnsi="Arial" w:cs="Arial"/>
        </w:rPr>
        <w:t xml:space="preserve">staff members moving up through their </w:t>
      </w:r>
      <w:proofErr w:type="spellStart"/>
      <w:r>
        <w:rPr>
          <w:rFonts w:ascii="Arial" w:hAnsi="Arial" w:cs="Arial"/>
        </w:rPr>
        <w:t>payscales</w:t>
      </w:r>
      <w:proofErr w:type="spellEnd"/>
    </w:p>
    <w:p w14:paraId="54A6B826" w14:textId="77777777" w:rsidR="00903886" w:rsidRDefault="00903886" w:rsidP="00903886">
      <w:pPr>
        <w:pStyle w:val="Default"/>
        <w:numPr>
          <w:ilvl w:val="0"/>
          <w:numId w:val="6"/>
        </w:numPr>
        <w:rPr>
          <w:rFonts w:ascii="Arial" w:hAnsi="Arial" w:cs="Arial"/>
        </w:rPr>
      </w:pPr>
      <w:r>
        <w:rPr>
          <w:rFonts w:ascii="Arial" w:hAnsi="Arial" w:cs="Arial"/>
        </w:rPr>
        <w:t>allowances paid to three employees for taking on additional responsibilities during the Commissioner’s period of absence. In particular, this explains the increase in the remuneration range covering employees.</w:t>
      </w:r>
    </w:p>
    <w:p w14:paraId="1AF35D5A" w14:textId="77777777" w:rsidR="00903886" w:rsidRDefault="00903886" w:rsidP="00903886">
      <w:pPr>
        <w:pStyle w:val="Default"/>
        <w:rPr>
          <w:rFonts w:ascii="Arial" w:hAnsi="Arial" w:cs="Arial"/>
        </w:rPr>
      </w:pPr>
    </w:p>
    <w:p w14:paraId="05510D7B" w14:textId="72AE216D" w:rsidR="00903886" w:rsidRPr="00C52688" w:rsidRDefault="00903886" w:rsidP="00903886">
      <w:pPr>
        <w:spacing w:after="0" w:line="240" w:lineRule="auto"/>
        <w:rPr>
          <w:rFonts w:ascii="Arial" w:hAnsi="Arial" w:cs="Arial"/>
          <w:sz w:val="24"/>
          <w:szCs w:val="24"/>
        </w:rPr>
      </w:pPr>
      <w:r w:rsidRPr="00C52688">
        <w:rPr>
          <w:rFonts w:ascii="Arial" w:hAnsi="Arial" w:cs="Arial"/>
          <w:sz w:val="24"/>
          <w:szCs w:val="24"/>
        </w:rPr>
        <w:t>During the 2021/22 accounting period, the Commissioner maintained Living Wage Accreditation status</w:t>
      </w:r>
      <w:r w:rsidRPr="002D36BF">
        <w:rPr>
          <w:rFonts w:ascii="Arial" w:hAnsi="Arial" w:cs="Arial"/>
          <w:sz w:val="24"/>
          <w:szCs w:val="24"/>
        </w:rPr>
        <w:t xml:space="preserve">. </w:t>
      </w:r>
      <w:r>
        <w:rPr>
          <w:rFonts w:ascii="Arial" w:hAnsi="Arial" w:cs="Arial"/>
          <w:sz w:val="24"/>
          <w:szCs w:val="24"/>
        </w:rPr>
        <w:t xml:space="preserve">In addition, all employees </w:t>
      </w:r>
      <w:r w:rsidRPr="002D36BF">
        <w:rPr>
          <w:rFonts w:ascii="Arial" w:hAnsi="Arial" w:cs="Arial"/>
          <w:sz w:val="24"/>
          <w:szCs w:val="24"/>
        </w:rPr>
        <w:t>hold permanent appointments which are open-ended until they retire. Early termination, other than through misconduct, would result in the individual receiving compensation</w:t>
      </w:r>
      <w:r>
        <w:t>.</w:t>
      </w:r>
    </w:p>
    <w:p w14:paraId="117EDB9D" w14:textId="77777777" w:rsidR="00903886" w:rsidRPr="00C52688" w:rsidRDefault="00903886" w:rsidP="00903886">
      <w:pPr>
        <w:spacing w:after="0" w:line="240" w:lineRule="auto"/>
        <w:rPr>
          <w:rFonts w:ascii="Arial" w:hAnsi="Arial" w:cs="Arial"/>
          <w:sz w:val="24"/>
          <w:szCs w:val="24"/>
        </w:rPr>
      </w:pPr>
    </w:p>
    <w:p w14:paraId="29E6533D" w14:textId="77777777" w:rsidR="00D836F1" w:rsidRDefault="00D836F1">
      <w:pPr>
        <w:rPr>
          <w:rFonts w:ascii="Arial" w:hAnsi="Arial" w:cs="Arial"/>
          <w:caps/>
          <w:color w:val="00A19A" w:themeColor="accent2"/>
          <w:sz w:val="28"/>
          <w:szCs w:val="24"/>
        </w:rPr>
      </w:pPr>
      <w:r>
        <w:rPr>
          <w:rFonts w:ascii="Arial" w:hAnsi="Arial" w:cs="Arial"/>
          <w:caps/>
          <w:color w:val="00A19A" w:themeColor="accent2"/>
          <w:sz w:val="28"/>
          <w:szCs w:val="24"/>
        </w:rPr>
        <w:br w:type="page"/>
      </w:r>
    </w:p>
    <w:p w14:paraId="6A52A3A9" w14:textId="226F7B9F" w:rsidR="00FC703F" w:rsidRPr="00775268" w:rsidRDefault="00FC703F" w:rsidP="00F669A5">
      <w:pPr>
        <w:spacing w:after="0" w:line="240" w:lineRule="auto"/>
        <w:rPr>
          <w:rFonts w:ascii="Arial" w:hAnsi="Arial" w:cs="Arial"/>
          <w:caps/>
          <w:color w:val="00A19A" w:themeColor="accent2"/>
          <w:sz w:val="28"/>
          <w:szCs w:val="24"/>
        </w:rPr>
      </w:pPr>
      <w:r w:rsidRPr="00775268">
        <w:rPr>
          <w:rFonts w:ascii="Arial" w:hAnsi="Arial" w:cs="Arial"/>
          <w:caps/>
          <w:color w:val="00A19A" w:themeColor="accent2"/>
          <w:sz w:val="28"/>
          <w:szCs w:val="24"/>
        </w:rPr>
        <w:lastRenderedPageBreak/>
        <w:t>Staff report</w:t>
      </w:r>
    </w:p>
    <w:p w14:paraId="7F5D6D39" w14:textId="77777777" w:rsidR="00FC703F" w:rsidRDefault="00FC703F" w:rsidP="00572C71">
      <w:pPr>
        <w:spacing w:after="0" w:line="240" w:lineRule="auto"/>
        <w:rPr>
          <w:rFonts w:ascii="Arial" w:hAnsi="Arial" w:cs="Arial"/>
          <w:sz w:val="24"/>
          <w:szCs w:val="24"/>
        </w:rPr>
      </w:pPr>
    </w:p>
    <w:p w14:paraId="3E3413F3" w14:textId="77777777" w:rsidR="00FC703F" w:rsidRPr="00F738D4" w:rsidRDefault="00FC703F" w:rsidP="00572C71">
      <w:pPr>
        <w:spacing w:after="0" w:line="240" w:lineRule="auto"/>
        <w:rPr>
          <w:rFonts w:ascii="Arial" w:hAnsi="Arial" w:cs="Arial"/>
          <w:color w:val="00A19A" w:themeColor="accent2"/>
          <w:sz w:val="24"/>
        </w:rPr>
      </w:pPr>
      <w:r w:rsidRPr="00F738D4">
        <w:rPr>
          <w:rFonts w:ascii="Arial" w:hAnsi="Arial" w:cs="Arial"/>
          <w:color w:val="00A19A" w:themeColor="accent2"/>
          <w:sz w:val="24"/>
        </w:rPr>
        <w:t>Staff numbers</w:t>
      </w:r>
    </w:p>
    <w:p w14:paraId="6EEE2F03" w14:textId="1D4549A9" w:rsidR="00FC703F" w:rsidRPr="007C18F5" w:rsidRDefault="00FC703F" w:rsidP="00655FF7">
      <w:pPr>
        <w:spacing w:after="0" w:line="240" w:lineRule="auto"/>
        <w:rPr>
          <w:rFonts w:ascii="Arial" w:hAnsi="Arial" w:cs="Arial"/>
          <w:sz w:val="24"/>
          <w:szCs w:val="24"/>
          <w:highlight w:val="yellow"/>
        </w:rPr>
      </w:pPr>
      <w:r w:rsidRPr="007C18F5">
        <w:rPr>
          <w:rFonts w:ascii="Arial" w:hAnsi="Arial" w:cs="Arial"/>
          <w:sz w:val="24"/>
          <w:szCs w:val="24"/>
        </w:rPr>
        <w:t>The number of full time equivalent (FTE) persons employed by the Commissioner at the end of the reporting year was as follows:</w:t>
      </w:r>
    </w:p>
    <w:p w14:paraId="428E68D8" w14:textId="77777777" w:rsidR="00FC703F" w:rsidRPr="007C18F5" w:rsidRDefault="00FC703F" w:rsidP="00655FF7">
      <w:pPr>
        <w:spacing w:after="0" w:line="240" w:lineRule="auto"/>
        <w:rPr>
          <w:rFonts w:ascii="Arial" w:hAnsi="Arial" w:cs="Arial"/>
          <w:bCs/>
          <w:sz w:val="16"/>
          <w:szCs w:val="24"/>
        </w:rPr>
      </w:pPr>
    </w:p>
    <w:p w14:paraId="6C590FE4" w14:textId="0F2303B5" w:rsidR="00FC703F" w:rsidRPr="00B94E07" w:rsidRDefault="00FC703F" w:rsidP="00655FF7">
      <w:pPr>
        <w:spacing w:after="0" w:line="240" w:lineRule="auto"/>
        <w:rPr>
          <w:rFonts w:ascii="Arial" w:hAnsi="Arial" w:cs="Arial"/>
          <w:bCs/>
          <w:sz w:val="16"/>
          <w:szCs w:val="24"/>
        </w:rPr>
      </w:pPr>
      <w:r w:rsidRPr="00B94E07">
        <w:rPr>
          <w:rFonts w:ascii="Arial" w:hAnsi="Arial" w:cs="Arial"/>
          <w:bCs/>
          <w:sz w:val="16"/>
          <w:szCs w:val="24"/>
        </w:rPr>
        <w:t xml:space="preserve">Figure </w:t>
      </w:r>
      <w:r w:rsidR="00FF34F2">
        <w:rPr>
          <w:rFonts w:ascii="Arial" w:hAnsi="Arial" w:cs="Arial"/>
          <w:bCs/>
          <w:sz w:val="16"/>
          <w:szCs w:val="24"/>
        </w:rPr>
        <w:t>40</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56"/>
        <w:gridCol w:w="1247"/>
        <w:gridCol w:w="1247"/>
      </w:tblGrid>
      <w:tr w:rsidR="00FC703F" w:rsidRPr="007C18F5" w14:paraId="3CB928E0" w14:textId="77777777" w:rsidTr="00174C5D">
        <w:trPr>
          <w:trHeight w:val="340"/>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FC38D79" w14:textId="77777777" w:rsidR="00FC703F" w:rsidRPr="007C18F5" w:rsidRDefault="00FC703F" w:rsidP="00655FF7">
            <w:pPr>
              <w:spacing w:after="0" w:line="240" w:lineRule="auto"/>
              <w:rPr>
                <w:rFonts w:ascii="Arial" w:hAnsi="Arial" w:cs="Arial"/>
                <w:b/>
                <w:sz w:val="24"/>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C17274E" w14:textId="2608FAB3" w:rsidR="00FC703F" w:rsidRPr="007C18F5" w:rsidRDefault="00C65126" w:rsidP="00655FF7">
            <w:pPr>
              <w:spacing w:after="0" w:line="240" w:lineRule="auto"/>
              <w:jc w:val="right"/>
              <w:rPr>
                <w:rFonts w:ascii="Arial" w:hAnsi="Arial" w:cs="Arial"/>
                <w:b/>
                <w:sz w:val="24"/>
                <w:szCs w:val="24"/>
              </w:rPr>
            </w:pPr>
            <w:r>
              <w:rPr>
                <w:rFonts w:ascii="Arial" w:hAnsi="Arial" w:cs="Arial"/>
                <w:b/>
                <w:sz w:val="24"/>
                <w:szCs w:val="24"/>
              </w:rPr>
              <w:t>2021/22</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F4BDF10" w14:textId="41866DB5" w:rsidR="00FC703F" w:rsidRPr="00174C5D" w:rsidRDefault="00C65126"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r>
      <w:tr w:rsidR="00FC703F" w:rsidRPr="007C18F5" w14:paraId="25A3831B" w14:textId="77777777" w:rsidTr="00174C5D">
        <w:trPr>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661FED4" w14:textId="77777777" w:rsidR="00FC703F" w:rsidRPr="007C18F5" w:rsidRDefault="00FC703F" w:rsidP="00F669A5">
            <w:pPr>
              <w:spacing w:after="0" w:line="240" w:lineRule="auto"/>
              <w:rPr>
                <w:rFonts w:ascii="Arial" w:hAnsi="Arial" w:cs="Arial"/>
                <w:b/>
                <w:sz w:val="16"/>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879E29C" w14:textId="77777777" w:rsidR="00FC703F" w:rsidRPr="007C18F5" w:rsidRDefault="00FC703F" w:rsidP="00572C71">
            <w:pPr>
              <w:spacing w:after="0" w:line="240" w:lineRule="auto"/>
              <w:jc w:val="right"/>
              <w:rPr>
                <w:rFonts w:ascii="Arial" w:hAnsi="Arial" w:cs="Arial"/>
                <w:b/>
                <w:sz w:val="16"/>
                <w:szCs w:val="24"/>
              </w:rPr>
            </w:pPr>
            <w:r w:rsidRPr="007C18F5">
              <w:rPr>
                <w:rFonts w:ascii="Arial" w:hAnsi="Arial" w:cs="Arial"/>
                <w:b/>
                <w:sz w:val="16"/>
                <w:szCs w:val="24"/>
              </w:rPr>
              <w:t>FTE</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6F73B1D" w14:textId="77777777" w:rsidR="00FC703F" w:rsidRPr="00174C5D" w:rsidRDefault="00FC703F" w:rsidP="00572C71">
            <w:pPr>
              <w:spacing w:after="0" w:line="240" w:lineRule="auto"/>
              <w:jc w:val="right"/>
              <w:rPr>
                <w:rFonts w:ascii="Arial" w:hAnsi="Arial" w:cs="Arial"/>
                <w:b/>
                <w:color w:val="758C9F" w:themeColor="accent1" w:themeTint="99"/>
                <w:sz w:val="16"/>
                <w:szCs w:val="24"/>
              </w:rPr>
            </w:pPr>
            <w:r w:rsidRPr="00174C5D">
              <w:rPr>
                <w:rFonts w:ascii="Arial" w:hAnsi="Arial" w:cs="Arial"/>
                <w:b/>
                <w:color w:val="758C9F" w:themeColor="accent1" w:themeTint="99"/>
                <w:sz w:val="16"/>
                <w:szCs w:val="24"/>
              </w:rPr>
              <w:t>FTE</w:t>
            </w:r>
          </w:p>
        </w:tc>
      </w:tr>
      <w:tr w:rsidR="00FC703F" w:rsidRPr="007C18F5" w14:paraId="1704CD00" w14:textId="77777777" w:rsidTr="00174C5D">
        <w:trPr>
          <w:trHeight w:val="340"/>
          <w:jc w:val="center"/>
        </w:trPr>
        <w:tc>
          <w:tcPr>
            <w:tcW w:w="4056" w:type="dxa"/>
            <w:tcBorders>
              <w:top w:val="single" w:sz="4" w:space="0" w:color="CFCDE5" w:themeColor="accent4" w:themeTint="66"/>
            </w:tcBorders>
            <w:vAlign w:val="center"/>
          </w:tcPr>
          <w:p w14:paraId="0CE965CC" w14:textId="77777777" w:rsidR="00FC703F" w:rsidRPr="007C18F5" w:rsidRDefault="00FC703F" w:rsidP="00F669A5">
            <w:pPr>
              <w:spacing w:after="0" w:line="240" w:lineRule="auto"/>
              <w:rPr>
                <w:rFonts w:ascii="Arial" w:hAnsi="Arial" w:cs="Arial"/>
                <w:sz w:val="24"/>
                <w:szCs w:val="24"/>
              </w:rPr>
            </w:pPr>
            <w:r w:rsidRPr="007C18F5">
              <w:rPr>
                <w:rFonts w:ascii="Arial" w:hAnsi="Arial" w:cs="Arial"/>
                <w:sz w:val="24"/>
                <w:szCs w:val="24"/>
              </w:rPr>
              <w:t>Commissioner</w:t>
            </w:r>
          </w:p>
        </w:tc>
        <w:tc>
          <w:tcPr>
            <w:tcW w:w="1247" w:type="dxa"/>
            <w:tcBorders>
              <w:top w:val="single" w:sz="4" w:space="0" w:color="CFCDE5" w:themeColor="accent4" w:themeTint="66"/>
            </w:tcBorders>
            <w:vAlign w:val="center"/>
          </w:tcPr>
          <w:p w14:paraId="70F3056B" w14:textId="77777777" w:rsidR="00FC703F" w:rsidRPr="007C18F5" w:rsidRDefault="00FC703F" w:rsidP="00572C71">
            <w:pPr>
              <w:spacing w:after="0" w:line="240" w:lineRule="auto"/>
              <w:jc w:val="right"/>
              <w:rPr>
                <w:rFonts w:ascii="Arial" w:hAnsi="Arial" w:cs="Arial"/>
                <w:sz w:val="24"/>
                <w:szCs w:val="24"/>
              </w:rPr>
            </w:pPr>
            <w:r w:rsidRPr="007C18F5">
              <w:rPr>
                <w:rFonts w:ascii="Arial" w:hAnsi="Arial" w:cs="Arial"/>
                <w:sz w:val="24"/>
                <w:szCs w:val="24"/>
              </w:rPr>
              <w:t>1.0</w:t>
            </w:r>
          </w:p>
        </w:tc>
        <w:tc>
          <w:tcPr>
            <w:tcW w:w="1247" w:type="dxa"/>
            <w:tcBorders>
              <w:top w:val="single" w:sz="4" w:space="0" w:color="CFCDE5" w:themeColor="accent4" w:themeTint="66"/>
            </w:tcBorders>
            <w:vAlign w:val="center"/>
          </w:tcPr>
          <w:p w14:paraId="3623D08F" w14:textId="77777777" w:rsidR="00FC703F" w:rsidRPr="00174C5D" w:rsidRDefault="00FC703F" w:rsidP="00572C71">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1.0</w:t>
            </w:r>
          </w:p>
        </w:tc>
      </w:tr>
      <w:tr w:rsidR="00C65126" w:rsidRPr="007C18F5" w14:paraId="703D6477" w14:textId="77777777" w:rsidTr="00174C5D">
        <w:trPr>
          <w:trHeight w:val="340"/>
          <w:jc w:val="center"/>
        </w:trPr>
        <w:tc>
          <w:tcPr>
            <w:tcW w:w="4056" w:type="dxa"/>
            <w:tcBorders>
              <w:top w:val="single" w:sz="4" w:space="0" w:color="CFCDE5" w:themeColor="accent4" w:themeTint="66"/>
            </w:tcBorders>
            <w:vAlign w:val="center"/>
          </w:tcPr>
          <w:p w14:paraId="12F5CF0E" w14:textId="6088DF49" w:rsidR="00C65126" w:rsidRPr="007C18F5" w:rsidRDefault="00C65126" w:rsidP="00F669A5">
            <w:pPr>
              <w:spacing w:after="0" w:line="240" w:lineRule="auto"/>
              <w:rPr>
                <w:rFonts w:ascii="Arial" w:hAnsi="Arial" w:cs="Arial"/>
                <w:sz w:val="24"/>
                <w:szCs w:val="24"/>
              </w:rPr>
            </w:pPr>
            <w:r>
              <w:rPr>
                <w:rFonts w:ascii="Arial" w:hAnsi="Arial" w:cs="Arial"/>
                <w:sz w:val="24"/>
                <w:szCs w:val="24"/>
              </w:rPr>
              <w:t>Acting Commissioner</w:t>
            </w:r>
          </w:p>
        </w:tc>
        <w:tc>
          <w:tcPr>
            <w:tcW w:w="1247" w:type="dxa"/>
            <w:tcBorders>
              <w:top w:val="single" w:sz="4" w:space="0" w:color="CFCDE5" w:themeColor="accent4" w:themeTint="66"/>
            </w:tcBorders>
            <w:vAlign w:val="center"/>
          </w:tcPr>
          <w:p w14:paraId="7B150AF3" w14:textId="46E37299" w:rsidR="00C65126" w:rsidRPr="007C18F5" w:rsidRDefault="00C65126" w:rsidP="00572C71">
            <w:pPr>
              <w:spacing w:after="0" w:line="240" w:lineRule="auto"/>
              <w:jc w:val="right"/>
              <w:rPr>
                <w:rFonts w:ascii="Arial" w:hAnsi="Arial" w:cs="Arial"/>
                <w:sz w:val="24"/>
                <w:szCs w:val="24"/>
              </w:rPr>
            </w:pPr>
            <w:r>
              <w:rPr>
                <w:rFonts w:ascii="Arial" w:hAnsi="Arial" w:cs="Arial"/>
                <w:sz w:val="24"/>
                <w:szCs w:val="24"/>
              </w:rPr>
              <w:t>1.0</w:t>
            </w:r>
          </w:p>
        </w:tc>
        <w:tc>
          <w:tcPr>
            <w:tcW w:w="1247" w:type="dxa"/>
            <w:tcBorders>
              <w:top w:val="single" w:sz="4" w:space="0" w:color="CFCDE5" w:themeColor="accent4" w:themeTint="66"/>
            </w:tcBorders>
            <w:vAlign w:val="center"/>
          </w:tcPr>
          <w:p w14:paraId="7151F553" w14:textId="5AA087F7" w:rsidR="00C65126" w:rsidRPr="00174C5D" w:rsidRDefault="00C65126" w:rsidP="00572C71">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FC703F" w:rsidRPr="007C18F5" w14:paraId="71E19B79" w14:textId="77777777" w:rsidTr="00174C5D">
        <w:trPr>
          <w:trHeight w:val="340"/>
          <w:jc w:val="center"/>
        </w:trPr>
        <w:tc>
          <w:tcPr>
            <w:tcW w:w="4056" w:type="dxa"/>
            <w:vAlign w:val="center"/>
          </w:tcPr>
          <w:p w14:paraId="2E3944AE" w14:textId="77777777" w:rsidR="00FC703F" w:rsidRPr="007C18F5" w:rsidRDefault="00FC703F" w:rsidP="00F669A5">
            <w:pPr>
              <w:spacing w:after="0" w:line="240" w:lineRule="auto"/>
              <w:rPr>
                <w:rFonts w:ascii="Arial" w:hAnsi="Arial" w:cs="Arial"/>
                <w:sz w:val="24"/>
                <w:szCs w:val="24"/>
              </w:rPr>
            </w:pPr>
            <w:r>
              <w:rPr>
                <w:rFonts w:ascii="Arial" w:hAnsi="Arial" w:cs="Arial"/>
                <w:sz w:val="24"/>
                <w:szCs w:val="24"/>
              </w:rPr>
              <w:t>Senior Management Team</w:t>
            </w:r>
          </w:p>
        </w:tc>
        <w:tc>
          <w:tcPr>
            <w:tcW w:w="1247" w:type="dxa"/>
            <w:vAlign w:val="center"/>
          </w:tcPr>
          <w:p w14:paraId="660C8C38" w14:textId="77777777" w:rsidR="00FC703F" w:rsidRPr="007C18F5" w:rsidRDefault="00FC703F" w:rsidP="00572C71">
            <w:pPr>
              <w:spacing w:after="0" w:line="240" w:lineRule="auto"/>
              <w:jc w:val="right"/>
              <w:rPr>
                <w:rFonts w:ascii="Arial" w:hAnsi="Arial" w:cs="Arial"/>
                <w:sz w:val="24"/>
                <w:szCs w:val="24"/>
              </w:rPr>
            </w:pPr>
            <w:r>
              <w:rPr>
                <w:rFonts w:ascii="Arial" w:hAnsi="Arial" w:cs="Arial"/>
                <w:sz w:val="24"/>
                <w:szCs w:val="24"/>
              </w:rPr>
              <w:t>3.0</w:t>
            </w:r>
          </w:p>
        </w:tc>
        <w:tc>
          <w:tcPr>
            <w:tcW w:w="1247" w:type="dxa"/>
            <w:vAlign w:val="center"/>
          </w:tcPr>
          <w:p w14:paraId="0A6C255A" w14:textId="77777777" w:rsidR="00FC703F" w:rsidRPr="00174C5D" w:rsidRDefault="00FC703F" w:rsidP="00572C71">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3.0</w:t>
            </w:r>
          </w:p>
        </w:tc>
      </w:tr>
      <w:tr w:rsidR="00FC703F" w:rsidRPr="007C18F5" w14:paraId="21B15B3B" w14:textId="77777777" w:rsidTr="00174C5D">
        <w:trPr>
          <w:trHeight w:val="340"/>
          <w:jc w:val="center"/>
        </w:trPr>
        <w:tc>
          <w:tcPr>
            <w:tcW w:w="4056" w:type="dxa"/>
            <w:tcBorders>
              <w:bottom w:val="single" w:sz="4" w:space="0" w:color="D0EAE5" w:themeColor="accent3" w:themeTint="66"/>
            </w:tcBorders>
            <w:vAlign w:val="center"/>
          </w:tcPr>
          <w:p w14:paraId="7716707B" w14:textId="77777777" w:rsidR="00FC703F" w:rsidRPr="007C18F5" w:rsidRDefault="00FC703F" w:rsidP="00F669A5">
            <w:pPr>
              <w:spacing w:after="0" w:line="240" w:lineRule="auto"/>
              <w:rPr>
                <w:rFonts w:ascii="Arial" w:hAnsi="Arial" w:cs="Arial"/>
                <w:sz w:val="24"/>
                <w:szCs w:val="24"/>
              </w:rPr>
            </w:pPr>
            <w:r w:rsidRPr="007C18F5">
              <w:rPr>
                <w:rFonts w:ascii="Arial" w:hAnsi="Arial" w:cs="Arial"/>
                <w:sz w:val="24"/>
                <w:szCs w:val="24"/>
              </w:rPr>
              <w:t>Employees</w:t>
            </w:r>
          </w:p>
        </w:tc>
        <w:tc>
          <w:tcPr>
            <w:tcW w:w="1247" w:type="dxa"/>
            <w:tcBorders>
              <w:bottom w:val="single" w:sz="4" w:space="0" w:color="D0EAE5" w:themeColor="accent3" w:themeTint="66"/>
            </w:tcBorders>
            <w:vAlign w:val="center"/>
          </w:tcPr>
          <w:p w14:paraId="32E624E2" w14:textId="5D2B99EF" w:rsidR="00FC703F" w:rsidRPr="007C18F5" w:rsidRDefault="00BB5C1F" w:rsidP="00572C71">
            <w:pPr>
              <w:spacing w:after="0" w:line="240" w:lineRule="auto"/>
              <w:jc w:val="right"/>
              <w:rPr>
                <w:rFonts w:ascii="Arial" w:hAnsi="Arial" w:cs="Arial"/>
                <w:sz w:val="24"/>
                <w:szCs w:val="24"/>
              </w:rPr>
            </w:pPr>
            <w:r>
              <w:rPr>
                <w:rFonts w:ascii="Arial" w:hAnsi="Arial" w:cs="Arial"/>
                <w:sz w:val="24"/>
                <w:szCs w:val="24"/>
              </w:rPr>
              <w:t>7.6</w:t>
            </w:r>
          </w:p>
        </w:tc>
        <w:tc>
          <w:tcPr>
            <w:tcW w:w="1247" w:type="dxa"/>
            <w:tcBorders>
              <w:bottom w:val="single" w:sz="4" w:space="0" w:color="D0EAE5" w:themeColor="accent3" w:themeTint="66"/>
            </w:tcBorders>
            <w:vAlign w:val="center"/>
          </w:tcPr>
          <w:p w14:paraId="4221B1DE" w14:textId="6CBD5637" w:rsidR="00FC703F" w:rsidRPr="00174C5D" w:rsidRDefault="00C65126" w:rsidP="00572C71">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5.6</w:t>
            </w:r>
          </w:p>
        </w:tc>
      </w:tr>
      <w:tr w:rsidR="00FC703F" w:rsidRPr="007C18F5" w14:paraId="4C35CBC0" w14:textId="77777777" w:rsidTr="00174C5D">
        <w:trPr>
          <w:trHeight w:val="340"/>
          <w:jc w:val="center"/>
        </w:trPr>
        <w:tc>
          <w:tcPr>
            <w:tcW w:w="405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C05A826" w14:textId="77777777" w:rsidR="00FC703F" w:rsidRPr="007C18F5" w:rsidRDefault="00FC703F" w:rsidP="00F669A5">
            <w:pPr>
              <w:spacing w:after="0" w:line="240" w:lineRule="auto"/>
              <w:rPr>
                <w:rFonts w:ascii="Arial" w:hAnsi="Arial" w:cs="Arial"/>
                <w:b/>
                <w:sz w:val="24"/>
                <w:szCs w:val="24"/>
              </w:rPr>
            </w:pPr>
          </w:p>
        </w:tc>
        <w:tc>
          <w:tcPr>
            <w:tcW w:w="124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01078BE" w14:textId="36A16781" w:rsidR="00FC703F" w:rsidRPr="007C18F5" w:rsidRDefault="00BB5C1F" w:rsidP="00572C71">
            <w:pPr>
              <w:spacing w:after="0" w:line="240" w:lineRule="auto"/>
              <w:jc w:val="right"/>
              <w:rPr>
                <w:rFonts w:ascii="Arial" w:hAnsi="Arial" w:cs="Arial"/>
                <w:b/>
                <w:sz w:val="24"/>
                <w:szCs w:val="24"/>
              </w:rPr>
            </w:pPr>
            <w:r>
              <w:rPr>
                <w:rFonts w:ascii="Arial" w:hAnsi="Arial" w:cs="Arial"/>
                <w:b/>
                <w:sz w:val="24"/>
                <w:szCs w:val="24"/>
              </w:rPr>
              <w:t>12.6</w:t>
            </w:r>
          </w:p>
        </w:tc>
        <w:tc>
          <w:tcPr>
            <w:tcW w:w="124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F5010B" w14:textId="690C8C83" w:rsidR="00FC703F" w:rsidRPr="00174C5D" w:rsidRDefault="00C65126" w:rsidP="00572C71">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9.6</w:t>
            </w:r>
          </w:p>
        </w:tc>
      </w:tr>
    </w:tbl>
    <w:p w14:paraId="46D66CE6" w14:textId="77777777" w:rsidR="00FC703F" w:rsidRPr="007C2D07" w:rsidRDefault="00FC703F" w:rsidP="00F669A5">
      <w:pPr>
        <w:spacing w:after="0" w:line="240" w:lineRule="auto"/>
        <w:rPr>
          <w:rFonts w:ascii="Arial" w:hAnsi="Arial" w:cs="Arial"/>
          <w:b/>
          <w:color w:val="FF0000"/>
        </w:rPr>
      </w:pPr>
    </w:p>
    <w:p w14:paraId="2B1C9FD4" w14:textId="0627A400" w:rsidR="00FC703F" w:rsidRPr="00124638" w:rsidRDefault="00FC703F" w:rsidP="00572C71">
      <w:pPr>
        <w:spacing w:after="0" w:line="240" w:lineRule="auto"/>
        <w:rPr>
          <w:rFonts w:ascii="Arial" w:hAnsi="Arial" w:cs="Arial"/>
          <w:sz w:val="24"/>
          <w:szCs w:val="24"/>
          <w:highlight w:val="yellow"/>
        </w:rPr>
      </w:pPr>
      <w:r w:rsidRPr="007C18F5">
        <w:rPr>
          <w:rFonts w:ascii="Arial" w:hAnsi="Arial" w:cs="Arial"/>
          <w:sz w:val="24"/>
          <w:szCs w:val="24"/>
        </w:rPr>
        <w:t xml:space="preserve">The number of </w:t>
      </w:r>
      <w:r w:rsidRPr="00124638">
        <w:rPr>
          <w:rFonts w:ascii="Arial" w:hAnsi="Arial" w:cs="Arial"/>
          <w:sz w:val="24"/>
          <w:szCs w:val="24"/>
        </w:rPr>
        <w:t>persons employed by the Commissioner at the end of the reporting year was as follows:</w:t>
      </w:r>
    </w:p>
    <w:p w14:paraId="042C4D8E" w14:textId="77777777" w:rsidR="00FC703F" w:rsidRPr="00124638" w:rsidRDefault="00FC703F" w:rsidP="00572C71">
      <w:pPr>
        <w:spacing w:after="0" w:line="240" w:lineRule="auto"/>
        <w:rPr>
          <w:rFonts w:ascii="Arial" w:hAnsi="Arial" w:cs="Arial"/>
          <w:bCs/>
          <w:sz w:val="16"/>
          <w:szCs w:val="24"/>
        </w:rPr>
      </w:pPr>
    </w:p>
    <w:p w14:paraId="32A7E347" w14:textId="4D51DD7E" w:rsidR="00FC703F" w:rsidRPr="00B94E07" w:rsidRDefault="00FC703F" w:rsidP="00655FF7">
      <w:pPr>
        <w:spacing w:after="0" w:line="240" w:lineRule="auto"/>
        <w:rPr>
          <w:rFonts w:ascii="Arial" w:hAnsi="Arial" w:cs="Arial"/>
          <w:bCs/>
          <w:sz w:val="16"/>
          <w:szCs w:val="24"/>
        </w:rPr>
      </w:pPr>
      <w:r w:rsidRPr="00B94E07">
        <w:rPr>
          <w:rFonts w:ascii="Arial" w:hAnsi="Arial" w:cs="Arial"/>
          <w:bCs/>
          <w:sz w:val="16"/>
          <w:szCs w:val="24"/>
        </w:rPr>
        <w:t xml:space="preserve">Figure </w:t>
      </w:r>
      <w:r w:rsidR="0072738F" w:rsidRPr="00B94E07">
        <w:rPr>
          <w:rFonts w:ascii="Arial" w:hAnsi="Arial" w:cs="Arial"/>
          <w:bCs/>
          <w:sz w:val="16"/>
          <w:szCs w:val="24"/>
        </w:rPr>
        <w:t>4</w:t>
      </w:r>
      <w:r w:rsidR="00FF34F2">
        <w:rPr>
          <w:rFonts w:ascii="Arial" w:hAnsi="Arial" w:cs="Arial"/>
          <w:bCs/>
          <w:sz w:val="16"/>
          <w:szCs w:val="24"/>
        </w:rPr>
        <w:t>1</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3"/>
        <w:gridCol w:w="1021"/>
        <w:gridCol w:w="1021"/>
        <w:gridCol w:w="1021"/>
        <w:gridCol w:w="1021"/>
      </w:tblGrid>
      <w:tr w:rsidR="00FC703F" w:rsidRPr="00124638" w14:paraId="4BEB6CFA" w14:textId="77777777" w:rsidTr="00883997">
        <w:trPr>
          <w:trHeight w:val="340"/>
          <w:jc w:val="center"/>
        </w:trPr>
        <w:tc>
          <w:tcPr>
            <w:tcW w:w="47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DC6F873" w14:textId="77777777" w:rsidR="00FC703F" w:rsidRPr="00124638" w:rsidRDefault="00FC703F" w:rsidP="00655FF7">
            <w:pPr>
              <w:spacing w:after="0" w:line="240" w:lineRule="auto"/>
              <w:rPr>
                <w:rFonts w:ascii="Arial" w:hAnsi="Arial" w:cs="Arial"/>
                <w:b/>
                <w:sz w:val="24"/>
                <w:szCs w:val="24"/>
              </w:rPr>
            </w:pPr>
          </w:p>
        </w:tc>
        <w:tc>
          <w:tcPr>
            <w:tcW w:w="2042"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53655EF" w14:textId="00B470F8" w:rsidR="00FC703F" w:rsidRPr="00124638" w:rsidRDefault="00FC703F" w:rsidP="00655FF7">
            <w:pPr>
              <w:spacing w:after="0" w:line="240" w:lineRule="auto"/>
              <w:jc w:val="center"/>
              <w:rPr>
                <w:rFonts w:ascii="Arial" w:hAnsi="Arial" w:cs="Arial"/>
                <w:b/>
                <w:sz w:val="24"/>
                <w:szCs w:val="24"/>
              </w:rPr>
            </w:pPr>
            <w:r w:rsidRPr="00124638">
              <w:rPr>
                <w:rFonts w:ascii="Arial" w:hAnsi="Arial" w:cs="Arial"/>
                <w:b/>
                <w:sz w:val="24"/>
                <w:szCs w:val="24"/>
              </w:rPr>
              <w:t>20</w:t>
            </w:r>
            <w:r w:rsidR="009F00E2">
              <w:rPr>
                <w:rFonts w:ascii="Arial" w:hAnsi="Arial" w:cs="Arial"/>
                <w:b/>
                <w:sz w:val="24"/>
                <w:szCs w:val="24"/>
              </w:rPr>
              <w:t>21/</w:t>
            </w:r>
            <w:r w:rsidRPr="00124638">
              <w:rPr>
                <w:rFonts w:ascii="Arial" w:hAnsi="Arial" w:cs="Arial"/>
                <w:b/>
                <w:sz w:val="24"/>
                <w:szCs w:val="24"/>
              </w:rPr>
              <w:t>2</w:t>
            </w:r>
            <w:r w:rsidR="00F00B55">
              <w:rPr>
                <w:rFonts w:ascii="Arial" w:hAnsi="Arial" w:cs="Arial"/>
                <w:b/>
                <w:sz w:val="24"/>
                <w:szCs w:val="24"/>
              </w:rPr>
              <w:t>2</w:t>
            </w:r>
          </w:p>
        </w:tc>
        <w:tc>
          <w:tcPr>
            <w:tcW w:w="2042"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08B5292" w14:textId="409601E5" w:rsidR="00FC703F" w:rsidRPr="00174C5D" w:rsidRDefault="00BB5C1F" w:rsidP="00655FF7">
            <w:pPr>
              <w:spacing w:after="0" w:line="240" w:lineRule="auto"/>
              <w:jc w:val="center"/>
              <w:rPr>
                <w:rFonts w:ascii="Arial" w:hAnsi="Arial" w:cs="Arial"/>
                <w:b/>
                <w:color w:val="758C9F" w:themeColor="accent1" w:themeTint="99"/>
                <w:sz w:val="24"/>
                <w:szCs w:val="24"/>
              </w:rPr>
            </w:pPr>
            <w:r>
              <w:rPr>
                <w:rFonts w:ascii="Arial" w:hAnsi="Arial" w:cs="Arial"/>
                <w:b/>
                <w:color w:val="758C9F" w:themeColor="accent1" w:themeTint="99"/>
                <w:sz w:val="24"/>
                <w:szCs w:val="24"/>
              </w:rPr>
              <w:t>20</w:t>
            </w:r>
            <w:r w:rsidR="009F00E2">
              <w:rPr>
                <w:rFonts w:ascii="Arial" w:hAnsi="Arial" w:cs="Arial"/>
                <w:b/>
                <w:color w:val="758C9F" w:themeColor="accent1" w:themeTint="99"/>
                <w:sz w:val="24"/>
                <w:szCs w:val="24"/>
              </w:rPr>
              <w:t>20/</w:t>
            </w:r>
            <w:r>
              <w:rPr>
                <w:rFonts w:ascii="Arial" w:hAnsi="Arial" w:cs="Arial"/>
                <w:b/>
                <w:color w:val="758C9F" w:themeColor="accent1" w:themeTint="99"/>
                <w:sz w:val="24"/>
                <w:szCs w:val="24"/>
              </w:rPr>
              <w:t>21</w:t>
            </w:r>
          </w:p>
        </w:tc>
      </w:tr>
      <w:tr w:rsidR="00FC703F" w:rsidRPr="00124638" w14:paraId="5619CAD6" w14:textId="77777777" w:rsidTr="00883997">
        <w:trPr>
          <w:jc w:val="center"/>
        </w:trPr>
        <w:tc>
          <w:tcPr>
            <w:tcW w:w="47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1C086AB" w14:textId="77777777" w:rsidR="00FC703F" w:rsidRPr="00124638" w:rsidRDefault="00FC703F" w:rsidP="00F669A5">
            <w:pPr>
              <w:spacing w:after="0" w:line="240" w:lineRule="auto"/>
              <w:rPr>
                <w:rFonts w:ascii="Arial" w:hAnsi="Arial" w:cs="Arial"/>
                <w:b/>
                <w:sz w:val="16"/>
                <w:szCs w:val="24"/>
              </w:rPr>
            </w:pP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1FB0B69" w14:textId="77777777" w:rsidR="00FC703F" w:rsidRPr="00124638" w:rsidRDefault="00FC703F" w:rsidP="00572C71">
            <w:pPr>
              <w:spacing w:after="0" w:line="240" w:lineRule="auto"/>
              <w:jc w:val="right"/>
              <w:rPr>
                <w:rFonts w:ascii="Arial" w:hAnsi="Arial" w:cs="Arial"/>
                <w:b/>
                <w:sz w:val="16"/>
                <w:szCs w:val="24"/>
              </w:rPr>
            </w:pPr>
            <w:r w:rsidRPr="00124638">
              <w:rPr>
                <w:rFonts w:ascii="Arial" w:hAnsi="Arial" w:cs="Arial"/>
                <w:b/>
                <w:sz w:val="16"/>
                <w:szCs w:val="24"/>
              </w:rPr>
              <w:t>Female</w:t>
            </w: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6F1AB50" w14:textId="77777777" w:rsidR="00FC703F" w:rsidRPr="00124638" w:rsidRDefault="00FC703F" w:rsidP="00572C71">
            <w:pPr>
              <w:spacing w:after="0" w:line="240" w:lineRule="auto"/>
              <w:jc w:val="right"/>
              <w:rPr>
                <w:rFonts w:ascii="Arial" w:hAnsi="Arial" w:cs="Arial"/>
                <w:b/>
                <w:sz w:val="16"/>
                <w:szCs w:val="24"/>
              </w:rPr>
            </w:pPr>
            <w:r w:rsidRPr="00124638">
              <w:rPr>
                <w:rFonts w:ascii="Arial" w:hAnsi="Arial" w:cs="Arial"/>
                <w:b/>
                <w:sz w:val="16"/>
                <w:szCs w:val="24"/>
              </w:rPr>
              <w:t>Male</w:t>
            </w: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045F2C1" w14:textId="77777777" w:rsidR="00FC703F" w:rsidRPr="00174C5D" w:rsidRDefault="00FC703F" w:rsidP="00655FF7">
            <w:pPr>
              <w:spacing w:after="0" w:line="240" w:lineRule="auto"/>
              <w:jc w:val="right"/>
              <w:rPr>
                <w:rFonts w:ascii="Arial" w:hAnsi="Arial" w:cs="Arial"/>
                <w:b/>
                <w:color w:val="758C9F" w:themeColor="accent1" w:themeTint="99"/>
                <w:sz w:val="16"/>
                <w:szCs w:val="24"/>
              </w:rPr>
            </w:pPr>
            <w:r w:rsidRPr="00174C5D">
              <w:rPr>
                <w:rFonts w:ascii="Arial" w:hAnsi="Arial" w:cs="Arial"/>
                <w:b/>
                <w:color w:val="758C9F" w:themeColor="accent1" w:themeTint="99"/>
                <w:sz w:val="16"/>
                <w:szCs w:val="24"/>
              </w:rPr>
              <w:t>Female</w:t>
            </w: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67EB605" w14:textId="77777777" w:rsidR="00FC703F" w:rsidRPr="00174C5D" w:rsidRDefault="00FC703F" w:rsidP="00655FF7">
            <w:pPr>
              <w:spacing w:after="0" w:line="240" w:lineRule="auto"/>
              <w:jc w:val="right"/>
              <w:rPr>
                <w:rFonts w:ascii="Arial" w:hAnsi="Arial" w:cs="Arial"/>
                <w:b/>
                <w:color w:val="758C9F" w:themeColor="accent1" w:themeTint="99"/>
                <w:sz w:val="16"/>
                <w:szCs w:val="24"/>
              </w:rPr>
            </w:pPr>
            <w:r w:rsidRPr="00174C5D">
              <w:rPr>
                <w:rFonts w:ascii="Arial" w:hAnsi="Arial" w:cs="Arial"/>
                <w:b/>
                <w:color w:val="758C9F" w:themeColor="accent1" w:themeTint="99"/>
                <w:sz w:val="16"/>
                <w:szCs w:val="24"/>
              </w:rPr>
              <w:t>Male</w:t>
            </w:r>
          </w:p>
        </w:tc>
      </w:tr>
      <w:tr w:rsidR="00FC703F" w:rsidRPr="00124638" w14:paraId="5A4FDB61" w14:textId="77777777" w:rsidTr="00883997">
        <w:trPr>
          <w:trHeight w:val="340"/>
          <w:jc w:val="center"/>
        </w:trPr>
        <w:tc>
          <w:tcPr>
            <w:tcW w:w="4743" w:type="dxa"/>
            <w:tcBorders>
              <w:top w:val="single" w:sz="4" w:space="0" w:color="CFCDE5" w:themeColor="accent4" w:themeTint="66"/>
            </w:tcBorders>
            <w:vAlign w:val="center"/>
          </w:tcPr>
          <w:p w14:paraId="36875899" w14:textId="77777777" w:rsidR="00FC703F" w:rsidRPr="00124638" w:rsidRDefault="00FC703F" w:rsidP="00F669A5">
            <w:pPr>
              <w:spacing w:after="0" w:line="240" w:lineRule="auto"/>
              <w:rPr>
                <w:rFonts w:ascii="Arial" w:hAnsi="Arial" w:cs="Arial"/>
                <w:sz w:val="24"/>
                <w:szCs w:val="24"/>
              </w:rPr>
            </w:pPr>
            <w:r w:rsidRPr="00124638">
              <w:rPr>
                <w:rFonts w:ascii="Arial" w:hAnsi="Arial" w:cs="Arial"/>
                <w:sz w:val="24"/>
                <w:szCs w:val="24"/>
              </w:rPr>
              <w:t>Commissioner</w:t>
            </w:r>
          </w:p>
        </w:tc>
        <w:tc>
          <w:tcPr>
            <w:tcW w:w="1021" w:type="dxa"/>
            <w:tcBorders>
              <w:top w:val="single" w:sz="4" w:space="0" w:color="CFCDE5" w:themeColor="accent4" w:themeTint="66"/>
            </w:tcBorders>
            <w:vAlign w:val="center"/>
          </w:tcPr>
          <w:p w14:paraId="015EABCB"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1</w:t>
            </w:r>
          </w:p>
        </w:tc>
        <w:tc>
          <w:tcPr>
            <w:tcW w:w="1021" w:type="dxa"/>
            <w:tcBorders>
              <w:top w:val="single" w:sz="4" w:space="0" w:color="CFCDE5" w:themeColor="accent4" w:themeTint="66"/>
            </w:tcBorders>
            <w:vAlign w:val="center"/>
          </w:tcPr>
          <w:p w14:paraId="27F145CB"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w:t>
            </w:r>
          </w:p>
        </w:tc>
        <w:tc>
          <w:tcPr>
            <w:tcW w:w="1021" w:type="dxa"/>
            <w:tcBorders>
              <w:top w:val="single" w:sz="4" w:space="0" w:color="CFCDE5" w:themeColor="accent4" w:themeTint="66"/>
            </w:tcBorders>
            <w:vAlign w:val="center"/>
          </w:tcPr>
          <w:p w14:paraId="6E0F3551"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p>
        </w:tc>
        <w:tc>
          <w:tcPr>
            <w:tcW w:w="1021" w:type="dxa"/>
            <w:tcBorders>
              <w:top w:val="single" w:sz="4" w:space="0" w:color="CFCDE5" w:themeColor="accent4" w:themeTint="66"/>
            </w:tcBorders>
            <w:vAlign w:val="center"/>
          </w:tcPr>
          <w:p w14:paraId="587D4F16"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w:t>
            </w:r>
          </w:p>
        </w:tc>
      </w:tr>
      <w:tr w:rsidR="00BB5C1F" w:rsidRPr="00124638" w14:paraId="060AC3C7" w14:textId="77777777" w:rsidTr="00883997">
        <w:trPr>
          <w:trHeight w:val="340"/>
          <w:jc w:val="center"/>
        </w:trPr>
        <w:tc>
          <w:tcPr>
            <w:tcW w:w="4743" w:type="dxa"/>
            <w:tcBorders>
              <w:top w:val="single" w:sz="4" w:space="0" w:color="CFCDE5" w:themeColor="accent4" w:themeTint="66"/>
            </w:tcBorders>
            <w:vAlign w:val="center"/>
          </w:tcPr>
          <w:p w14:paraId="622DDCE2" w14:textId="753B45B1" w:rsidR="00BB5C1F" w:rsidRPr="00124638" w:rsidRDefault="00BB5C1F" w:rsidP="00F669A5">
            <w:pPr>
              <w:spacing w:after="0" w:line="240" w:lineRule="auto"/>
              <w:rPr>
                <w:rFonts w:ascii="Arial" w:hAnsi="Arial" w:cs="Arial"/>
                <w:sz w:val="24"/>
                <w:szCs w:val="24"/>
              </w:rPr>
            </w:pPr>
            <w:r>
              <w:rPr>
                <w:rFonts w:ascii="Arial" w:hAnsi="Arial" w:cs="Arial"/>
                <w:sz w:val="24"/>
                <w:szCs w:val="24"/>
              </w:rPr>
              <w:t>Acting Commissioner</w:t>
            </w:r>
          </w:p>
        </w:tc>
        <w:tc>
          <w:tcPr>
            <w:tcW w:w="1021" w:type="dxa"/>
            <w:tcBorders>
              <w:top w:val="single" w:sz="4" w:space="0" w:color="CFCDE5" w:themeColor="accent4" w:themeTint="66"/>
            </w:tcBorders>
            <w:vAlign w:val="center"/>
          </w:tcPr>
          <w:p w14:paraId="147FB8EC" w14:textId="2576CE6E" w:rsidR="00BB5C1F" w:rsidRPr="00124638" w:rsidRDefault="00BB5C1F" w:rsidP="00572C71">
            <w:pPr>
              <w:spacing w:after="0" w:line="240" w:lineRule="auto"/>
              <w:jc w:val="right"/>
              <w:rPr>
                <w:rFonts w:ascii="Arial" w:hAnsi="Arial" w:cs="Arial"/>
                <w:sz w:val="24"/>
                <w:szCs w:val="24"/>
              </w:rPr>
            </w:pPr>
            <w:r>
              <w:rPr>
                <w:rFonts w:ascii="Arial" w:hAnsi="Arial" w:cs="Arial"/>
                <w:sz w:val="24"/>
                <w:szCs w:val="24"/>
              </w:rPr>
              <w:t>-</w:t>
            </w:r>
          </w:p>
        </w:tc>
        <w:tc>
          <w:tcPr>
            <w:tcW w:w="1021" w:type="dxa"/>
            <w:tcBorders>
              <w:top w:val="single" w:sz="4" w:space="0" w:color="CFCDE5" w:themeColor="accent4" w:themeTint="66"/>
            </w:tcBorders>
            <w:vAlign w:val="center"/>
          </w:tcPr>
          <w:p w14:paraId="02E60204" w14:textId="7DED8DAF" w:rsidR="00BB5C1F" w:rsidRPr="00124638" w:rsidRDefault="00BB5C1F" w:rsidP="00572C71">
            <w:pPr>
              <w:spacing w:after="0" w:line="240" w:lineRule="auto"/>
              <w:jc w:val="right"/>
              <w:rPr>
                <w:rFonts w:ascii="Arial" w:hAnsi="Arial" w:cs="Arial"/>
                <w:sz w:val="24"/>
                <w:szCs w:val="24"/>
              </w:rPr>
            </w:pPr>
            <w:r>
              <w:rPr>
                <w:rFonts w:ascii="Arial" w:hAnsi="Arial" w:cs="Arial"/>
                <w:sz w:val="24"/>
                <w:szCs w:val="24"/>
              </w:rPr>
              <w:t>1</w:t>
            </w:r>
          </w:p>
        </w:tc>
        <w:tc>
          <w:tcPr>
            <w:tcW w:w="1021" w:type="dxa"/>
            <w:tcBorders>
              <w:top w:val="single" w:sz="4" w:space="0" w:color="CFCDE5" w:themeColor="accent4" w:themeTint="66"/>
            </w:tcBorders>
            <w:vAlign w:val="center"/>
          </w:tcPr>
          <w:p w14:paraId="4CE8037B" w14:textId="1D61727B" w:rsidR="00BB5C1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c>
          <w:tcPr>
            <w:tcW w:w="1021" w:type="dxa"/>
            <w:tcBorders>
              <w:top w:val="single" w:sz="4" w:space="0" w:color="CFCDE5" w:themeColor="accent4" w:themeTint="66"/>
            </w:tcBorders>
            <w:vAlign w:val="center"/>
          </w:tcPr>
          <w:p w14:paraId="7BDA7015" w14:textId="3E718E8F" w:rsidR="00BB5C1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FC703F" w:rsidRPr="00124638" w14:paraId="1936CA4D" w14:textId="77777777" w:rsidTr="00883997">
        <w:trPr>
          <w:trHeight w:val="340"/>
          <w:jc w:val="center"/>
        </w:trPr>
        <w:tc>
          <w:tcPr>
            <w:tcW w:w="4743" w:type="dxa"/>
            <w:vAlign w:val="center"/>
          </w:tcPr>
          <w:p w14:paraId="449FF0A7" w14:textId="311836AC" w:rsidR="00FC703F" w:rsidRPr="00124638" w:rsidRDefault="00FC703F" w:rsidP="00F669A5">
            <w:pPr>
              <w:spacing w:after="0" w:line="240" w:lineRule="auto"/>
              <w:rPr>
                <w:rFonts w:ascii="Arial" w:hAnsi="Arial" w:cs="Arial"/>
                <w:sz w:val="24"/>
                <w:szCs w:val="24"/>
              </w:rPr>
            </w:pPr>
            <w:r w:rsidRPr="00124638">
              <w:rPr>
                <w:rFonts w:ascii="Arial" w:hAnsi="Arial" w:cs="Arial"/>
                <w:sz w:val="24"/>
                <w:szCs w:val="24"/>
              </w:rPr>
              <w:t>Senior Management Team</w:t>
            </w:r>
          </w:p>
        </w:tc>
        <w:tc>
          <w:tcPr>
            <w:tcW w:w="1021" w:type="dxa"/>
            <w:vAlign w:val="center"/>
          </w:tcPr>
          <w:p w14:paraId="46E01D65" w14:textId="7F165271" w:rsidR="00FC703F" w:rsidRPr="00124638" w:rsidRDefault="00BB5C1F" w:rsidP="00572C71">
            <w:pPr>
              <w:spacing w:after="0" w:line="240" w:lineRule="auto"/>
              <w:jc w:val="right"/>
              <w:rPr>
                <w:rFonts w:ascii="Arial" w:hAnsi="Arial" w:cs="Arial"/>
                <w:sz w:val="24"/>
                <w:szCs w:val="24"/>
              </w:rPr>
            </w:pPr>
            <w:r>
              <w:rPr>
                <w:rFonts w:ascii="Arial" w:hAnsi="Arial" w:cs="Arial"/>
                <w:sz w:val="24"/>
                <w:szCs w:val="24"/>
              </w:rPr>
              <w:t>3</w:t>
            </w:r>
          </w:p>
        </w:tc>
        <w:tc>
          <w:tcPr>
            <w:tcW w:w="1021" w:type="dxa"/>
            <w:vAlign w:val="center"/>
          </w:tcPr>
          <w:p w14:paraId="1ED486A8" w14:textId="1665B86F" w:rsidR="00FC703F" w:rsidRPr="00124638" w:rsidRDefault="00BB5C1F" w:rsidP="00572C71">
            <w:pPr>
              <w:spacing w:after="0" w:line="240" w:lineRule="auto"/>
              <w:jc w:val="right"/>
              <w:rPr>
                <w:rFonts w:ascii="Arial" w:hAnsi="Arial" w:cs="Arial"/>
                <w:sz w:val="24"/>
                <w:szCs w:val="24"/>
              </w:rPr>
            </w:pPr>
            <w:r>
              <w:rPr>
                <w:rFonts w:ascii="Arial" w:hAnsi="Arial" w:cs="Arial"/>
                <w:sz w:val="24"/>
                <w:szCs w:val="24"/>
              </w:rPr>
              <w:t>-</w:t>
            </w:r>
          </w:p>
        </w:tc>
        <w:tc>
          <w:tcPr>
            <w:tcW w:w="1021" w:type="dxa"/>
            <w:vAlign w:val="center"/>
          </w:tcPr>
          <w:p w14:paraId="5A3EA223" w14:textId="576125B5"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w:t>
            </w:r>
          </w:p>
        </w:tc>
        <w:tc>
          <w:tcPr>
            <w:tcW w:w="1021" w:type="dxa"/>
            <w:vAlign w:val="center"/>
          </w:tcPr>
          <w:p w14:paraId="2FDF0104" w14:textId="44F0711D"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w:t>
            </w:r>
          </w:p>
        </w:tc>
      </w:tr>
      <w:tr w:rsidR="00FC703F" w:rsidRPr="00124638" w14:paraId="3357BB83" w14:textId="77777777" w:rsidTr="00883997">
        <w:trPr>
          <w:trHeight w:val="340"/>
          <w:jc w:val="center"/>
        </w:trPr>
        <w:tc>
          <w:tcPr>
            <w:tcW w:w="4743" w:type="dxa"/>
            <w:tcBorders>
              <w:bottom w:val="single" w:sz="4" w:space="0" w:color="D0EAE5" w:themeColor="accent3" w:themeTint="66"/>
            </w:tcBorders>
            <w:vAlign w:val="center"/>
          </w:tcPr>
          <w:p w14:paraId="65FBA943" w14:textId="77777777" w:rsidR="00FC703F" w:rsidRPr="00124638" w:rsidRDefault="00FC703F" w:rsidP="00F669A5">
            <w:pPr>
              <w:spacing w:after="0" w:line="240" w:lineRule="auto"/>
              <w:rPr>
                <w:rFonts w:ascii="Arial" w:hAnsi="Arial" w:cs="Arial"/>
                <w:sz w:val="24"/>
                <w:szCs w:val="24"/>
              </w:rPr>
            </w:pPr>
            <w:r w:rsidRPr="00124638">
              <w:rPr>
                <w:rFonts w:ascii="Arial" w:hAnsi="Arial" w:cs="Arial"/>
                <w:sz w:val="24"/>
                <w:szCs w:val="24"/>
              </w:rPr>
              <w:t>Employees</w:t>
            </w:r>
          </w:p>
        </w:tc>
        <w:tc>
          <w:tcPr>
            <w:tcW w:w="1021" w:type="dxa"/>
            <w:tcBorders>
              <w:bottom w:val="single" w:sz="4" w:space="0" w:color="D0EAE5" w:themeColor="accent3" w:themeTint="66"/>
            </w:tcBorders>
            <w:vAlign w:val="center"/>
          </w:tcPr>
          <w:p w14:paraId="02995F83" w14:textId="57302FA3" w:rsidR="00FC703F" w:rsidRPr="00124638" w:rsidRDefault="00BB5C1F" w:rsidP="00572C71">
            <w:pPr>
              <w:spacing w:after="0" w:line="240" w:lineRule="auto"/>
              <w:jc w:val="right"/>
              <w:rPr>
                <w:rFonts w:ascii="Arial" w:hAnsi="Arial" w:cs="Arial"/>
                <w:sz w:val="24"/>
                <w:szCs w:val="24"/>
              </w:rPr>
            </w:pPr>
            <w:r>
              <w:rPr>
                <w:rFonts w:ascii="Arial" w:hAnsi="Arial" w:cs="Arial"/>
                <w:sz w:val="24"/>
                <w:szCs w:val="24"/>
              </w:rPr>
              <w:t>7</w:t>
            </w:r>
          </w:p>
        </w:tc>
        <w:tc>
          <w:tcPr>
            <w:tcW w:w="1021" w:type="dxa"/>
            <w:tcBorders>
              <w:bottom w:val="single" w:sz="4" w:space="0" w:color="D0EAE5" w:themeColor="accent3" w:themeTint="66"/>
            </w:tcBorders>
            <w:vAlign w:val="center"/>
          </w:tcPr>
          <w:p w14:paraId="50F1D4D8" w14:textId="6EA072B4" w:rsidR="00FC703F" w:rsidRPr="00124638" w:rsidRDefault="00BB5C1F" w:rsidP="00572C71">
            <w:pPr>
              <w:spacing w:after="0" w:line="240" w:lineRule="auto"/>
              <w:jc w:val="right"/>
              <w:rPr>
                <w:rFonts w:ascii="Arial" w:hAnsi="Arial" w:cs="Arial"/>
                <w:sz w:val="24"/>
                <w:szCs w:val="24"/>
              </w:rPr>
            </w:pPr>
            <w:r>
              <w:rPr>
                <w:rFonts w:ascii="Arial" w:hAnsi="Arial" w:cs="Arial"/>
                <w:sz w:val="24"/>
                <w:szCs w:val="24"/>
              </w:rPr>
              <w:t>1</w:t>
            </w:r>
          </w:p>
        </w:tc>
        <w:tc>
          <w:tcPr>
            <w:tcW w:w="1021" w:type="dxa"/>
            <w:tcBorders>
              <w:bottom w:val="single" w:sz="4" w:space="0" w:color="D0EAE5" w:themeColor="accent3" w:themeTint="66"/>
            </w:tcBorders>
            <w:vAlign w:val="center"/>
          </w:tcPr>
          <w:p w14:paraId="687F3B69" w14:textId="1C5D5236"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6</w:t>
            </w:r>
          </w:p>
        </w:tc>
        <w:tc>
          <w:tcPr>
            <w:tcW w:w="1021" w:type="dxa"/>
            <w:tcBorders>
              <w:bottom w:val="single" w:sz="4" w:space="0" w:color="D0EAE5" w:themeColor="accent3" w:themeTint="66"/>
            </w:tcBorders>
            <w:vAlign w:val="center"/>
          </w:tcPr>
          <w:p w14:paraId="74170CEC" w14:textId="4327ADF8"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FC703F" w:rsidRPr="00124638" w14:paraId="68DAF3ED" w14:textId="77777777" w:rsidTr="00883997">
        <w:trPr>
          <w:trHeight w:val="340"/>
          <w:jc w:val="center"/>
        </w:trPr>
        <w:tc>
          <w:tcPr>
            <w:tcW w:w="474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7C15B25" w14:textId="77777777" w:rsidR="00FC703F" w:rsidRPr="00124638" w:rsidRDefault="00FC703F" w:rsidP="00F669A5">
            <w:pPr>
              <w:spacing w:after="0" w:line="240" w:lineRule="auto"/>
              <w:rPr>
                <w:rFonts w:ascii="Arial" w:hAnsi="Arial" w:cs="Arial"/>
                <w:b/>
                <w:sz w:val="24"/>
                <w:szCs w:val="24"/>
              </w:rPr>
            </w:pPr>
            <w:r w:rsidRPr="00124638">
              <w:rPr>
                <w:rFonts w:ascii="Arial" w:hAnsi="Arial" w:cs="Arial"/>
                <w:b/>
                <w:sz w:val="24"/>
                <w:szCs w:val="24"/>
              </w:rPr>
              <w:t>Totals</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FD26A03" w14:textId="6449E074" w:rsidR="00FC703F" w:rsidRPr="00124638" w:rsidRDefault="00BB5C1F" w:rsidP="00572C71">
            <w:pPr>
              <w:spacing w:after="0" w:line="240" w:lineRule="auto"/>
              <w:jc w:val="right"/>
              <w:rPr>
                <w:rFonts w:ascii="Arial" w:hAnsi="Arial" w:cs="Arial"/>
                <w:b/>
                <w:sz w:val="24"/>
                <w:szCs w:val="24"/>
              </w:rPr>
            </w:pPr>
            <w:r>
              <w:rPr>
                <w:rFonts w:ascii="Arial" w:hAnsi="Arial" w:cs="Arial"/>
                <w:b/>
                <w:sz w:val="24"/>
                <w:szCs w:val="24"/>
              </w:rPr>
              <w:t>11</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639F18C" w14:textId="0134A86C" w:rsidR="00FC703F" w:rsidRPr="00124638" w:rsidRDefault="00BB5C1F" w:rsidP="00572C71">
            <w:pPr>
              <w:spacing w:after="0" w:line="240" w:lineRule="auto"/>
              <w:jc w:val="right"/>
              <w:rPr>
                <w:rFonts w:ascii="Arial" w:hAnsi="Arial" w:cs="Arial"/>
                <w:b/>
                <w:sz w:val="24"/>
                <w:szCs w:val="24"/>
              </w:rPr>
            </w:pPr>
            <w:r>
              <w:rPr>
                <w:rFonts w:ascii="Arial" w:hAnsi="Arial" w:cs="Arial"/>
                <w:b/>
                <w:sz w:val="24"/>
                <w:szCs w:val="24"/>
              </w:rPr>
              <w:t>2</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7F45663" w14:textId="5C2DE863" w:rsidR="00FC703F" w:rsidRPr="00174C5D" w:rsidRDefault="00BB5C1F"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9</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3A2D53B" w14:textId="6838FDCC" w:rsidR="00FC703F" w:rsidRPr="00174C5D" w:rsidRDefault="00BB5C1F"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w:t>
            </w:r>
          </w:p>
        </w:tc>
      </w:tr>
    </w:tbl>
    <w:p w14:paraId="32CCAD7B" w14:textId="77777777" w:rsidR="00FC703F" w:rsidRDefault="00FC703F" w:rsidP="00F669A5">
      <w:pPr>
        <w:spacing w:after="0" w:line="240" w:lineRule="auto"/>
        <w:rPr>
          <w:rFonts w:ascii="Arial" w:hAnsi="Arial" w:cs="Arial"/>
          <w:sz w:val="16"/>
          <w:szCs w:val="24"/>
        </w:rPr>
      </w:pPr>
    </w:p>
    <w:p w14:paraId="71280E1D" w14:textId="589979FA" w:rsidR="00FC703F" w:rsidRDefault="00FC703F" w:rsidP="00572C71">
      <w:pPr>
        <w:spacing w:after="0" w:line="240" w:lineRule="auto"/>
        <w:rPr>
          <w:rFonts w:ascii="Arial" w:hAnsi="Arial" w:cs="Arial"/>
          <w:sz w:val="24"/>
          <w:szCs w:val="24"/>
        </w:rPr>
      </w:pPr>
      <w:r>
        <w:rPr>
          <w:rFonts w:ascii="Arial" w:hAnsi="Arial" w:cs="Arial"/>
          <w:sz w:val="24"/>
          <w:szCs w:val="24"/>
        </w:rPr>
        <w:t xml:space="preserve">As at the end of the reporting period, </w:t>
      </w:r>
      <w:r w:rsidRPr="00124638">
        <w:rPr>
          <w:rFonts w:ascii="Arial" w:hAnsi="Arial" w:cs="Arial"/>
          <w:sz w:val="24"/>
          <w:szCs w:val="24"/>
        </w:rPr>
        <w:t xml:space="preserve">all staff </w:t>
      </w:r>
      <w:r>
        <w:rPr>
          <w:rFonts w:ascii="Arial" w:hAnsi="Arial" w:cs="Arial"/>
          <w:sz w:val="24"/>
          <w:szCs w:val="24"/>
        </w:rPr>
        <w:t xml:space="preserve">members were employed on </w:t>
      </w:r>
      <w:r w:rsidRPr="00124638">
        <w:rPr>
          <w:rFonts w:ascii="Arial" w:hAnsi="Arial" w:cs="Arial"/>
          <w:sz w:val="24"/>
          <w:szCs w:val="24"/>
        </w:rPr>
        <w:t>a permanent contract</w:t>
      </w:r>
      <w:r>
        <w:rPr>
          <w:rFonts w:ascii="Arial" w:hAnsi="Arial" w:cs="Arial"/>
          <w:sz w:val="24"/>
          <w:szCs w:val="24"/>
        </w:rPr>
        <w:t xml:space="preserve"> (20</w:t>
      </w:r>
      <w:r w:rsidR="00BB5C1F">
        <w:rPr>
          <w:rFonts w:ascii="Arial" w:hAnsi="Arial" w:cs="Arial"/>
          <w:sz w:val="24"/>
          <w:szCs w:val="24"/>
        </w:rPr>
        <w:t>20/21</w:t>
      </w:r>
      <w:r>
        <w:rPr>
          <w:rFonts w:ascii="Arial" w:hAnsi="Arial" w:cs="Arial"/>
          <w:sz w:val="24"/>
          <w:szCs w:val="24"/>
        </w:rPr>
        <w:t xml:space="preserve">: </w:t>
      </w:r>
      <w:r w:rsidR="00BB5C1F">
        <w:rPr>
          <w:rFonts w:ascii="Arial" w:hAnsi="Arial" w:cs="Arial"/>
          <w:sz w:val="24"/>
          <w:szCs w:val="24"/>
        </w:rPr>
        <w:t>all permanent contracts</w:t>
      </w:r>
      <w:r>
        <w:rPr>
          <w:rFonts w:ascii="Arial" w:hAnsi="Arial" w:cs="Arial"/>
          <w:sz w:val="24"/>
          <w:szCs w:val="24"/>
        </w:rPr>
        <w:t>)</w:t>
      </w:r>
      <w:r w:rsidRPr="00124638">
        <w:rPr>
          <w:rFonts w:ascii="Arial" w:hAnsi="Arial" w:cs="Arial"/>
          <w:sz w:val="24"/>
          <w:szCs w:val="24"/>
        </w:rPr>
        <w:t>.</w:t>
      </w:r>
      <w:r>
        <w:rPr>
          <w:rFonts w:ascii="Arial" w:hAnsi="Arial" w:cs="Arial"/>
          <w:sz w:val="24"/>
          <w:szCs w:val="24"/>
        </w:rPr>
        <w:t xml:space="preserve"> The organisation was carrying one vacancy at the end of the reporting year</w:t>
      </w:r>
      <w:r w:rsidR="00BB5C1F">
        <w:rPr>
          <w:rFonts w:ascii="Arial" w:hAnsi="Arial" w:cs="Arial"/>
          <w:sz w:val="24"/>
          <w:szCs w:val="24"/>
        </w:rPr>
        <w:t xml:space="preserve"> as a result of </w:t>
      </w:r>
      <w:r w:rsidR="00EA6961">
        <w:rPr>
          <w:rFonts w:ascii="Arial" w:hAnsi="Arial" w:cs="Arial"/>
          <w:sz w:val="24"/>
          <w:szCs w:val="24"/>
        </w:rPr>
        <w:t xml:space="preserve">a </w:t>
      </w:r>
      <w:r w:rsidR="00BB5C1F">
        <w:rPr>
          <w:rFonts w:ascii="Arial" w:hAnsi="Arial" w:cs="Arial"/>
          <w:sz w:val="24"/>
          <w:szCs w:val="24"/>
        </w:rPr>
        <w:t>staff member moving up to cover the Commissioner’s absence</w:t>
      </w:r>
      <w:r w:rsidR="00EA6961">
        <w:rPr>
          <w:rFonts w:ascii="Arial" w:hAnsi="Arial" w:cs="Arial"/>
          <w:sz w:val="24"/>
          <w:szCs w:val="24"/>
        </w:rPr>
        <w:t xml:space="preserve"> and the resultant vacancy not being filled due to uncertainty over the Commissioner’s return</w:t>
      </w:r>
      <w:r>
        <w:rPr>
          <w:rFonts w:ascii="Arial" w:hAnsi="Arial" w:cs="Arial"/>
          <w:sz w:val="24"/>
          <w:szCs w:val="24"/>
        </w:rPr>
        <w:t>.</w:t>
      </w:r>
    </w:p>
    <w:p w14:paraId="2DD4919E" w14:textId="77777777" w:rsidR="00B94E07" w:rsidRPr="007C2D07" w:rsidRDefault="00B94E07" w:rsidP="00572C71">
      <w:pPr>
        <w:spacing w:after="0" w:line="240" w:lineRule="auto"/>
        <w:rPr>
          <w:rFonts w:ascii="Arial" w:hAnsi="Arial" w:cs="Arial"/>
        </w:rPr>
      </w:pPr>
    </w:p>
    <w:p w14:paraId="5ED3AB7A" w14:textId="7CC46C26"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t>Staff costs</w:t>
      </w:r>
      <w:r w:rsidR="00F271A2">
        <w:rPr>
          <w:rFonts w:ascii="Arial" w:hAnsi="Arial" w:cs="Arial"/>
          <w:color w:val="00A19A" w:themeColor="accent2"/>
          <w:sz w:val="24"/>
        </w:rPr>
        <w:t xml:space="preserve"> (Audited)</w:t>
      </w:r>
    </w:p>
    <w:p w14:paraId="79664E91" w14:textId="77777777" w:rsidR="00FC703F" w:rsidRPr="00E00EBC" w:rsidRDefault="00FC703F" w:rsidP="00655FF7">
      <w:pPr>
        <w:spacing w:after="0" w:line="240" w:lineRule="auto"/>
        <w:rPr>
          <w:rFonts w:ascii="Arial" w:hAnsi="Arial" w:cs="Arial"/>
          <w:bCs/>
          <w:sz w:val="16"/>
          <w:szCs w:val="24"/>
        </w:rPr>
      </w:pPr>
    </w:p>
    <w:p w14:paraId="64E11C6A" w14:textId="58AB0117" w:rsidR="00FC703F" w:rsidRPr="00B94E07" w:rsidRDefault="00FC703F" w:rsidP="00655FF7">
      <w:pPr>
        <w:spacing w:after="0" w:line="240" w:lineRule="auto"/>
        <w:rPr>
          <w:rFonts w:ascii="Arial" w:hAnsi="Arial" w:cs="Arial"/>
          <w:bCs/>
          <w:sz w:val="16"/>
          <w:szCs w:val="24"/>
        </w:rPr>
      </w:pPr>
      <w:r w:rsidRPr="00B94E07">
        <w:rPr>
          <w:rFonts w:ascii="Arial" w:hAnsi="Arial" w:cs="Arial"/>
          <w:bCs/>
          <w:sz w:val="16"/>
          <w:szCs w:val="24"/>
        </w:rPr>
        <w:t xml:space="preserve">Figure </w:t>
      </w:r>
      <w:r w:rsidR="0072738F" w:rsidRPr="00B94E07">
        <w:rPr>
          <w:rFonts w:ascii="Arial" w:hAnsi="Arial" w:cs="Arial"/>
          <w:bCs/>
          <w:sz w:val="16"/>
          <w:szCs w:val="24"/>
        </w:rPr>
        <w:t>4</w:t>
      </w:r>
      <w:r w:rsidR="00FF34F2">
        <w:rPr>
          <w:rFonts w:ascii="Arial" w:hAnsi="Arial" w:cs="Arial"/>
          <w:bCs/>
          <w:sz w:val="16"/>
          <w:szCs w:val="24"/>
        </w:rPr>
        <w:t>2</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1017"/>
        <w:gridCol w:w="1239"/>
        <w:gridCol w:w="1017"/>
        <w:gridCol w:w="1017"/>
        <w:gridCol w:w="1239"/>
        <w:gridCol w:w="1078"/>
      </w:tblGrid>
      <w:tr w:rsidR="00FC703F" w:rsidRPr="00E00EBC" w14:paraId="2E8B7C6B" w14:textId="77777777" w:rsidTr="00174C5D">
        <w:trPr>
          <w:trHeight w:val="340"/>
          <w:jc w:val="center"/>
        </w:trPr>
        <w:tc>
          <w:tcPr>
            <w:tcW w:w="255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B0C0592" w14:textId="77777777" w:rsidR="00FC703F" w:rsidRPr="000F76FB" w:rsidRDefault="00FC703F" w:rsidP="00655FF7">
            <w:pPr>
              <w:spacing w:after="0" w:line="240" w:lineRule="auto"/>
              <w:rPr>
                <w:rFonts w:ascii="Arial" w:hAnsi="Arial" w:cs="Arial"/>
                <w:b/>
                <w:sz w:val="24"/>
                <w:szCs w:val="24"/>
              </w:rPr>
            </w:pPr>
          </w:p>
        </w:tc>
        <w:tc>
          <w:tcPr>
            <w:tcW w:w="3273" w:type="dxa"/>
            <w:gridSpan w:val="3"/>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73E7D92" w14:textId="3D03103F" w:rsidR="00FC703F" w:rsidRPr="000F76FB" w:rsidRDefault="00FC703F" w:rsidP="00655FF7">
            <w:pPr>
              <w:spacing w:after="0" w:line="240" w:lineRule="auto"/>
              <w:jc w:val="center"/>
              <w:rPr>
                <w:rFonts w:ascii="Arial" w:hAnsi="Arial" w:cs="Arial"/>
                <w:b/>
                <w:sz w:val="24"/>
                <w:szCs w:val="24"/>
              </w:rPr>
            </w:pPr>
            <w:r w:rsidRPr="000F76FB">
              <w:rPr>
                <w:rFonts w:ascii="Arial" w:hAnsi="Arial" w:cs="Arial"/>
                <w:b/>
                <w:sz w:val="24"/>
                <w:szCs w:val="24"/>
              </w:rPr>
              <w:t>202</w:t>
            </w:r>
            <w:r w:rsidR="00F00B55">
              <w:rPr>
                <w:rFonts w:ascii="Arial" w:hAnsi="Arial" w:cs="Arial"/>
                <w:b/>
                <w:sz w:val="24"/>
                <w:szCs w:val="24"/>
              </w:rPr>
              <w:t>1/22</w:t>
            </w:r>
          </w:p>
        </w:tc>
        <w:tc>
          <w:tcPr>
            <w:tcW w:w="3334" w:type="dxa"/>
            <w:gridSpan w:val="3"/>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364011E" w14:textId="1675FB6C" w:rsidR="00FC703F" w:rsidRPr="00E00EBC" w:rsidRDefault="00BB5C1F" w:rsidP="00655FF7">
            <w:pPr>
              <w:spacing w:after="0" w:line="240" w:lineRule="auto"/>
              <w:jc w:val="center"/>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r>
      <w:tr w:rsidR="00FC703F" w:rsidRPr="00E00EBC" w14:paraId="5959D506" w14:textId="77777777" w:rsidTr="00174C5D">
        <w:trPr>
          <w:jc w:val="center"/>
        </w:trPr>
        <w:tc>
          <w:tcPr>
            <w:tcW w:w="255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30E844" w14:textId="77777777" w:rsidR="00FC703F" w:rsidRPr="000F76FB" w:rsidRDefault="00FC703F" w:rsidP="00F669A5">
            <w:pPr>
              <w:spacing w:after="0" w:line="240" w:lineRule="auto"/>
              <w:rPr>
                <w:rFonts w:ascii="Arial" w:hAnsi="Arial" w:cs="Arial"/>
                <w:sz w:val="16"/>
                <w:szCs w:val="24"/>
              </w:rPr>
            </w:pP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74B58E9"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Total</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09EC52D"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Commissioner</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5FF23B7" w14:textId="77777777" w:rsidR="00FC703F" w:rsidRPr="000F76FB" w:rsidRDefault="00FC703F" w:rsidP="00655FF7">
            <w:pPr>
              <w:spacing w:after="0" w:line="240" w:lineRule="auto"/>
              <w:jc w:val="right"/>
              <w:rPr>
                <w:rFonts w:ascii="Arial" w:hAnsi="Arial" w:cs="Arial"/>
                <w:sz w:val="16"/>
                <w:szCs w:val="24"/>
              </w:rPr>
            </w:pPr>
            <w:r w:rsidRPr="000F76FB">
              <w:rPr>
                <w:rFonts w:ascii="Arial" w:hAnsi="Arial" w:cs="Arial"/>
                <w:sz w:val="16"/>
                <w:szCs w:val="24"/>
              </w:rPr>
              <w:t>Employees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0A118D"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Total</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550218A"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Commissioner</w:t>
            </w:r>
          </w:p>
        </w:tc>
        <w:tc>
          <w:tcPr>
            <w:tcW w:w="107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E23AABD"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Employees</w:t>
            </w:r>
          </w:p>
        </w:tc>
      </w:tr>
      <w:tr w:rsidR="00FC703F" w:rsidRPr="00E00EBC" w14:paraId="0FF48FAA" w14:textId="77777777" w:rsidTr="00174C5D">
        <w:trPr>
          <w:jc w:val="center"/>
        </w:trPr>
        <w:tc>
          <w:tcPr>
            <w:tcW w:w="255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64E2224" w14:textId="77777777" w:rsidR="00FC703F" w:rsidRPr="000F76FB" w:rsidRDefault="00FC703F" w:rsidP="00F669A5">
            <w:pPr>
              <w:spacing w:after="0" w:line="240" w:lineRule="auto"/>
              <w:rPr>
                <w:rFonts w:ascii="Arial" w:hAnsi="Arial" w:cs="Arial"/>
                <w:sz w:val="16"/>
                <w:szCs w:val="24"/>
              </w:rPr>
            </w:pP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E80AC8C"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£’000s</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9685F2A"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£’000s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4177BBE" w14:textId="77777777" w:rsidR="00FC703F" w:rsidRPr="000F76FB" w:rsidRDefault="00FC703F" w:rsidP="00655FF7">
            <w:pPr>
              <w:spacing w:after="0" w:line="240" w:lineRule="auto"/>
              <w:jc w:val="right"/>
              <w:rPr>
                <w:rFonts w:ascii="Arial" w:hAnsi="Arial" w:cs="Arial"/>
                <w:sz w:val="16"/>
                <w:szCs w:val="24"/>
              </w:rPr>
            </w:pPr>
            <w:r w:rsidRPr="000F76FB">
              <w:rPr>
                <w:rFonts w:ascii="Arial" w:hAnsi="Arial" w:cs="Arial"/>
                <w:sz w:val="16"/>
                <w:szCs w:val="24"/>
              </w:rPr>
              <w:t>£’000s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3F2E551"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£’000s</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541E3A"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£’000s</w:t>
            </w:r>
          </w:p>
        </w:tc>
        <w:tc>
          <w:tcPr>
            <w:tcW w:w="107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E18940C"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£’000s</w:t>
            </w:r>
          </w:p>
        </w:tc>
      </w:tr>
      <w:tr w:rsidR="00FC703F" w:rsidRPr="00BA34E5" w14:paraId="3038EDB5" w14:textId="77777777" w:rsidTr="00174C5D">
        <w:trPr>
          <w:trHeight w:val="340"/>
          <w:jc w:val="center"/>
        </w:trPr>
        <w:tc>
          <w:tcPr>
            <w:tcW w:w="2552" w:type="dxa"/>
            <w:tcBorders>
              <w:top w:val="single" w:sz="4" w:space="0" w:color="CFCDE5" w:themeColor="accent4" w:themeTint="66"/>
            </w:tcBorders>
            <w:vAlign w:val="center"/>
          </w:tcPr>
          <w:p w14:paraId="3438379D"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Salaries</w:t>
            </w:r>
          </w:p>
        </w:tc>
        <w:tc>
          <w:tcPr>
            <w:tcW w:w="1017" w:type="dxa"/>
            <w:tcBorders>
              <w:top w:val="single" w:sz="4" w:space="0" w:color="CFCDE5" w:themeColor="accent4" w:themeTint="66"/>
            </w:tcBorders>
            <w:vAlign w:val="center"/>
          </w:tcPr>
          <w:p w14:paraId="6BBA471E" w14:textId="473B1D66"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481</w:t>
            </w:r>
          </w:p>
        </w:tc>
        <w:tc>
          <w:tcPr>
            <w:tcW w:w="1239" w:type="dxa"/>
            <w:tcBorders>
              <w:top w:val="single" w:sz="4" w:space="0" w:color="CFCDE5" w:themeColor="accent4" w:themeTint="66"/>
            </w:tcBorders>
            <w:vAlign w:val="center"/>
          </w:tcPr>
          <w:p w14:paraId="644735DE" w14:textId="41E3B09D"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52</w:t>
            </w:r>
          </w:p>
        </w:tc>
        <w:tc>
          <w:tcPr>
            <w:tcW w:w="1017" w:type="dxa"/>
            <w:tcBorders>
              <w:top w:val="single" w:sz="4" w:space="0" w:color="CFCDE5" w:themeColor="accent4" w:themeTint="66"/>
            </w:tcBorders>
            <w:vAlign w:val="center"/>
          </w:tcPr>
          <w:p w14:paraId="1AEA7C1D" w14:textId="56FB59B7" w:rsidR="00FC703F" w:rsidRPr="000F76FB" w:rsidRDefault="00BB5C1F" w:rsidP="00655FF7">
            <w:pPr>
              <w:spacing w:after="0" w:line="240" w:lineRule="auto"/>
              <w:jc w:val="right"/>
              <w:rPr>
                <w:rFonts w:ascii="Arial" w:hAnsi="Arial" w:cs="Arial"/>
                <w:sz w:val="24"/>
                <w:szCs w:val="24"/>
              </w:rPr>
            </w:pPr>
            <w:r>
              <w:rPr>
                <w:rFonts w:ascii="Arial" w:hAnsi="Arial" w:cs="Arial"/>
                <w:sz w:val="24"/>
                <w:szCs w:val="24"/>
              </w:rPr>
              <w:t>429</w:t>
            </w:r>
          </w:p>
        </w:tc>
        <w:tc>
          <w:tcPr>
            <w:tcW w:w="1017" w:type="dxa"/>
            <w:tcBorders>
              <w:top w:val="single" w:sz="4" w:space="0" w:color="CFCDE5" w:themeColor="accent4" w:themeTint="66"/>
            </w:tcBorders>
            <w:vAlign w:val="center"/>
          </w:tcPr>
          <w:p w14:paraId="30A81EAE" w14:textId="03ADA3CA"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456</w:t>
            </w:r>
          </w:p>
        </w:tc>
        <w:tc>
          <w:tcPr>
            <w:tcW w:w="1239" w:type="dxa"/>
            <w:tcBorders>
              <w:top w:val="single" w:sz="4" w:space="0" w:color="CFCDE5" w:themeColor="accent4" w:themeTint="66"/>
            </w:tcBorders>
            <w:vAlign w:val="center"/>
          </w:tcPr>
          <w:p w14:paraId="3CADD141" w14:textId="37713BD9"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82</w:t>
            </w:r>
          </w:p>
        </w:tc>
        <w:tc>
          <w:tcPr>
            <w:tcW w:w="1078" w:type="dxa"/>
            <w:tcBorders>
              <w:top w:val="single" w:sz="4" w:space="0" w:color="CFCDE5" w:themeColor="accent4" w:themeTint="66"/>
            </w:tcBorders>
            <w:vAlign w:val="center"/>
          </w:tcPr>
          <w:p w14:paraId="73416E7F" w14:textId="0E11C7E8"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374</w:t>
            </w:r>
          </w:p>
        </w:tc>
      </w:tr>
      <w:tr w:rsidR="00FC703F" w:rsidRPr="00BA34E5" w14:paraId="783B86F1" w14:textId="77777777" w:rsidTr="00174C5D">
        <w:trPr>
          <w:trHeight w:val="340"/>
          <w:jc w:val="center"/>
        </w:trPr>
        <w:tc>
          <w:tcPr>
            <w:tcW w:w="2552" w:type="dxa"/>
            <w:vAlign w:val="center"/>
          </w:tcPr>
          <w:p w14:paraId="1303FE11"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Social security costs</w:t>
            </w:r>
          </w:p>
        </w:tc>
        <w:tc>
          <w:tcPr>
            <w:tcW w:w="1017" w:type="dxa"/>
            <w:vAlign w:val="center"/>
          </w:tcPr>
          <w:p w14:paraId="1B368654" w14:textId="5B2EBB1D"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52</w:t>
            </w:r>
          </w:p>
        </w:tc>
        <w:tc>
          <w:tcPr>
            <w:tcW w:w="1239" w:type="dxa"/>
            <w:vAlign w:val="center"/>
          </w:tcPr>
          <w:p w14:paraId="15CC082E" w14:textId="2ACD2B57"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7</w:t>
            </w:r>
          </w:p>
        </w:tc>
        <w:tc>
          <w:tcPr>
            <w:tcW w:w="1017" w:type="dxa"/>
            <w:vAlign w:val="center"/>
          </w:tcPr>
          <w:p w14:paraId="4F628103" w14:textId="1C048059" w:rsidR="00FC703F" w:rsidRPr="000F76FB" w:rsidRDefault="00BB5C1F" w:rsidP="00655FF7">
            <w:pPr>
              <w:spacing w:after="0" w:line="240" w:lineRule="auto"/>
              <w:jc w:val="right"/>
              <w:rPr>
                <w:rFonts w:ascii="Arial" w:hAnsi="Arial" w:cs="Arial"/>
                <w:sz w:val="24"/>
                <w:szCs w:val="24"/>
              </w:rPr>
            </w:pPr>
            <w:r>
              <w:rPr>
                <w:rFonts w:ascii="Arial" w:hAnsi="Arial" w:cs="Arial"/>
                <w:sz w:val="24"/>
                <w:szCs w:val="24"/>
              </w:rPr>
              <w:t>45</w:t>
            </w:r>
          </w:p>
        </w:tc>
        <w:tc>
          <w:tcPr>
            <w:tcW w:w="1017" w:type="dxa"/>
            <w:vAlign w:val="center"/>
          </w:tcPr>
          <w:p w14:paraId="10FC21B1" w14:textId="73BCA4B4"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51</w:t>
            </w:r>
          </w:p>
        </w:tc>
        <w:tc>
          <w:tcPr>
            <w:tcW w:w="1239" w:type="dxa"/>
            <w:vAlign w:val="center"/>
          </w:tcPr>
          <w:p w14:paraId="33A52F5C" w14:textId="27078D72"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10</w:t>
            </w:r>
          </w:p>
        </w:tc>
        <w:tc>
          <w:tcPr>
            <w:tcW w:w="1078" w:type="dxa"/>
            <w:vAlign w:val="center"/>
          </w:tcPr>
          <w:p w14:paraId="6316AEC4" w14:textId="67CA1239"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41</w:t>
            </w:r>
          </w:p>
        </w:tc>
      </w:tr>
      <w:tr w:rsidR="00FC703F" w:rsidRPr="00BA34E5" w14:paraId="77C6FC00" w14:textId="77777777" w:rsidTr="00174C5D">
        <w:trPr>
          <w:trHeight w:val="340"/>
          <w:jc w:val="center"/>
        </w:trPr>
        <w:tc>
          <w:tcPr>
            <w:tcW w:w="2552" w:type="dxa"/>
            <w:tcBorders>
              <w:bottom w:val="single" w:sz="4" w:space="0" w:color="D0EAE5" w:themeColor="accent3" w:themeTint="66"/>
            </w:tcBorders>
            <w:vAlign w:val="center"/>
          </w:tcPr>
          <w:p w14:paraId="1EB4C16A"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Pension costs</w:t>
            </w:r>
          </w:p>
        </w:tc>
        <w:tc>
          <w:tcPr>
            <w:tcW w:w="1017" w:type="dxa"/>
            <w:tcBorders>
              <w:bottom w:val="single" w:sz="4" w:space="0" w:color="D0EAE5" w:themeColor="accent3" w:themeTint="66"/>
            </w:tcBorders>
            <w:vAlign w:val="center"/>
          </w:tcPr>
          <w:p w14:paraId="176CCEB6" w14:textId="4E29FD4E"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129</w:t>
            </w:r>
          </w:p>
        </w:tc>
        <w:tc>
          <w:tcPr>
            <w:tcW w:w="1239" w:type="dxa"/>
            <w:tcBorders>
              <w:bottom w:val="single" w:sz="4" w:space="0" w:color="D0EAE5" w:themeColor="accent3" w:themeTint="66"/>
            </w:tcBorders>
            <w:vAlign w:val="center"/>
          </w:tcPr>
          <w:p w14:paraId="4442CF5E" w14:textId="3BE7890E"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20</w:t>
            </w:r>
          </w:p>
        </w:tc>
        <w:tc>
          <w:tcPr>
            <w:tcW w:w="1017" w:type="dxa"/>
            <w:tcBorders>
              <w:bottom w:val="single" w:sz="4" w:space="0" w:color="D0EAE5" w:themeColor="accent3" w:themeTint="66"/>
            </w:tcBorders>
            <w:vAlign w:val="center"/>
          </w:tcPr>
          <w:p w14:paraId="521A2C47" w14:textId="3C81B142" w:rsidR="00FC703F" w:rsidRPr="000F76FB" w:rsidRDefault="00BB5C1F" w:rsidP="00655FF7">
            <w:pPr>
              <w:spacing w:after="0" w:line="240" w:lineRule="auto"/>
              <w:jc w:val="right"/>
              <w:rPr>
                <w:rFonts w:ascii="Arial" w:hAnsi="Arial" w:cs="Arial"/>
                <w:sz w:val="24"/>
                <w:szCs w:val="24"/>
              </w:rPr>
            </w:pPr>
            <w:r>
              <w:rPr>
                <w:rFonts w:ascii="Arial" w:hAnsi="Arial" w:cs="Arial"/>
                <w:sz w:val="24"/>
                <w:szCs w:val="24"/>
              </w:rPr>
              <w:t>109</w:t>
            </w:r>
          </w:p>
        </w:tc>
        <w:tc>
          <w:tcPr>
            <w:tcW w:w="1017" w:type="dxa"/>
            <w:tcBorders>
              <w:bottom w:val="single" w:sz="4" w:space="0" w:color="D0EAE5" w:themeColor="accent3" w:themeTint="66"/>
            </w:tcBorders>
            <w:vAlign w:val="center"/>
          </w:tcPr>
          <w:p w14:paraId="5121858B" w14:textId="5679FC47"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120</w:t>
            </w:r>
          </w:p>
        </w:tc>
        <w:tc>
          <w:tcPr>
            <w:tcW w:w="1239" w:type="dxa"/>
            <w:tcBorders>
              <w:bottom w:val="single" w:sz="4" w:space="0" w:color="D0EAE5" w:themeColor="accent3" w:themeTint="66"/>
            </w:tcBorders>
            <w:vAlign w:val="center"/>
          </w:tcPr>
          <w:p w14:paraId="0E0D18F7" w14:textId="20D01EB0"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21</w:t>
            </w:r>
          </w:p>
        </w:tc>
        <w:tc>
          <w:tcPr>
            <w:tcW w:w="1078" w:type="dxa"/>
            <w:tcBorders>
              <w:bottom w:val="single" w:sz="4" w:space="0" w:color="D0EAE5" w:themeColor="accent3" w:themeTint="66"/>
            </w:tcBorders>
            <w:vAlign w:val="center"/>
          </w:tcPr>
          <w:p w14:paraId="27836BB0" w14:textId="6B36192E"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99</w:t>
            </w:r>
          </w:p>
        </w:tc>
      </w:tr>
      <w:tr w:rsidR="00FC703F" w:rsidRPr="00BA34E5" w14:paraId="60290F85" w14:textId="77777777" w:rsidTr="00174C5D">
        <w:trPr>
          <w:trHeight w:val="340"/>
          <w:jc w:val="center"/>
        </w:trPr>
        <w:tc>
          <w:tcPr>
            <w:tcW w:w="255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7BE8DA1" w14:textId="77777777" w:rsidR="00FC703F" w:rsidRPr="000F76FB" w:rsidRDefault="00FC703F" w:rsidP="00F669A5">
            <w:pPr>
              <w:spacing w:after="0" w:line="240" w:lineRule="auto"/>
              <w:rPr>
                <w:rFonts w:ascii="Arial" w:hAnsi="Arial" w:cs="Arial"/>
                <w:sz w:val="24"/>
                <w:szCs w:val="24"/>
              </w:rPr>
            </w:pPr>
            <w:r>
              <w:rPr>
                <w:rFonts w:ascii="Arial" w:hAnsi="Arial" w:cs="Arial"/>
                <w:sz w:val="24"/>
                <w:szCs w:val="24"/>
              </w:rPr>
              <w:t>Sub totals</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44C1641" w14:textId="1570F259"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662</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5FEA15F" w14:textId="290E04E5" w:rsidR="00FC703F" w:rsidRPr="000F76FB" w:rsidRDefault="00BB5C1F" w:rsidP="00572C71">
            <w:pPr>
              <w:spacing w:after="0" w:line="240" w:lineRule="auto"/>
              <w:jc w:val="right"/>
              <w:rPr>
                <w:rFonts w:ascii="Arial" w:hAnsi="Arial" w:cs="Arial"/>
                <w:sz w:val="24"/>
                <w:szCs w:val="24"/>
              </w:rPr>
            </w:pPr>
            <w:r>
              <w:rPr>
                <w:rFonts w:ascii="Arial" w:hAnsi="Arial" w:cs="Arial"/>
                <w:sz w:val="24"/>
                <w:szCs w:val="24"/>
              </w:rPr>
              <w:t>79</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4816041" w14:textId="19DE8063" w:rsidR="00FC703F" w:rsidRPr="000F76FB" w:rsidRDefault="00BB5C1F" w:rsidP="00655FF7">
            <w:pPr>
              <w:spacing w:after="0" w:line="240" w:lineRule="auto"/>
              <w:jc w:val="right"/>
              <w:rPr>
                <w:rFonts w:ascii="Arial" w:hAnsi="Arial" w:cs="Arial"/>
                <w:sz w:val="24"/>
                <w:szCs w:val="24"/>
              </w:rPr>
            </w:pPr>
            <w:r>
              <w:rPr>
                <w:rFonts w:ascii="Arial" w:hAnsi="Arial" w:cs="Arial"/>
                <w:sz w:val="24"/>
                <w:szCs w:val="24"/>
              </w:rPr>
              <w:t>583</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564D91" w14:textId="07F01C7A"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627</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3EA971C" w14:textId="218124E0"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113</w:t>
            </w:r>
          </w:p>
        </w:tc>
        <w:tc>
          <w:tcPr>
            <w:tcW w:w="107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9B3C212" w14:textId="727073D2"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514</w:t>
            </w:r>
          </w:p>
        </w:tc>
      </w:tr>
      <w:tr w:rsidR="00FC703F" w:rsidRPr="00BA34E5" w14:paraId="183B02A3" w14:textId="77777777" w:rsidTr="00174C5D">
        <w:trPr>
          <w:trHeight w:val="340"/>
          <w:jc w:val="center"/>
        </w:trPr>
        <w:tc>
          <w:tcPr>
            <w:tcW w:w="2552" w:type="dxa"/>
            <w:tcBorders>
              <w:top w:val="single" w:sz="4" w:space="0" w:color="D0EAE5" w:themeColor="accent3" w:themeTint="66"/>
              <w:bottom w:val="single" w:sz="4" w:space="0" w:color="D0EAE5" w:themeColor="accent3" w:themeTint="66"/>
            </w:tcBorders>
            <w:vAlign w:val="center"/>
          </w:tcPr>
          <w:p w14:paraId="22453922"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Severance costs</w:t>
            </w:r>
          </w:p>
        </w:tc>
        <w:tc>
          <w:tcPr>
            <w:tcW w:w="1017" w:type="dxa"/>
            <w:tcBorders>
              <w:top w:val="single" w:sz="4" w:space="0" w:color="D0EAE5" w:themeColor="accent3" w:themeTint="66"/>
              <w:bottom w:val="single" w:sz="4" w:space="0" w:color="D0EAE5" w:themeColor="accent3" w:themeTint="66"/>
            </w:tcBorders>
            <w:vAlign w:val="center"/>
          </w:tcPr>
          <w:p w14:paraId="54ADA2B2" w14:textId="5F18464F" w:rsidR="00FC703F" w:rsidRPr="000F76FB" w:rsidRDefault="00FC703F" w:rsidP="00572C71">
            <w:pPr>
              <w:spacing w:after="0" w:line="240" w:lineRule="auto"/>
              <w:jc w:val="right"/>
              <w:rPr>
                <w:rFonts w:ascii="Arial" w:hAnsi="Arial" w:cs="Arial"/>
                <w:sz w:val="24"/>
                <w:szCs w:val="24"/>
              </w:rPr>
            </w:pPr>
          </w:p>
        </w:tc>
        <w:tc>
          <w:tcPr>
            <w:tcW w:w="1239" w:type="dxa"/>
            <w:tcBorders>
              <w:top w:val="single" w:sz="4" w:space="0" w:color="D0EAE5" w:themeColor="accent3" w:themeTint="66"/>
              <w:bottom w:val="single" w:sz="4" w:space="0" w:color="D0EAE5" w:themeColor="accent3" w:themeTint="66"/>
            </w:tcBorders>
            <w:vAlign w:val="center"/>
          </w:tcPr>
          <w:p w14:paraId="24475C3C" w14:textId="77777777" w:rsidR="00FC703F" w:rsidRPr="000F76FB" w:rsidRDefault="00FC703F" w:rsidP="00572C71">
            <w:pPr>
              <w:spacing w:after="0" w:line="240" w:lineRule="auto"/>
              <w:jc w:val="right"/>
              <w:rPr>
                <w:rFonts w:ascii="Arial" w:hAnsi="Arial" w:cs="Arial"/>
                <w:sz w:val="24"/>
                <w:szCs w:val="24"/>
              </w:rPr>
            </w:pPr>
          </w:p>
        </w:tc>
        <w:tc>
          <w:tcPr>
            <w:tcW w:w="1017" w:type="dxa"/>
            <w:tcBorders>
              <w:top w:val="single" w:sz="4" w:space="0" w:color="D0EAE5" w:themeColor="accent3" w:themeTint="66"/>
              <w:bottom w:val="single" w:sz="4" w:space="0" w:color="D0EAE5" w:themeColor="accent3" w:themeTint="66"/>
            </w:tcBorders>
            <w:vAlign w:val="center"/>
          </w:tcPr>
          <w:p w14:paraId="60AA2DE8" w14:textId="414E2AD4" w:rsidR="00FC703F" w:rsidRPr="000F76FB" w:rsidRDefault="00FC703F" w:rsidP="00655FF7">
            <w:pPr>
              <w:spacing w:after="0" w:line="240" w:lineRule="auto"/>
              <w:jc w:val="right"/>
              <w:rPr>
                <w:rFonts w:ascii="Arial" w:hAnsi="Arial" w:cs="Arial"/>
                <w:sz w:val="24"/>
                <w:szCs w:val="24"/>
              </w:rPr>
            </w:pPr>
          </w:p>
        </w:tc>
        <w:tc>
          <w:tcPr>
            <w:tcW w:w="1017" w:type="dxa"/>
            <w:tcBorders>
              <w:top w:val="single" w:sz="4" w:space="0" w:color="D0EAE5" w:themeColor="accent3" w:themeTint="66"/>
              <w:bottom w:val="single" w:sz="4" w:space="0" w:color="D0EAE5" w:themeColor="accent3" w:themeTint="66"/>
            </w:tcBorders>
            <w:vAlign w:val="center"/>
          </w:tcPr>
          <w:p w14:paraId="7BAFFB63" w14:textId="6ECDD098"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76</w:t>
            </w:r>
          </w:p>
        </w:tc>
        <w:tc>
          <w:tcPr>
            <w:tcW w:w="1239" w:type="dxa"/>
            <w:tcBorders>
              <w:top w:val="single" w:sz="4" w:space="0" w:color="D0EAE5" w:themeColor="accent3" w:themeTint="66"/>
              <w:bottom w:val="single" w:sz="4" w:space="0" w:color="D0EAE5" w:themeColor="accent3" w:themeTint="66"/>
            </w:tcBorders>
            <w:vAlign w:val="center"/>
          </w:tcPr>
          <w:p w14:paraId="294C0A90"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w:t>
            </w:r>
          </w:p>
        </w:tc>
        <w:tc>
          <w:tcPr>
            <w:tcW w:w="1078" w:type="dxa"/>
            <w:tcBorders>
              <w:top w:val="single" w:sz="4" w:space="0" w:color="D0EAE5" w:themeColor="accent3" w:themeTint="66"/>
              <w:bottom w:val="single" w:sz="4" w:space="0" w:color="D0EAE5" w:themeColor="accent3" w:themeTint="66"/>
            </w:tcBorders>
            <w:vAlign w:val="center"/>
          </w:tcPr>
          <w:p w14:paraId="653E0B0E" w14:textId="68C83F4B" w:rsidR="00FC703F" w:rsidRPr="00174C5D" w:rsidRDefault="00BB5C1F"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76</w:t>
            </w:r>
          </w:p>
        </w:tc>
      </w:tr>
      <w:tr w:rsidR="00FC703F" w:rsidRPr="00775268" w14:paraId="6E8E0F63" w14:textId="77777777" w:rsidTr="00174C5D">
        <w:trPr>
          <w:trHeight w:val="340"/>
          <w:jc w:val="center"/>
        </w:trPr>
        <w:tc>
          <w:tcPr>
            <w:tcW w:w="255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AE0E5EE" w14:textId="77777777" w:rsidR="00FC703F" w:rsidRPr="00775268" w:rsidRDefault="00FC703F" w:rsidP="00F669A5">
            <w:pPr>
              <w:spacing w:after="0" w:line="240" w:lineRule="auto"/>
              <w:rPr>
                <w:rFonts w:ascii="Arial" w:hAnsi="Arial" w:cs="Arial"/>
                <w:b/>
                <w:sz w:val="24"/>
                <w:szCs w:val="24"/>
              </w:rPr>
            </w:pPr>
            <w:r w:rsidRPr="00775268">
              <w:rPr>
                <w:rFonts w:ascii="Arial" w:hAnsi="Arial" w:cs="Arial"/>
                <w:b/>
                <w:sz w:val="24"/>
                <w:szCs w:val="24"/>
              </w:rPr>
              <w:t>Totals</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0E1B694" w14:textId="6531059F" w:rsidR="00FC703F" w:rsidRPr="00775268" w:rsidRDefault="00DC4BC2" w:rsidP="00572C71">
            <w:pPr>
              <w:spacing w:after="0" w:line="240" w:lineRule="auto"/>
              <w:jc w:val="right"/>
              <w:rPr>
                <w:rFonts w:ascii="Arial" w:hAnsi="Arial" w:cs="Arial"/>
                <w:b/>
                <w:sz w:val="24"/>
                <w:szCs w:val="24"/>
              </w:rPr>
            </w:pPr>
            <w:r>
              <w:rPr>
                <w:rFonts w:ascii="Arial" w:hAnsi="Arial" w:cs="Arial"/>
                <w:b/>
                <w:sz w:val="24"/>
                <w:szCs w:val="24"/>
              </w:rPr>
              <w:t>662</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E25FA72" w14:textId="24B19BC0" w:rsidR="00FC703F" w:rsidRPr="00775268" w:rsidRDefault="00DC4BC2" w:rsidP="00572C71">
            <w:pPr>
              <w:spacing w:after="0" w:line="240" w:lineRule="auto"/>
              <w:jc w:val="right"/>
              <w:rPr>
                <w:rFonts w:ascii="Arial" w:hAnsi="Arial" w:cs="Arial"/>
                <w:b/>
                <w:sz w:val="24"/>
                <w:szCs w:val="24"/>
              </w:rPr>
            </w:pPr>
            <w:r>
              <w:rPr>
                <w:rFonts w:ascii="Arial" w:hAnsi="Arial" w:cs="Arial"/>
                <w:b/>
                <w:sz w:val="24"/>
                <w:szCs w:val="24"/>
              </w:rPr>
              <w:t>79</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205C779" w14:textId="4CB0D94F" w:rsidR="00FC703F" w:rsidRPr="00775268" w:rsidRDefault="00DC4BC2" w:rsidP="00655FF7">
            <w:pPr>
              <w:spacing w:after="0" w:line="240" w:lineRule="auto"/>
              <w:jc w:val="right"/>
              <w:rPr>
                <w:rFonts w:ascii="Arial" w:hAnsi="Arial" w:cs="Arial"/>
                <w:b/>
                <w:sz w:val="24"/>
                <w:szCs w:val="24"/>
              </w:rPr>
            </w:pPr>
            <w:r>
              <w:rPr>
                <w:rFonts w:ascii="Arial" w:hAnsi="Arial" w:cs="Arial"/>
                <w:b/>
                <w:sz w:val="24"/>
                <w:szCs w:val="24"/>
              </w:rPr>
              <w:t>583</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C2418D" w14:textId="378D8D42" w:rsidR="00FC703F" w:rsidRPr="00174C5D" w:rsidRDefault="00BB5C1F"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703</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1599AD6" w14:textId="4C70E37C" w:rsidR="00FC703F" w:rsidRPr="00174C5D" w:rsidRDefault="00BB5C1F"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113</w:t>
            </w:r>
          </w:p>
        </w:tc>
        <w:tc>
          <w:tcPr>
            <w:tcW w:w="107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595CAB3" w14:textId="21D3E2F7" w:rsidR="00FC703F" w:rsidRPr="00174C5D" w:rsidRDefault="00BB5C1F"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590</w:t>
            </w:r>
          </w:p>
        </w:tc>
      </w:tr>
    </w:tbl>
    <w:p w14:paraId="5AF14B6A" w14:textId="77777777" w:rsidR="00FC703F" w:rsidRPr="007C2D07" w:rsidRDefault="00FC703F" w:rsidP="00F669A5">
      <w:pPr>
        <w:spacing w:after="0" w:line="240" w:lineRule="auto"/>
        <w:rPr>
          <w:rFonts w:ascii="Arial" w:hAnsi="Arial" w:cs="Arial"/>
          <w:color w:val="FF0000"/>
        </w:rPr>
      </w:pPr>
    </w:p>
    <w:p w14:paraId="75E7047C" w14:textId="23BF3A46" w:rsidR="00FC703F" w:rsidRDefault="00FC703F" w:rsidP="00572C71">
      <w:pPr>
        <w:spacing w:after="0" w:line="240" w:lineRule="auto"/>
        <w:rPr>
          <w:rFonts w:ascii="Arial" w:hAnsi="Arial" w:cs="Arial"/>
          <w:sz w:val="24"/>
          <w:szCs w:val="24"/>
        </w:rPr>
      </w:pPr>
      <w:r w:rsidRPr="00DB1820">
        <w:rPr>
          <w:rFonts w:ascii="Arial" w:hAnsi="Arial" w:cs="Arial"/>
          <w:sz w:val="24"/>
          <w:szCs w:val="24"/>
        </w:rPr>
        <w:lastRenderedPageBreak/>
        <w:t xml:space="preserve">Salaries include a provision covering the value of outstanding leave (the leave accrual). Staff costs, excluding severance costs, increased by </w:t>
      </w:r>
      <w:r w:rsidR="00DC4BC2">
        <w:rPr>
          <w:rFonts w:ascii="Arial" w:hAnsi="Arial" w:cs="Arial"/>
          <w:sz w:val="24"/>
          <w:szCs w:val="24"/>
        </w:rPr>
        <w:t>5.6</w:t>
      </w:r>
      <w:r w:rsidRPr="00DB1820">
        <w:rPr>
          <w:rFonts w:ascii="Arial" w:hAnsi="Arial" w:cs="Arial"/>
          <w:sz w:val="24"/>
          <w:szCs w:val="24"/>
        </w:rPr>
        <w:t>%. Costs in 20</w:t>
      </w:r>
      <w:r w:rsidR="00DC4BC2">
        <w:rPr>
          <w:rFonts w:ascii="Arial" w:hAnsi="Arial" w:cs="Arial"/>
          <w:sz w:val="24"/>
          <w:szCs w:val="24"/>
        </w:rPr>
        <w:t>20/21</w:t>
      </w:r>
      <w:r w:rsidRPr="00DB1820">
        <w:rPr>
          <w:rFonts w:ascii="Arial" w:hAnsi="Arial" w:cs="Arial"/>
          <w:sz w:val="24"/>
          <w:szCs w:val="24"/>
        </w:rPr>
        <w:t xml:space="preserve"> were lower than anticipated as the organisation was carrying a number of staff vacancies. </w:t>
      </w:r>
    </w:p>
    <w:p w14:paraId="7A2B57BB" w14:textId="6BD1AC00" w:rsidR="00F271A2" w:rsidRDefault="00F271A2" w:rsidP="00572C71">
      <w:pPr>
        <w:spacing w:after="0" w:line="240" w:lineRule="auto"/>
        <w:rPr>
          <w:rFonts w:ascii="Arial" w:hAnsi="Arial" w:cs="Arial"/>
          <w:sz w:val="24"/>
          <w:szCs w:val="24"/>
        </w:rPr>
      </w:pPr>
    </w:p>
    <w:p w14:paraId="1F61E294" w14:textId="4EE3166A" w:rsidR="00F271A2" w:rsidRPr="00F738D4" w:rsidRDefault="00F271A2" w:rsidP="00F271A2">
      <w:pPr>
        <w:spacing w:after="0" w:line="240" w:lineRule="auto"/>
        <w:rPr>
          <w:rFonts w:ascii="Arial" w:hAnsi="Arial" w:cs="Arial"/>
          <w:color w:val="00A19A" w:themeColor="accent2"/>
          <w:sz w:val="24"/>
        </w:rPr>
      </w:pPr>
      <w:r w:rsidRPr="00F738D4">
        <w:rPr>
          <w:rFonts w:ascii="Arial" w:hAnsi="Arial" w:cs="Arial"/>
          <w:color w:val="00A19A" w:themeColor="accent2"/>
          <w:sz w:val="24"/>
        </w:rPr>
        <w:t>Severance payments</w:t>
      </w:r>
    </w:p>
    <w:p w14:paraId="093E068F" w14:textId="6B6D5C32" w:rsidR="00F271A2" w:rsidRPr="0049356E" w:rsidRDefault="00F271A2" w:rsidP="00F271A2">
      <w:pPr>
        <w:pStyle w:val="FootnoteText"/>
        <w:rPr>
          <w:rFonts w:ascii="Arial" w:hAnsi="Arial" w:cs="Arial"/>
          <w:sz w:val="24"/>
          <w:szCs w:val="24"/>
        </w:rPr>
      </w:pPr>
      <w:r w:rsidRPr="0049356E">
        <w:rPr>
          <w:rFonts w:ascii="Arial" w:hAnsi="Arial" w:cs="Arial"/>
          <w:sz w:val="24"/>
          <w:szCs w:val="24"/>
        </w:rPr>
        <w:t xml:space="preserve">The Commissioner undertook </w:t>
      </w:r>
      <w:r>
        <w:rPr>
          <w:rFonts w:ascii="Arial" w:hAnsi="Arial" w:cs="Arial"/>
          <w:sz w:val="24"/>
          <w:szCs w:val="24"/>
        </w:rPr>
        <w:t xml:space="preserve">a </w:t>
      </w:r>
      <w:r w:rsidRPr="0049356E">
        <w:rPr>
          <w:rFonts w:ascii="Arial" w:hAnsi="Arial" w:cs="Arial"/>
          <w:sz w:val="24"/>
          <w:szCs w:val="24"/>
        </w:rPr>
        <w:t>two</w:t>
      </w:r>
      <w:r>
        <w:rPr>
          <w:rFonts w:ascii="Arial" w:hAnsi="Arial" w:cs="Arial"/>
          <w:sz w:val="24"/>
          <w:szCs w:val="24"/>
        </w:rPr>
        <w:t>-</w:t>
      </w:r>
      <w:r w:rsidRPr="0049356E">
        <w:rPr>
          <w:rFonts w:ascii="Arial" w:hAnsi="Arial" w:cs="Arial"/>
          <w:sz w:val="24"/>
          <w:szCs w:val="24"/>
        </w:rPr>
        <w:t>phase restructure</w:t>
      </w:r>
      <w:r>
        <w:rPr>
          <w:rFonts w:ascii="Arial" w:hAnsi="Arial" w:cs="Arial"/>
          <w:sz w:val="24"/>
          <w:szCs w:val="24"/>
        </w:rPr>
        <w:t xml:space="preserve"> of the organisation </w:t>
      </w:r>
      <w:r w:rsidRPr="0049356E">
        <w:rPr>
          <w:rFonts w:ascii="Arial" w:hAnsi="Arial" w:cs="Arial"/>
          <w:sz w:val="24"/>
          <w:szCs w:val="24"/>
        </w:rPr>
        <w:t>in July 2019 and July 2020. As a result of th</w:t>
      </w:r>
      <w:r>
        <w:rPr>
          <w:rFonts w:ascii="Arial" w:hAnsi="Arial" w:cs="Arial"/>
          <w:sz w:val="24"/>
          <w:szCs w:val="24"/>
        </w:rPr>
        <w:t>e restructure,</w:t>
      </w:r>
      <w:r w:rsidRPr="0049356E">
        <w:rPr>
          <w:rFonts w:ascii="Arial" w:hAnsi="Arial" w:cs="Arial"/>
          <w:sz w:val="24"/>
          <w:szCs w:val="24"/>
        </w:rPr>
        <w:t xml:space="preserve"> a number of staff members left under voluntary severance terms.</w:t>
      </w:r>
      <w:r>
        <w:rPr>
          <w:rFonts w:ascii="Arial" w:hAnsi="Arial" w:cs="Arial"/>
          <w:sz w:val="24"/>
          <w:szCs w:val="24"/>
        </w:rPr>
        <w:t xml:space="preserve"> No exit packages were required in 2021/22.</w:t>
      </w:r>
    </w:p>
    <w:p w14:paraId="2B8E57AB" w14:textId="77777777" w:rsidR="00F271A2" w:rsidRPr="0072738F" w:rsidRDefault="00F271A2" w:rsidP="00F271A2">
      <w:pPr>
        <w:pStyle w:val="FootnoteText"/>
        <w:rPr>
          <w:rFonts w:ascii="Arial" w:hAnsi="Arial" w:cs="Arial"/>
          <w:sz w:val="24"/>
          <w:szCs w:val="24"/>
        </w:rPr>
      </w:pPr>
    </w:p>
    <w:p w14:paraId="0EC60C0C" w14:textId="3355B2C9" w:rsidR="00F271A2" w:rsidRPr="00B94E07" w:rsidRDefault="00F271A2" w:rsidP="00F271A2">
      <w:pPr>
        <w:spacing w:after="0" w:line="240" w:lineRule="auto"/>
        <w:rPr>
          <w:rFonts w:ascii="Arial" w:hAnsi="Arial" w:cs="Arial"/>
          <w:bCs/>
          <w:sz w:val="16"/>
          <w:szCs w:val="24"/>
        </w:rPr>
      </w:pPr>
      <w:r w:rsidRPr="00B94E07">
        <w:rPr>
          <w:rFonts w:ascii="Arial" w:hAnsi="Arial" w:cs="Arial"/>
          <w:bCs/>
          <w:sz w:val="16"/>
          <w:szCs w:val="24"/>
        </w:rPr>
        <w:t xml:space="preserve">Figure </w:t>
      </w:r>
      <w:r w:rsidR="00B94E07" w:rsidRPr="00B94E07">
        <w:rPr>
          <w:rFonts w:ascii="Arial" w:hAnsi="Arial" w:cs="Arial"/>
          <w:bCs/>
          <w:sz w:val="16"/>
          <w:szCs w:val="24"/>
        </w:rPr>
        <w:t>4</w:t>
      </w:r>
      <w:r w:rsidR="00FF34F2">
        <w:rPr>
          <w:rFonts w:ascii="Arial" w:hAnsi="Arial" w:cs="Arial"/>
          <w:bCs/>
          <w:sz w:val="16"/>
          <w:szCs w:val="24"/>
        </w:rPr>
        <w:t>3</w:t>
      </w:r>
    </w:p>
    <w:tbl>
      <w:tblPr>
        <w:tblW w:w="0" w:type="auto"/>
        <w:jc w:val="center"/>
        <w:tbl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insideH w:val="single" w:sz="4" w:space="0" w:color="B7B5D8" w:themeColor="accent4" w:themeTint="99"/>
          <w:insideV w:val="single" w:sz="4" w:space="0" w:color="B7B5D8" w:themeColor="accent4" w:themeTint="99"/>
        </w:tblBorders>
        <w:tblLook w:val="04A0" w:firstRow="1" w:lastRow="0" w:firstColumn="1" w:lastColumn="0" w:noHBand="0" w:noVBand="1"/>
      </w:tblPr>
      <w:tblGrid>
        <w:gridCol w:w="2474"/>
        <w:gridCol w:w="1177"/>
        <w:gridCol w:w="1006"/>
        <w:gridCol w:w="1296"/>
        <w:gridCol w:w="1265"/>
        <w:gridCol w:w="981"/>
        <w:gridCol w:w="1258"/>
      </w:tblGrid>
      <w:tr w:rsidR="00F271A2" w:rsidRPr="0072738F" w14:paraId="7776489F" w14:textId="77777777" w:rsidTr="00F577A4">
        <w:trPr>
          <w:trHeight w:val="340"/>
          <w:jc w:val="center"/>
        </w:trPr>
        <w:tc>
          <w:tcPr>
            <w:tcW w:w="2474" w:type="dxa"/>
            <w:tcBorders>
              <w:bottom w:val="single" w:sz="4" w:space="0" w:color="B7B5D8" w:themeColor="accent4" w:themeTint="99"/>
            </w:tcBorders>
            <w:shd w:val="clear" w:color="auto" w:fill="CFCDE5" w:themeFill="accent4" w:themeFillTint="66"/>
            <w:vAlign w:val="center"/>
          </w:tcPr>
          <w:p w14:paraId="5EC8E26D" w14:textId="77777777" w:rsidR="00F271A2" w:rsidRPr="0072738F" w:rsidRDefault="00F271A2" w:rsidP="00F577A4">
            <w:pPr>
              <w:spacing w:after="0" w:line="240" w:lineRule="auto"/>
              <w:rPr>
                <w:rFonts w:ascii="Arial" w:hAnsi="Arial" w:cs="Arial"/>
                <w:b/>
                <w:sz w:val="24"/>
                <w:szCs w:val="24"/>
              </w:rPr>
            </w:pPr>
            <w:r w:rsidRPr="0072738F">
              <w:rPr>
                <w:rFonts w:ascii="Arial" w:hAnsi="Arial" w:cs="Arial"/>
                <w:b/>
                <w:sz w:val="24"/>
                <w:szCs w:val="24"/>
              </w:rPr>
              <w:t>Exit Packages</w:t>
            </w:r>
          </w:p>
        </w:tc>
        <w:tc>
          <w:tcPr>
            <w:tcW w:w="3479" w:type="dxa"/>
            <w:gridSpan w:val="3"/>
            <w:tcBorders>
              <w:bottom w:val="single" w:sz="4" w:space="0" w:color="B7B5D8" w:themeColor="accent4" w:themeTint="99"/>
            </w:tcBorders>
            <w:shd w:val="clear" w:color="auto" w:fill="CFCDE5" w:themeFill="accent4" w:themeFillTint="66"/>
            <w:vAlign w:val="center"/>
          </w:tcPr>
          <w:p w14:paraId="5BA36708" w14:textId="77777777" w:rsidR="00F271A2" w:rsidRPr="0072738F" w:rsidRDefault="00F271A2" w:rsidP="00F577A4">
            <w:pPr>
              <w:spacing w:after="0" w:line="240" w:lineRule="auto"/>
              <w:jc w:val="center"/>
              <w:rPr>
                <w:rFonts w:ascii="Arial" w:hAnsi="Arial" w:cs="Arial"/>
                <w:b/>
                <w:sz w:val="24"/>
                <w:szCs w:val="24"/>
              </w:rPr>
            </w:pPr>
            <w:r>
              <w:rPr>
                <w:rFonts w:ascii="Arial" w:hAnsi="Arial" w:cs="Arial"/>
                <w:b/>
                <w:sz w:val="24"/>
                <w:szCs w:val="24"/>
              </w:rPr>
              <w:t>2021/22</w:t>
            </w:r>
          </w:p>
        </w:tc>
        <w:tc>
          <w:tcPr>
            <w:tcW w:w="3504" w:type="dxa"/>
            <w:gridSpan w:val="3"/>
            <w:tcBorders>
              <w:bottom w:val="single" w:sz="4" w:space="0" w:color="B7B5D8" w:themeColor="accent4" w:themeTint="99"/>
            </w:tcBorders>
            <w:shd w:val="clear" w:color="auto" w:fill="CFCDE5" w:themeFill="accent4" w:themeFillTint="66"/>
            <w:vAlign w:val="center"/>
          </w:tcPr>
          <w:p w14:paraId="26B48C47" w14:textId="77777777" w:rsidR="00F271A2" w:rsidRPr="0072738F" w:rsidRDefault="00F271A2" w:rsidP="00F577A4">
            <w:pPr>
              <w:spacing w:after="0" w:line="240" w:lineRule="auto"/>
              <w:jc w:val="center"/>
              <w:rPr>
                <w:rFonts w:ascii="Arial" w:hAnsi="Arial" w:cs="Arial"/>
                <w:b/>
                <w:sz w:val="24"/>
                <w:szCs w:val="24"/>
              </w:rPr>
            </w:pPr>
            <w:r>
              <w:rPr>
                <w:rFonts w:ascii="Arial" w:hAnsi="Arial" w:cs="Arial"/>
                <w:b/>
                <w:sz w:val="24"/>
                <w:szCs w:val="24"/>
              </w:rPr>
              <w:t>2020/21</w:t>
            </w:r>
          </w:p>
        </w:tc>
      </w:tr>
      <w:tr w:rsidR="00F271A2" w:rsidRPr="00F12242" w14:paraId="1320CF5C" w14:textId="77777777" w:rsidTr="00F577A4">
        <w:trPr>
          <w:jc w:val="center"/>
        </w:trPr>
        <w:tc>
          <w:tcPr>
            <w:tcW w:w="2474" w:type="dxa"/>
            <w:shd w:val="clear" w:color="auto" w:fill="D0EAE5" w:themeFill="accent3" w:themeFillTint="66"/>
            <w:vAlign w:val="center"/>
          </w:tcPr>
          <w:p w14:paraId="0FCCEAE2" w14:textId="77777777" w:rsidR="00F271A2" w:rsidRPr="00F12242" w:rsidRDefault="00F271A2" w:rsidP="00F577A4">
            <w:pPr>
              <w:spacing w:after="0" w:line="240" w:lineRule="auto"/>
              <w:rPr>
                <w:rFonts w:ascii="Arial" w:hAnsi="Arial" w:cs="Arial"/>
                <w:sz w:val="16"/>
                <w:szCs w:val="24"/>
              </w:rPr>
            </w:pPr>
            <w:r w:rsidRPr="00F12242">
              <w:rPr>
                <w:rFonts w:ascii="Arial" w:hAnsi="Arial" w:cs="Arial"/>
                <w:sz w:val="16"/>
                <w:szCs w:val="24"/>
              </w:rPr>
              <w:t>Exit Package Cost Band</w:t>
            </w:r>
          </w:p>
        </w:tc>
        <w:tc>
          <w:tcPr>
            <w:tcW w:w="1177" w:type="dxa"/>
            <w:shd w:val="clear" w:color="auto" w:fill="D0EAE5" w:themeFill="accent3" w:themeFillTint="66"/>
            <w:vAlign w:val="center"/>
          </w:tcPr>
          <w:p w14:paraId="435BA1F7" w14:textId="77777777" w:rsidR="00F271A2" w:rsidRPr="00F12242" w:rsidRDefault="00F271A2" w:rsidP="00F577A4">
            <w:pPr>
              <w:spacing w:after="0" w:line="240" w:lineRule="auto"/>
              <w:jc w:val="right"/>
              <w:rPr>
                <w:rFonts w:ascii="Arial" w:hAnsi="Arial" w:cs="Arial"/>
                <w:sz w:val="16"/>
                <w:szCs w:val="24"/>
              </w:rPr>
            </w:pPr>
            <w:r w:rsidRPr="00F12242">
              <w:rPr>
                <w:rFonts w:ascii="Arial" w:hAnsi="Arial" w:cs="Arial"/>
                <w:sz w:val="16"/>
                <w:szCs w:val="24"/>
              </w:rPr>
              <w:t>Number of compulsory redundancies</w:t>
            </w:r>
          </w:p>
        </w:tc>
        <w:tc>
          <w:tcPr>
            <w:tcW w:w="1006" w:type="dxa"/>
            <w:shd w:val="clear" w:color="auto" w:fill="D0EAE5" w:themeFill="accent3" w:themeFillTint="66"/>
            <w:vAlign w:val="center"/>
          </w:tcPr>
          <w:p w14:paraId="2D614D9C" w14:textId="77777777" w:rsidR="00F271A2" w:rsidRPr="00F12242" w:rsidRDefault="00F271A2" w:rsidP="00F577A4">
            <w:pPr>
              <w:spacing w:after="0" w:line="240" w:lineRule="auto"/>
              <w:jc w:val="right"/>
              <w:rPr>
                <w:rFonts w:ascii="Arial" w:hAnsi="Arial" w:cs="Arial"/>
                <w:sz w:val="16"/>
                <w:szCs w:val="24"/>
              </w:rPr>
            </w:pPr>
            <w:r w:rsidRPr="00F12242">
              <w:rPr>
                <w:rFonts w:ascii="Arial" w:hAnsi="Arial" w:cs="Arial"/>
                <w:sz w:val="16"/>
                <w:szCs w:val="24"/>
              </w:rPr>
              <w:t>Number of other departures agreed</w:t>
            </w:r>
          </w:p>
        </w:tc>
        <w:tc>
          <w:tcPr>
            <w:tcW w:w="1296" w:type="dxa"/>
            <w:shd w:val="clear" w:color="auto" w:fill="D0EAE5" w:themeFill="accent3" w:themeFillTint="66"/>
            <w:vAlign w:val="center"/>
          </w:tcPr>
          <w:p w14:paraId="08EB1B17" w14:textId="77777777" w:rsidR="00F271A2" w:rsidRPr="00F12242" w:rsidRDefault="00F271A2" w:rsidP="00F577A4">
            <w:pPr>
              <w:spacing w:after="0" w:line="240" w:lineRule="auto"/>
              <w:jc w:val="right"/>
              <w:rPr>
                <w:rFonts w:ascii="Arial" w:hAnsi="Arial" w:cs="Arial"/>
                <w:sz w:val="16"/>
                <w:szCs w:val="24"/>
              </w:rPr>
            </w:pPr>
            <w:r w:rsidRPr="00F12242">
              <w:rPr>
                <w:rFonts w:ascii="Arial" w:hAnsi="Arial" w:cs="Arial"/>
                <w:sz w:val="16"/>
                <w:szCs w:val="24"/>
              </w:rPr>
              <w:t>Total number of exit packages by cost band</w:t>
            </w:r>
          </w:p>
        </w:tc>
        <w:tc>
          <w:tcPr>
            <w:tcW w:w="1265" w:type="dxa"/>
            <w:shd w:val="clear" w:color="auto" w:fill="D0EAE5" w:themeFill="accent3" w:themeFillTint="66"/>
            <w:vAlign w:val="center"/>
          </w:tcPr>
          <w:p w14:paraId="3E7AE46C" w14:textId="77777777" w:rsidR="00F271A2" w:rsidRPr="00E00EBC" w:rsidRDefault="00F271A2" w:rsidP="00F577A4">
            <w:pPr>
              <w:spacing w:after="0" w:line="240" w:lineRule="auto"/>
              <w:jc w:val="right"/>
              <w:rPr>
                <w:rFonts w:ascii="Arial" w:hAnsi="Arial" w:cs="Arial"/>
                <w:color w:val="758C9F" w:themeColor="accent1" w:themeTint="99"/>
                <w:sz w:val="16"/>
                <w:szCs w:val="24"/>
              </w:rPr>
            </w:pPr>
            <w:r w:rsidRPr="00E00EBC">
              <w:rPr>
                <w:rFonts w:ascii="Arial" w:hAnsi="Arial" w:cs="Arial"/>
                <w:color w:val="758C9F" w:themeColor="accent1" w:themeTint="99"/>
                <w:sz w:val="16"/>
                <w:szCs w:val="24"/>
              </w:rPr>
              <w:t>Number of compulsory redundancies</w:t>
            </w:r>
          </w:p>
        </w:tc>
        <w:tc>
          <w:tcPr>
            <w:tcW w:w="981" w:type="dxa"/>
            <w:shd w:val="clear" w:color="auto" w:fill="D0EAE5" w:themeFill="accent3" w:themeFillTint="66"/>
            <w:vAlign w:val="center"/>
          </w:tcPr>
          <w:p w14:paraId="0B99DD60" w14:textId="77777777" w:rsidR="00F271A2" w:rsidRPr="00E00EBC" w:rsidRDefault="00F271A2" w:rsidP="00F577A4">
            <w:pPr>
              <w:spacing w:after="0" w:line="240" w:lineRule="auto"/>
              <w:jc w:val="right"/>
              <w:rPr>
                <w:rFonts w:ascii="Arial" w:hAnsi="Arial" w:cs="Arial"/>
                <w:color w:val="758C9F" w:themeColor="accent1" w:themeTint="99"/>
                <w:sz w:val="16"/>
                <w:szCs w:val="24"/>
              </w:rPr>
            </w:pPr>
            <w:r w:rsidRPr="00E00EBC">
              <w:rPr>
                <w:rFonts w:ascii="Arial" w:hAnsi="Arial" w:cs="Arial"/>
                <w:color w:val="758C9F" w:themeColor="accent1" w:themeTint="99"/>
                <w:sz w:val="16"/>
                <w:szCs w:val="24"/>
              </w:rPr>
              <w:t>Number of other departures agreed</w:t>
            </w:r>
          </w:p>
        </w:tc>
        <w:tc>
          <w:tcPr>
            <w:tcW w:w="1258" w:type="dxa"/>
            <w:shd w:val="clear" w:color="auto" w:fill="D0EAE5" w:themeFill="accent3" w:themeFillTint="66"/>
            <w:vAlign w:val="center"/>
          </w:tcPr>
          <w:p w14:paraId="28CE730F" w14:textId="77777777" w:rsidR="00F271A2" w:rsidRPr="00E00EBC" w:rsidRDefault="00F271A2" w:rsidP="00F577A4">
            <w:pPr>
              <w:spacing w:after="0" w:line="240" w:lineRule="auto"/>
              <w:jc w:val="right"/>
              <w:rPr>
                <w:rFonts w:ascii="Arial" w:hAnsi="Arial" w:cs="Arial"/>
                <w:color w:val="758C9F" w:themeColor="accent1" w:themeTint="99"/>
                <w:sz w:val="16"/>
                <w:szCs w:val="24"/>
              </w:rPr>
            </w:pPr>
            <w:r w:rsidRPr="00E00EBC">
              <w:rPr>
                <w:rFonts w:ascii="Arial" w:hAnsi="Arial" w:cs="Arial"/>
                <w:color w:val="758C9F" w:themeColor="accent1" w:themeTint="99"/>
                <w:sz w:val="16"/>
                <w:szCs w:val="24"/>
              </w:rPr>
              <w:t>Total number of exit packages by cost band</w:t>
            </w:r>
          </w:p>
        </w:tc>
      </w:tr>
      <w:tr w:rsidR="00F271A2" w:rsidRPr="00F12242" w14:paraId="11765637" w14:textId="77777777" w:rsidTr="00F577A4">
        <w:trPr>
          <w:trHeight w:val="397"/>
          <w:jc w:val="center"/>
        </w:trPr>
        <w:tc>
          <w:tcPr>
            <w:tcW w:w="2474" w:type="dxa"/>
            <w:vAlign w:val="center"/>
          </w:tcPr>
          <w:p w14:paraId="07E22ECC" w14:textId="77777777" w:rsidR="00F271A2" w:rsidRPr="00F12242" w:rsidRDefault="00F271A2" w:rsidP="00F577A4">
            <w:pPr>
              <w:spacing w:after="0" w:line="240" w:lineRule="auto"/>
              <w:rPr>
                <w:rFonts w:ascii="Arial" w:hAnsi="Arial" w:cs="Arial"/>
                <w:szCs w:val="24"/>
              </w:rPr>
            </w:pPr>
            <w:r w:rsidRPr="00F12242">
              <w:rPr>
                <w:rFonts w:ascii="Arial" w:hAnsi="Arial" w:cs="Arial"/>
                <w:szCs w:val="24"/>
              </w:rPr>
              <w:t>£25,000 - £50,000</w:t>
            </w:r>
          </w:p>
        </w:tc>
        <w:tc>
          <w:tcPr>
            <w:tcW w:w="1177" w:type="dxa"/>
            <w:vAlign w:val="center"/>
          </w:tcPr>
          <w:p w14:paraId="0B29EA35" w14:textId="77777777" w:rsidR="00F271A2" w:rsidRPr="00F12242" w:rsidRDefault="00F271A2" w:rsidP="00F577A4">
            <w:pPr>
              <w:spacing w:after="0" w:line="240" w:lineRule="auto"/>
              <w:jc w:val="right"/>
              <w:rPr>
                <w:rFonts w:ascii="Arial" w:hAnsi="Arial" w:cs="Arial"/>
                <w:szCs w:val="24"/>
              </w:rPr>
            </w:pPr>
          </w:p>
        </w:tc>
        <w:tc>
          <w:tcPr>
            <w:tcW w:w="1006" w:type="dxa"/>
            <w:vAlign w:val="center"/>
          </w:tcPr>
          <w:p w14:paraId="620A992A" w14:textId="77777777" w:rsidR="00F271A2" w:rsidRPr="00F12242" w:rsidRDefault="00F271A2" w:rsidP="00F577A4">
            <w:pPr>
              <w:spacing w:after="0" w:line="240" w:lineRule="auto"/>
              <w:jc w:val="right"/>
              <w:rPr>
                <w:rFonts w:ascii="Arial" w:hAnsi="Arial" w:cs="Arial"/>
                <w:szCs w:val="24"/>
              </w:rPr>
            </w:pPr>
          </w:p>
        </w:tc>
        <w:tc>
          <w:tcPr>
            <w:tcW w:w="1296" w:type="dxa"/>
            <w:vAlign w:val="center"/>
          </w:tcPr>
          <w:p w14:paraId="4BA2DD03" w14:textId="77777777" w:rsidR="00F271A2" w:rsidRPr="00F12242" w:rsidRDefault="00F271A2" w:rsidP="00F577A4">
            <w:pPr>
              <w:spacing w:after="0" w:line="240" w:lineRule="auto"/>
              <w:jc w:val="right"/>
              <w:rPr>
                <w:rFonts w:ascii="Arial" w:hAnsi="Arial" w:cs="Arial"/>
                <w:szCs w:val="24"/>
              </w:rPr>
            </w:pPr>
          </w:p>
        </w:tc>
        <w:tc>
          <w:tcPr>
            <w:tcW w:w="1265" w:type="dxa"/>
            <w:vAlign w:val="center"/>
          </w:tcPr>
          <w:p w14:paraId="4205A67D" w14:textId="77777777" w:rsidR="00F271A2" w:rsidRPr="00E00EBC" w:rsidRDefault="00F271A2" w:rsidP="00F577A4">
            <w:pPr>
              <w:spacing w:after="0" w:line="240" w:lineRule="auto"/>
              <w:jc w:val="right"/>
              <w:rPr>
                <w:rFonts w:ascii="Arial" w:hAnsi="Arial" w:cs="Arial"/>
                <w:color w:val="758C9F" w:themeColor="accent1" w:themeTint="99"/>
                <w:szCs w:val="24"/>
              </w:rPr>
            </w:pPr>
          </w:p>
        </w:tc>
        <w:tc>
          <w:tcPr>
            <w:tcW w:w="981" w:type="dxa"/>
            <w:vAlign w:val="center"/>
          </w:tcPr>
          <w:p w14:paraId="6DD0E08D" w14:textId="77777777" w:rsidR="00F271A2" w:rsidRPr="00E00EBC" w:rsidRDefault="00F271A2" w:rsidP="00F577A4">
            <w:pPr>
              <w:spacing w:after="0" w:line="240" w:lineRule="auto"/>
              <w:jc w:val="right"/>
              <w:rPr>
                <w:rFonts w:ascii="Arial" w:hAnsi="Arial" w:cs="Arial"/>
                <w:color w:val="758C9F" w:themeColor="accent1" w:themeTint="99"/>
                <w:szCs w:val="24"/>
              </w:rPr>
            </w:pPr>
            <w:r>
              <w:rPr>
                <w:rFonts w:ascii="Arial" w:hAnsi="Arial" w:cs="Arial"/>
                <w:color w:val="758C9F" w:themeColor="accent1" w:themeTint="99"/>
                <w:szCs w:val="24"/>
              </w:rPr>
              <w:t>2</w:t>
            </w:r>
          </w:p>
        </w:tc>
        <w:tc>
          <w:tcPr>
            <w:tcW w:w="1258" w:type="dxa"/>
            <w:vAlign w:val="center"/>
          </w:tcPr>
          <w:p w14:paraId="01436495" w14:textId="77777777" w:rsidR="00F271A2" w:rsidRPr="00E00EBC" w:rsidRDefault="00F271A2" w:rsidP="00F577A4">
            <w:pPr>
              <w:spacing w:after="0" w:line="240" w:lineRule="auto"/>
              <w:jc w:val="right"/>
              <w:rPr>
                <w:rFonts w:ascii="Arial" w:hAnsi="Arial" w:cs="Arial"/>
                <w:color w:val="758C9F" w:themeColor="accent1" w:themeTint="99"/>
                <w:szCs w:val="24"/>
              </w:rPr>
            </w:pPr>
            <w:r>
              <w:rPr>
                <w:rFonts w:ascii="Arial" w:hAnsi="Arial" w:cs="Arial"/>
                <w:color w:val="758C9F" w:themeColor="accent1" w:themeTint="99"/>
                <w:szCs w:val="24"/>
              </w:rPr>
              <w:t>2</w:t>
            </w:r>
          </w:p>
        </w:tc>
      </w:tr>
      <w:tr w:rsidR="00F271A2" w:rsidRPr="00F12242" w14:paraId="71D19699" w14:textId="77777777" w:rsidTr="00F577A4">
        <w:trPr>
          <w:trHeight w:val="340"/>
          <w:jc w:val="center"/>
        </w:trPr>
        <w:tc>
          <w:tcPr>
            <w:tcW w:w="2474" w:type="dxa"/>
            <w:tcBorders>
              <w:bottom w:val="single" w:sz="4" w:space="0" w:color="B7B5D8" w:themeColor="accent4" w:themeTint="99"/>
            </w:tcBorders>
            <w:shd w:val="clear" w:color="auto" w:fill="D0EAE5" w:themeFill="accent3" w:themeFillTint="66"/>
            <w:vAlign w:val="center"/>
          </w:tcPr>
          <w:p w14:paraId="7E07A997" w14:textId="77777777" w:rsidR="00F271A2" w:rsidRPr="00F12242" w:rsidRDefault="00F271A2" w:rsidP="00F577A4">
            <w:pPr>
              <w:spacing w:after="0" w:line="240" w:lineRule="auto"/>
              <w:rPr>
                <w:rFonts w:ascii="Arial" w:hAnsi="Arial" w:cs="Arial"/>
                <w:b/>
                <w:sz w:val="24"/>
                <w:szCs w:val="24"/>
              </w:rPr>
            </w:pPr>
            <w:r w:rsidRPr="00F12242">
              <w:rPr>
                <w:rFonts w:ascii="Arial" w:hAnsi="Arial" w:cs="Arial"/>
                <w:b/>
                <w:sz w:val="24"/>
                <w:szCs w:val="24"/>
              </w:rPr>
              <w:t>Total no. of exit packages</w:t>
            </w:r>
          </w:p>
        </w:tc>
        <w:tc>
          <w:tcPr>
            <w:tcW w:w="1177" w:type="dxa"/>
            <w:tcBorders>
              <w:bottom w:val="single" w:sz="4" w:space="0" w:color="B7B5D8" w:themeColor="accent4" w:themeTint="99"/>
            </w:tcBorders>
            <w:shd w:val="clear" w:color="auto" w:fill="D0EAE5" w:themeFill="accent3" w:themeFillTint="66"/>
            <w:vAlign w:val="center"/>
          </w:tcPr>
          <w:p w14:paraId="0701F846" w14:textId="79B8A447" w:rsidR="00F271A2" w:rsidRPr="00F12242" w:rsidRDefault="00AA29AD" w:rsidP="00F577A4">
            <w:pPr>
              <w:spacing w:after="0" w:line="240" w:lineRule="auto"/>
              <w:jc w:val="right"/>
              <w:rPr>
                <w:rFonts w:ascii="Arial" w:hAnsi="Arial" w:cs="Arial"/>
                <w:b/>
                <w:sz w:val="24"/>
                <w:szCs w:val="24"/>
              </w:rPr>
            </w:pPr>
            <w:r>
              <w:rPr>
                <w:rFonts w:ascii="Arial" w:hAnsi="Arial" w:cs="Arial"/>
                <w:b/>
                <w:sz w:val="24"/>
                <w:szCs w:val="24"/>
              </w:rPr>
              <w:t>-</w:t>
            </w:r>
          </w:p>
        </w:tc>
        <w:tc>
          <w:tcPr>
            <w:tcW w:w="1006" w:type="dxa"/>
            <w:tcBorders>
              <w:bottom w:val="single" w:sz="4" w:space="0" w:color="B7B5D8" w:themeColor="accent4" w:themeTint="99"/>
            </w:tcBorders>
            <w:shd w:val="clear" w:color="auto" w:fill="D0EAE5" w:themeFill="accent3" w:themeFillTint="66"/>
            <w:vAlign w:val="center"/>
          </w:tcPr>
          <w:p w14:paraId="719E56FD" w14:textId="3B834123" w:rsidR="00F271A2" w:rsidRPr="00F12242" w:rsidRDefault="00AA29AD" w:rsidP="00F577A4">
            <w:pPr>
              <w:spacing w:after="0" w:line="240" w:lineRule="auto"/>
              <w:jc w:val="right"/>
              <w:rPr>
                <w:rFonts w:ascii="Arial" w:hAnsi="Arial" w:cs="Arial"/>
                <w:b/>
                <w:sz w:val="24"/>
                <w:szCs w:val="24"/>
              </w:rPr>
            </w:pPr>
            <w:r>
              <w:rPr>
                <w:rFonts w:ascii="Arial" w:hAnsi="Arial" w:cs="Arial"/>
                <w:b/>
                <w:sz w:val="24"/>
                <w:szCs w:val="24"/>
              </w:rPr>
              <w:t>-</w:t>
            </w:r>
          </w:p>
        </w:tc>
        <w:tc>
          <w:tcPr>
            <w:tcW w:w="1296" w:type="dxa"/>
            <w:tcBorders>
              <w:bottom w:val="single" w:sz="4" w:space="0" w:color="B7B5D8" w:themeColor="accent4" w:themeTint="99"/>
            </w:tcBorders>
            <w:shd w:val="clear" w:color="auto" w:fill="D0EAE5" w:themeFill="accent3" w:themeFillTint="66"/>
            <w:vAlign w:val="center"/>
          </w:tcPr>
          <w:p w14:paraId="627C25A3" w14:textId="3566B39B" w:rsidR="00F271A2" w:rsidRPr="00F12242" w:rsidRDefault="00AA29AD" w:rsidP="00F577A4">
            <w:pPr>
              <w:spacing w:after="0" w:line="240" w:lineRule="auto"/>
              <w:jc w:val="right"/>
              <w:rPr>
                <w:rFonts w:ascii="Arial" w:hAnsi="Arial" w:cs="Arial"/>
                <w:b/>
                <w:sz w:val="24"/>
                <w:szCs w:val="24"/>
              </w:rPr>
            </w:pPr>
            <w:r>
              <w:rPr>
                <w:rFonts w:ascii="Arial" w:hAnsi="Arial" w:cs="Arial"/>
                <w:b/>
                <w:sz w:val="24"/>
                <w:szCs w:val="24"/>
              </w:rPr>
              <w:t>-</w:t>
            </w:r>
          </w:p>
        </w:tc>
        <w:tc>
          <w:tcPr>
            <w:tcW w:w="1265" w:type="dxa"/>
            <w:tcBorders>
              <w:bottom w:val="single" w:sz="4" w:space="0" w:color="B7B5D8" w:themeColor="accent4" w:themeTint="99"/>
            </w:tcBorders>
            <w:shd w:val="clear" w:color="auto" w:fill="D0EAE5" w:themeFill="accent3" w:themeFillTint="66"/>
            <w:vAlign w:val="center"/>
          </w:tcPr>
          <w:p w14:paraId="4FBCD6A0" w14:textId="40051D9F" w:rsidR="00F271A2" w:rsidRPr="00E00EBC" w:rsidRDefault="00AA29AD" w:rsidP="00F577A4">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w:t>
            </w:r>
          </w:p>
        </w:tc>
        <w:tc>
          <w:tcPr>
            <w:tcW w:w="981" w:type="dxa"/>
            <w:tcBorders>
              <w:bottom w:val="single" w:sz="4" w:space="0" w:color="B7B5D8" w:themeColor="accent4" w:themeTint="99"/>
            </w:tcBorders>
            <w:shd w:val="clear" w:color="auto" w:fill="D0EAE5" w:themeFill="accent3" w:themeFillTint="66"/>
            <w:vAlign w:val="center"/>
          </w:tcPr>
          <w:p w14:paraId="1A828DFF" w14:textId="77777777" w:rsidR="00F271A2" w:rsidRPr="00E00EBC" w:rsidRDefault="00F271A2" w:rsidP="00F577A4">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w:t>
            </w:r>
          </w:p>
        </w:tc>
        <w:tc>
          <w:tcPr>
            <w:tcW w:w="1258" w:type="dxa"/>
            <w:tcBorders>
              <w:bottom w:val="single" w:sz="4" w:space="0" w:color="B7B5D8" w:themeColor="accent4" w:themeTint="99"/>
            </w:tcBorders>
            <w:shd w:val="clear" w:color="auto" w:fill="D0EAE5" w:themeFill="accent3" w:themeFillTint="66"/>
            <w:vAlign w:val="center"/>
          </w:tcPr>
          <w:p w14:paraId="1D8E2942" w14:textId="77777777" w:rsidR="00F271A2" w:rsidRPr="00E00EBC" w:rsidRDefault="00F271A2" w:rsidP="00F577A4">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w:t>
            </w:r>
          </w:p>
        </w:tc>
      </w:tr>
      <w:tr w:rsidR="00F271A2" w:rsidRPr="00F12242" w14:paraId="45D9F0F9" w14:textId="77777777" w:rsidTr="00F577A4">
        <w:trPr>
          <w:trHeight w:val="340"/>
          <w:jc w:val="center"/>
        </w:trPr>
        <w:tc>
          <w:tcPr>
            <w:tcW w:w="2474" w:type="dxa"/>
            <w:shd w:val="clear" w:color="auto" w:fill="D0EAE5" w:themeFill="accent3" w:themeFillTint="66"/>
            <w:vAlign w:val="center"/>
          </w:tcPr>
          <w:p w14:paraId="108B72AE" w14:textId="77777777" w:rsidR="00F271A2" w:rsidRPr="00F12242" w:rsidRDefault="00F271A2" w:rsidP="00F577A4">
            <w:pPr>
              <w:spacing w:after="0" w:line="240" w:lineRule="auto"/>
              <w:rPr>
                <w:rFonts w:ascii="Arial" w:hAnsi="Arial" w:cs="Arial"/>
                <w:b/>
                <w:sz w:val="24"/>
                <w:szCs w:val="24"/>
              </w:rPr>
            </w:pPr>
            <w:r w:rsidRPr="00F12242">
              <w:rPr>
                <w:rFonts w:ascii="Arial" w:hAnsi="Arial" w:cs="Arial"/>
                <w:b/>
                <w:sz w:val="24"/>
                <w:szCs w:val="24"/>
              </w:rPr>
              <w:t>Total cost (£’000s)</w:t>
            </w:r>
          </w:p>
        </w:tc>
        <w:tc>
          <w:tcPr>
            <w:tcW w:w="1177" w:type="dxa"/>
            <w:shd w:val="clear" w:color="auto" w:fill="D0EAE5" w:themeFill="accent3" w:themeFillTint="66"/>
            <w:vAlign w:val="center"/>
          </w:tcPr>
          <w:p w14:paraId="50BB43DE" w14:textId="1F4E2E36" w:rsidR="00F271A2" w:rsidRPr="00F12242" w:rsidRDefault="00AA29AD" w:rsidP="00F577A4">
            <w:pPr>
              <w:spacing w:after="0" w:line="240" w:lineRule="auto"/>
              <w:jc w:val="right"/>
              <w:rPr>
                <w:rFonts w:ascii="Arial" w:hAnsi="Arial" w:cs="Arial"/>
                <w:b/>
                <w:sz w:val="24"/>
                <w:szCs w:val="24"/>
              </w:rPr>
            </w:pPr>
            <w:r>
              <w:rPr>
                <w:rFonts w:ascii="Arial" w:hAnsi="Arial" w:cs="Arial"/>
                <w:b/>
                <w:sz w:val="24"/>
                <w:szCs w:val="24"/>
              </w:rPr>
              <w:t>-</w:t>
            </w:r>
          </w:p>
        </w:tc>
        <w:tc>
          <w:tcPr>
            <w:tcW w:w="1006" w:type="dxa"/>
            <w:shd w:val="clear" w:color="auto" w:fill="D0EAE5" w:themeFill="accent3" w:themeFillTint="66"/>
            <w:vAlign w:val="center"/>
          </w:tcPr>
          <w:p w14:paraId="3B278081" w14:textId="154F921B" w:rsidR="00F271A2" w:rsidRPr="00F12242" w:rsidRDefault="00AA29AD" w:rsidP="00F577A4">
            <w:pPr>
              <w:spacing w:after="0" w:line="240" w:lineRule="auto"/>
              <w:jc w:val="right"/>
              <w:rPr>
                <w:rFonts w:ascii="Arial" w:hAnsi="Arial" w:cs="Arial"/>
                <w:b/>
                <w:sz w:val="24"/>
                <w:szCs w:val="24"/>
              </w:rPr>
            </w:pPr>
            <w:r>
              <w:rPr>
                <w:rFonts w:ascii="Arial" w:hAnsi="Arial" w:cs="Arial"/>
                <w:b/>
                <w:sz w:val="24"/>
                <w:szCs w:val="24"/>
              </w:rPr>
              <w:t>-</w:t>
            </w:r>
          </w:p>
        </w:tc>
        <w:tc>
          <w:tcPr>
            <w:tcW w:w="1296" w:type="dxa"/>
            <w:shd w:val="clear" w:color="auto" w:fill="D0EAE5" w:themeFill="accent3" w:themeFillTint="66"/>
            <w:vAlign w:val="center"/>
          </w:tcPr>
          <w:p w14:paraId="75799B11" w14:textId="28A4CA09" w:rsidR="00F271A2" w:rsidRPr="00F12242" w:rsidRDefault="00AA29AD" w:rsidP="00F577A4">
            <w:pPr>
              <w:spacing w:after="0" w:line="240" w:lineRule="auto"/>
              <w:jc w:val="right"/>
              <w:rPr>
                <w:rFonts w:ascii="Arial" w:hAnsi="Arial" w:cs="Arial"/>
                <w:b/>
                <w:sz w:val="24"/>
                <w:szCs w:val="24"/>
              </w:rPr>
            </w:pPr>
            <w:r>
              <w:rPr>
                <w:rFonts w:ascii="Arial" w:hAnsi="Arial" w:cs="Arial"/>
                <w:b/>
                <w:sz w:val="24"/>
                <w:szCs w:val="24"/>
              </w:rPr>
              <w:t>-</w:t>
            </w:r>
          </w:p>
        </w:tc>
        <w:tc>
          <w:tcPr>
            <w:tcW w:w="1265" w:type="dxa"/>
            <w:shd w:val="clear" w:color="auto" w:fill="D0EAE5" w:themeFill="accent3" w:themeFillTint="66"/>
            <w:vAlign w:val="center"/>
          </w:tcPr>
          <w:p w14:paraId="553EE2F2" w14:textId="54E785E6" w:rsidR="00F271A2" w:rsidRPr="00E00EBC" w:rsidRDefault="00AA29AD" w:rsidP="00F577A4">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w:t>
            </w:r>
          </w:p>
        </w:tc>
        <w:tc>
          <w:tcPr>
            <w:tcW w:w="981" w:type="dxa"/>
            <w:shd w:val="clear" w:color="auto" w:fill="D0EAE5" w:themeFill="accent3" w:themeFillTint="66"/>
            <w:vAlign w:val="center"/>
          </w:tcPr>
          <w:p w14:paraId="68953CD9" w14:textId="77777777" w:rsidR="00F271A2" w:rsidRPr="00E00EBC" w:rsidRDefault="00F271A2" w:rsidP="00F577A4">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76</w:t>
            </w:r>
          </w:p>
        </w:tc>
        <w:tc>
          <w:tcPr>
            <w:tcW w:w="1258" w:type="dxa"/>
            <w:shd w:val="clear" w:color="auto" w:fill="D0EAE5" w:themeFill="accent3" w:themeFillTint="66"/>
            <w:vAlign w:val="center"/>
          </w:tcPr>
          <w:p w14:paraId="404C2FFE" w14:textId="77777777" w:rsidR="00F271A2" w:rsidRPr="00E00EBC" w:rsidRDefault="00F271A2" w:rsidP="00F577A4">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76</w:t>
            </w:r>
          </w:p>
        </w:tc>
      </w:tr>
    </w:tbl>
    <w:p w14:paraId="54FE6828" w14:textId="77777777" w:rsidR="00F271A2" w:rsidRPr="00FD342A" w:rsidRDefault="00F271A2" w:rsidP="00F271A2">
      <w:pPr>
        <w:spacing w:after="0" w:line="240" w:lineRule="auto"/>
        <w:rPr>
          <w:rFonts w:ascii="Arial" w:hAnsi="Arial" w:cs="Arial"/>
          <w:sz w:val="24"/>
          <w:szCs w:val="24"/>
        </w:rPr>
      </w:pPr>
    </w:p>
    <w:p w14:paraId="4C71F787" w14:textId="77777777" w:rsidR="002A3F01" w:rsidRDefault="002A3F01" w:rsidP="00F669A5">
      <w:pPr>
        <w:spacing w:after="0" w:line="240" w:lineRule="auto"/>
        <w:rPr>
          <w:rFonts w:ascii="Arial" w:hAnsi="Arial" w:cs="Arial"/>
          <w:color w:val="00A19A" w:themeColor="accent2"/>
          <w:sz w:val="24"/>
        </w:rPr>
      </w:pPr>
    </w:p>
    <w:p w14:paraId="00C6E515" w14:textId="79CD1A2C" w:rsidR="00FC703F" w:rsidRPr="00F738D4" w:rsidRDefault="00FC703F" w:rsidP="00F669A5">
      <w:pPr>
        <w:spacing w:after="0" w:line="240" w:lineRule="auto"/>
        <w:rPr>
          <w:rFonts w:ascii="Arial" w:hAnsi="Arial" w:cs="Arial"/>
          <w:color w:val="00A19A" w:themeColor="accent2"/>
          <w:sz w:val="24"/>
        </w:rPr>
      </w:pPr>
      <w:r w:rsidRPr="00F738D4">
        <w:rPr>
          <w:rFonts w:ascii="Arial" w:hAnsi="Arial" w:cs="Arial"/>
          <w:color w:val="00A19A" w:themeColor="accent2"/>
          <w:sz w:val="24"/>
        </w:rPr>
        <w:t>Staff pension arrangements</w:t>
      </w:r>
    </w:p>
    <w:p w14:paraId="694EF460" w14:textId="216AC82F" w:rsidR="00FC703F" w:rsidRPr="000678DB" w:rsidRDefault="000678DB" w:rsidP="00572C71">
      <w:pPr>
        <w:spacing w:after="0" w:line="240" w:lineRule="auto"/>
        <w:rPr>
          <w:rFonts w:ascii="Arial" w:hAnsi="Arial" w:cs="Arial"/>
          <w:snapToGrid w:val="0"/>
          <w:sz w:val="24"/>
          <w:szCs w:val="24"/>
        </w:rPr>
      </w:pPr>
      <w:r w:rsidRPr="000678DB">
        <w:rPr>
          <w:rFonts w:ascii="Arial" w:hAnsi="Arial" w:cs="Arial"/>
          <w:snapToGrid w:val="0"/>
          <w:sz w:val="24"/>
          <w:szCs w:val="24"/>
        </w:rPr>
        <w:t>Employee p</w:t>
      </w:r>
      <w:r w:rsidR="00FC703F" w:rsidRPr="000678DB">
        <w:rPr>
          <w:rFonts w:ascii="Arial" w:hAnsi="Arial" w:cs="Arial"/>
          <w:snapToGrid w:val="0"/>
          <w:sz w:val="24"/>
          <w:szCs w:val="24"/>
        </w:rPr>
        <w:t xml:space="preserve">ension benefits are provided through the </w:t>
      </w:r>
      <w:r w:rsidRPr="000678DB">
        <w:rPr>
          <w:rFonts w:ascii="Arial" w:hAnsi="Arial" w:cs="Arial"/>
          <w:sz w:val="24"/>
          <w:szCs w:val="24"/>
        </w:rPr>
        <w:t xml:space="preserve">Civil Service </w:t>
      </w:r>
      <w:r>
        <w:rPr>
          <w:rFonts w:ascii="Arial" w:hAnsi="Arial" w:cs="Arial"/>
          <w:sz w:val="24"/>
          <w:szCs w:val="24"/>
        </w:rPr>
        <w:t>p</w:t>
      </w:r>
      <w:r w:rsidRPr="000678DB">
        <w:rPr>
          <w:rFonts w:ascii="Arial" w:hAnsi="Arial" w:cs="Arial"/>
          <w:sz w:val="24"/>
          <w:szCs w:val="24"/>
        </w:rPr>
        <w:t xml:space="preserve">ension </w:t>
      </w:r>
      <w:r>
        <w:rPr>
          <w:rFonts w:ascii="Arial" w:hAnsi="Arial" w:cs="Arial"/>
          <w:sz w:val="24"/>
          <w:szCs w:val="24"/>
        </w:rPr>
        <w:t>arrangements</w:t>
      </w:r>
      <w:r w:rsidR="00FC703F" w:rsidRPr="000678DB">
        <w:rPr>
          <w:rFonts w:ascii="Arial" w:hAnsi="Arial" w:cs="Arial"/>
          <w:snapToGrid w:val="0"/>
          <w:sz w:val="24"/>
          <w:szCs w:val="24"/>
        </w:rPr>
        <w:t>.</w:t>
      </w:r>
    </w:p>
    <w:p w14:paraId="1501E4FD" w14:textId="77777777" w:rsidR="00FC703F" w:rsidRPr="000678DB" w:rsidRDefault="00FC703F" w:rsidP="00572C71">
      <w:pPr>
        <w:spacing w:after="0" w:line="240" w:lineRule="auto"/>
        <w:rPr>
          <w:rFonts w:ascii="Arial" w:hAnsi="Arial" w:cs="Arial"/>
          <w:snapToGrid w:val="0"/>
          <w:sz w:val="24"/>
          <w:szCs w:val="24"/>
        </w:rPr>
      </w:pPr>
    </w:p>
    <w:p w14:paraId="04BA8240" w14:textId="310D3092" w:rsidR="00FC703F" w:rsidRPr="00BA34E5" w:rsidRDefault="00FC703F" w:rsidP="00655FF7">
      <w:pPr>
        <w:spacing w:after="0" w:line="240" w:lineRule="auto"/>
        <w:rPr>
          <w:rFonts w:ascii="Arial" w:hAnsi="Arial" w:cs="Arial"/>
          <w:iCs/>
          <w:sz w:val="24"/>
          <w:szCs w:val="24"/>
        </w:rPr>
      </w:pPr>
      <w:r w:rsidRPr="005A3B84">
        <w:rPr>
          <w:rFonts w:ascii="Arial" w:hAnsi="Arial" w:cs="Arial"/>
          <w:iCs/>
          <w:sz w:val="24"/>
          <w:szCs w:val="24"/>
        </w:rPr>
        <w:t xml:space="preserve">The Civil Service pension arrangements are unfunded multi-employer defined benefit schemes in which the Commissioner’s office is unable to identify its share of the underlying assets and liabilities. </w:t>
      </w:r>
      <w:r w:rsidR="000678DB">
        <w:rPr>
          <w:rFonts w:ascii="Arial" w:hAnsi="Arial" w:cs="Arial"/>
          <w:iCs/>
          <w:sz w:val="24"/>
          <w:szCs w:val="24"/>
        </w:rPr>
        <w:t>The scheme actuary valued the Civil Service pension arrangements</w:t>
      </w:r>
      <w:r w:rsidRPr="005A3B84">
        <w:rPr>
          <w:rFonts w:ascii="Arial" w:hAnsi="Arial" w:cs="Arial"/>
          <w:iCs/>
          <w:sz w:val="24"/>
          <w:szCs w:val="24"/>
        </w:rPr>
        <w:t xml:space="preserve"> as at 31 March 2016. </w:t>
      </w:r>
      <w:r w:rsidR="000678DB">
        <w:rPr>
          <w:rFonts w:ascii="Arial" w:hAnsi="Arial" w:cs="Arial"/>
          <w:iCs/>
          <w:sz w:val="24"/>
          <w:szCs w:val="24"/>
        </w:rPr>
        <w:t xml:space="preserve">You can find details on the </w:t>
      </w:r>
      <w:hyperlink r:id="rId67" w:history="1">
        <w:r w:rsidR="000678DB" w:rsidRPr="000678DB">
          <w:rPr>
            <w:rStyle w:val="Hyperlink"/>
            <w:rFonts w:ascii="Arial" w:hAnsi="Arial" w:cs="Arial"/>
            <w:iCs/>
            <w:sz w:val="24"/>
            <w:szCs w:val="24"/>
          </w:rPr>
          <w:t>Scheme Valuations page of the Civil Service Pensions website</w:t>
        </w:r>
      </w:hyperlink>
      <w:r w:rsidR="000678DB">
        <w:rPr>
          <w:rFonts w:ascii="Arial" w:hAnsi="Arial" w:cs="Arial"/>
          <w:iCs/>
          <w:sz w:val="24"/>
          <w:szCs w:val="24"/>
        </w:rPr>
        <w:t>.</w:t>
      </w:r>
      <w:r w:rsidRPr="00BA34E5">
        <w:rPr>
          <w:rFonts w:ascii="Arial" w:hAnsi="Arial" w:cs="Arial"/>
          <w:iCs/>
          <w:sz w:val="24"/>
          <w:szCs w:val="24"/>
        </w:rPr>
        <w:t xml:space="preserve"> </w:t>
      </w:r>
    </w:p>
    <w:p w14:paraId="0223778B" w14:textId="77777777" w:rsidR="00FC703F" w:rsidRPr="00BA34E5" w:rsidRDefault="00FC703F" w:rsidP="00655FF7">
      <w:pPr>
        <w:spacing w:after="0" w:line="240" w:lineRule="auto"/>
        <w:rPr>
          <w:rFonts w:ascii="Arial" w:hAnsi="Arial" w:cs="Arial"/>
          <w:iCs/>
          <w:sz w:val="24"/>
          <w:szCs w:val="24"/>
        </w:rPr>
      </w:pPr>
    </w:p>
    <w:p w14:paraId="30A4A8E9" w14:textId="7B971B35" w:rsidR="000678DB" w:rsidRDefault="000678DB" w:rsidP="00655FF7">
      <w:pPr>
        <w:spacing w:after="0" w:line="240" w:lineRule="auto"/>
        <w:rPr>
          <w:rFonts w:ascii="Arial" w:hAnsi="Arial" w:cs="Arial"/>
          <w:iCs/>
          <w:sz w:val="24"/>
          <w:szCs w:val="24"/>
        </w:rPr>
      </w:pPr>
      <w:r>
        <w:rPr>
          <w:rFonts w:ascii="Arial" w:hAnsi="Arial" w:cs="Arial"/>
          <w:iCs/>
          <w:sz w:val="24"/>
          <w:szCs w:val="24"/>
        </w:rPr>
        <w:t>During</w:t>
      </w:r>
      <w:r w:rsidRPr="00400AB1">
        <w:rPr>
          <w:rFonts w:ascii="Arial" w:hAnsi="Arial" w:cs="Arial"/>
          <w:iCs/>
          <w:sz w:val="24"/>
          <w:szCs w:val="24"/>
        </w:rPr>
        <w:t xml:space="preserve"> </w:t>
      </w:r>
      <w:r w:rsidR="00FC703F" w:rsidRPr="00400AB1">
        <w:rPr>
          <w:rFonts w:ascii="Arial" w:hAnsi="Arial" w:cs="Arial"/>
          <w:iCs/>
          <w:sz w:val="24"/>
          <w:szCs w:val="24"/>
        </w:rPr>
        <w:t>20</w:t>
      </w:r>
      <w:r w:rsidR="00340283">
        <w:rPr>
          <w:rFonts w:ascii="Arial" w:hAnsi="Arial" w:cs="Arial"/>
          <w:iCs/>
          <w:sz w:val="24"/>
          <w:szCs w:val="24"/>
        </w:rPr>
        <w:t>21/22</w:t>
      </w:r>
      <w:r w:rsidR="00FC703F" w:rsidRPr="00400AB1">
        <w:rPr>
          <w:rFonts w:ascii="Arial" w:hAnsi="Arial" w:cs="Arial"/>
          <w:iCs/>
          <w:sz w:val="24"/>
          <w:szCs w:val="24"/>
        </w:rPr>
        <w:t xml:space="preserve">, </w:t>
      </w:r>
      <w:r>
        <w:rPr>
          <w:rFonts w:ascii="Arial" w:hAnsi="Arial" w:cs="Arial"/>
          <w:iCs/>
          <w:sz w:val="24"/>
          <w:szCs w:val="24"/>
        </w:rPr>
        <w:t xml:space="preserve">the Commissioner paid </w:t>
      </w:r>
      <w:r w:rsidR="00FC703F" w:rsidRPr="00400AB1">
        <w:rPr>
          <w:rFonts w:ascii="Arial" w:hAnsi="Arial" w:cs="Arial"/>
          <w:iCs/>
          <w:sz w:val="24"/>
          <w:szCs w:val="24"/>
        </w:rPr>
        <w:t>employer</w:t>
      </w:r>
      <w:r>
        <w:rPr>
          <w:rFonts w:ascii="Arial" w:hAnsi="Arial" w:cs="Arial"/>
          <w:iCs/>
          <w:sz w:val="24"/>
          <w:szCs w:val="24"/>
        </w:rPr>
        <w:t>’</w:t>
      </w:r>
      <w:r w:rsidR="00FC703F" w:rsidRPr="00400AB1">
        <w:rPr>
          <w:rFonts w:ascii="Arial" w:hAnsi="Arial" w:cs="Arial"/>
          <w:iCs/>
          <w:sz w:val="24"/>
          <w:szCs w:val="24"/>
        </w:rPr>
        <w:t>s contributions of £</w:t>
      </w:r>
      <w:r w:rsidR="00340283">
        <w:rPr>
          <w:rFonts w:ascii="Arial" w:hAnsi="Arial" w:cs="Arial"/>
          <w:iCs/>
          <w:sz w:val="24"/>
          <w:szCs w:val="24"/>
        </w:rPr>
        <w:t>109,400</w:t>
      </w:r>
      <w:r w:rsidR="00FC703F" w:rsidRPr="00400AB1">
        <w:rPr>
          <w:rFonts w:ascii="Arial" w:hAnsi="Arial" w:cs="Arial"/>
          <w:iCs/>
          <w:sz w:val="24"/>
          <w:szCs w:val="24"/>
        </w:rPr>
        <w:t xml:space="preserve"> to the Civil Service Pension arrangements (20</w:t>
      </w:r>
      <w:r w:rsidR="00340283">
        <w:rPr>
          <w:rFonts w:ascii="Arial" w:hAnsi="Arial" w:cs="Arial"/>
          <w:iCs/>
          <w:sz w:val="24"/>
          <w:szCs w:val="24"/>
        </w:rPr>
        <w:t>20/21</w:t>
      </w:r>
      <w:r w:rsidR="00FC703F" w:rsidRPr="00400AB1">
        <w:rPr>
          <w:rFonts w:ascii="Arial" w:hAnsi="Arial" w:cs="Arial"/>
          <w:iCs/>
          <w:sz w:val="24"/>
          <w:szCs w:val="24"/>
        </w:rPr>
        <w:t>: £</w:t>
      </w:r>
      <w:r w:rsidR="00340283">
        <w:rPr>
          <w:rFonts w:ascii="Arial" w:hAnsi="Arial" w:cs="Arial"/>
          <w:iCs/>
          <w:sz w:val="24"/>
          <w:szCs w:val="24"/>
        </w:rPr>
        <w:t>99</w:t>
      </w:r>
      <w:r w:rsidR="00FC703F" w:rsidRPr="00400AB1">
        <w:rPr>
          <w:rFonts w:ascii="Arial" w:hAnsi="Arial" w:cs="Arial"/>
          <w:iCs/>
          <w:sz w:val="24"/>
          <w:szCs w:val="24"/>
        </w:rPr>
        <w:t>,100) at one of four rates in the range 26.6</w:t>
      </w:r>
      <w:r>
        <w:rPr>
          <w:rFonts w:ascii="Arial" w:hAnsi="Arial" w:cs="Arial"/>
          <w:iCs/>
          <w:sz w:val="24"/>
          <w:szCs w:val="24"/>
        </w:rPr>
        <w:t>%</w:t>
      </w:r>
      <w:r w:rsidR="00FC703F" w:rsidRPr="00400AB1">
        <w:rPr>
          <w:rFonts w:ascii="Arial" w:hAnsi="Arial" w:cs="Arial"/>
          <w:iCs/>
          <w:sz w:val="24"/>
          <w:szCs w:val="24"/>
        </w:rPr>
        <w:t xml:space="preserve"> to 30.3</w:t>
      </w:r>
      <w:r>
        <w:rPr>
          <w:rFonts w:ascii="Arial" w:hAnsi="Arial" w:cs="Arial"/>
          <w:iCs/>
          <w:sz w:val="24"/>
          <w:szCs w:val="24"/>
        </w:rPr>
        <w:t>%</w:t>
      </w:r>
      <w:r w:rsidR="00FC703F" w:rsidRPr="00400AB1">
        <w:rPr>
          <w:rFonts w:ascii="Arial" w:hAnsi="Arial" w:cs="Arial"/>
          <w:iCs/>
          <w:sz w:val="24"/>
          <w:szCs w:val="24"/>
        </w:rPr>
        <w:t xml:space="preserve"> (20</w:t>
      </w:r>
      <w:r w:rsidR="00340283">
        <w:rPr>
          <w:rFonts w:ascii="Arial" w:hAnsi="Arial" w:cs="Arial"/>
          <w:iCs/>
          <w:sz w:val="24"/>
          <w:szCs w:val="24"/>
        </w:rPr>
        <w:t>20/21</w:t>
      </w:r>
      <w:r w:rsidR="00FC703F" w:rsidRPr="00400AB1">
        <w:rPr>
          <w:rFonts w:ascii="Arial" w:hAnsi="Arial" w:cs="Arial"/>
          <w:iCs/>
          <w:sz w:val="24"/>
          <w:szCs w:val="24"/>
        </w:rPr>
        <w:t>: 26.6</w:t>
      </w:r>
      <w:r>
        <w:rPr>
          <w:rFonts w:ascii="Arial" w:hAnsi="Arial" w:cs="Arial"/>
          <w:iCs/>
          <w:sz w:val="24"/>
          <w:szCs w:val="24"/>
        </w:rPr>
        <w:t>%</w:t>
      </w:r>
      <w:r w:rsidR="00FC703F" w:rsidRPr="00400AB1">
        <w:rPr>
          <w:rFonts w:ascii="Arial" w:hAnsi="Arial" w:cs="Arial"/>
          <w:iCs/>
          <w:sz w:val="24"/>
          <w:szCs w:val="24"/>
        </w:rPr>
        <w:t xml:space="preserve"> to 30.3</w:t>
      </w:r>
      <w:r>
        <w:rPr>
          <w:rFonts w:ascii="Arial" w:hAnsi="Arial" w:cs="Arial"/>
          <w:iCs/>
          <w:sz w:val="24"/>
          <w:szCs w:val="24"/>
        </w:rPr>
        <w:t>%</w:t>
      </w:r>
      <w:r w:rsidR="00FC703F" w:rsidRPr="00400AB1">
        <w:rPr>
          <w:rFonts w:ascii="Arial" w:hAnsi="Arial" w:cs="Arial"/>
          <w:iCs/>
          <w:sz w:val="24"/>
          <w:szCs w:val="24"/>
        </w:rPr>
        <w:t xml:space="preserve">) of pensionable </w:t>
      </w:r>
      <w:r>
        <w:rPr>
          <w:rFonts w:ascii="Arial" w:hAnsi="Arial" w:cs="Arial"/>
          <w:iCs/>
          <w:sz w:val="24"/>
          <w:szCs w:val="24"/>
        </w:rPr>
        <w:t>earnings</w:t>
      </w:r>
      <w:r w:rsidR="00FC703F" w:rsidRPr="00400AB1">
        <w:rPr>
          <w:rFonts w:ascii="Arial" w:hAnsi="Arial" w:cs="Arial"/>
          <w:iCs/>
          <w:sz w:val="24"/>
          <w:szCs w:val="24"/>
        </w:rPr>
        <w:t xml:space="preserve">, based on salary bands. </w:t>
      </w:r>
    </w:p>
    <w:p w14:paraId="2C182043" w14:textId="77777777" w:rsidR="000678DB" w:rsidRDefault="000678DB" w:rsidP="00655FF7">
      <w:pPr>
        <w:spacing w:after="0" w:line="240" w:lineRule="auto"/>
        <w:rPr>
          <w:rFonts w:ascii="Arial" w:hAnsi="Arial" w:cs="Arial"/>
          <w:iCs/>
          <w:sz w:val="24"/>
          <w:szCs w:val="24"/>
        </w:rPr>
      </w:pPr>
    </w:p>
    <w:p w14:paraId="25ADBC01" w14:textId="46A56350" w:rsidR="00FC703F" w:rsidRPr="005A3B84" w:rsidRDefault="00FC703F" w:rsidP="00655FF7">
      <w:pPr>
        <w:spacing w:after="0" w:line="240" w:lineRule="auto"/>
        <w:rPr>
          <w:rFonts w:ascii="Arial" w:hAnsi="Arial" w:cs="Arial"/>
          <w:iCs/>
          <w:sz w:val="24"/>
          <w:szCs w:val="24"/>
        </w:rPr>
      </w:pPr>
      <w:r w:rsidRPr="00400AB1">
        <w:rPr>
          <w:rFonts w:ascii="Arial" w:hAnsi="Arial" w:cs="Arial"/>
          <w:iCs/>
          <w:sz w:val="24"/>
          <w:szCs w:val="24"/>
        </w:rPr>
        <w:t xml:space="preserve">The </w:t>
      </w:r>
      <w:r w:rsidR="000678DB">
        <w:rPr>
          <w:rFonts w:ascii="Arial" w:hAnsi="Arial" w:cs="Arial"/>
          <w:iCs/>
          <w:sz w:val="24"/>
          <w:szCs w:val="24"/>
        </w:rPr>
        <w:t>S</w:t>
      </w:r>
      <w:r w:rsidRPr="00400AB1">
        <w:rPr>
          <w:rFonts w:ascii="Arial" w:hAnsi="Arial" w:cs="Arial"/>
          <w:iCs/>
          <w:sz w:val="24"/>
          <w:szCs w:val="24"/>
        </w:rPr>
        <w:t xml:space="preserve">cheme </w:t>
      </w:r>
      <w:r w:rsidRPr="005A3B84">
        <w:rPr>
          <w:rFonts w:ascii="Arial" w:hAnsi="Arial" w:cs="Arial"/>
          <w:iCs/>
          <w:sz w:val="24"/>
          <w:szCs w:val="24"/>
        </w:rPr>
        <w:t xml:space="preserve">Actuary reviews employer contributions </w:t>
      </w:r>
      <w:r w:rsidR="000678DB">
        <w:rPr>
          <w:rFonts w:ascii="Arial" w:hAnsi="Arial" w:cs="Arial"/>
          <w:iCs/>
          <w:sz w:val="24"/>
          <w:szCs w:val="24"/>
        </w:rPr>
        <w:t xml:space="preserve">usually </w:t>
      </w:r>
      <w:r w:rsidRPr="005A3B84">
        <w:rPr>
          <w:rFonts w:ascii="Arial" w:hAnsi="Arial" w:cs="Arial"/>
          <w:iCs/>
          <w:sz w:val="24"/>
          <w:szCs w:val="24"/>
        </w:rPr>
        <w:t xml:space="preserve">every four years following a full scheme valuation. </w:t>
      </w:r>
    </w:p>
    <w:p w14:paraId="15124829" w14:textId="77777777" w:rsidR="00FC703F" w:rsidRPr="005A3B84" w:rsidRDefault="00FC703F" w:rsidP="00655FF7">
      <w:pPr>
        <w:spacing w:after="0" w:line="240" w:lineRule="auto"/>
        <w:rPr>
          <w:rFonts w:ascii="Arial" w:hAnsi="Arial" w:cs="Arial"/>
          <w:iCs/>
          <w:sz w:val="24"/>
          <w:szCs w:val="24"/>
        </w:rPr>
      </w:pPr>
    </w:p>
    <w:p w14:paraId="3172CEFE" w14:textId="7F928754" w:rsidR="00C33FD5" w:rsidRPr="00C33FD5" w:rsidRDefault="00C33FD5" w:rsidP="00655FF7">
      <w:pPr>
        <w:spacing w:after="0" w:line="240" w:lineRule="auto"/>
        <w:rPr>
          <w:rFonts w:ascii="Arial" w:hAnsi="Arial" w:cs="Arial"/>
          <w:sz w:val="24"/>
          <w:szCs w:val="24"/>
        </w:rPr>
      </w:pPr>
      <w:r w:rsidRPr="00C33FD5">
        <w:rPr>
          <w:rFonts w:ascii="Arial" w:hAnsi="Arial" w:cs="Arial"/>
          <w:sz w:val="24"/>
          <w:szCs w:val="24"/>
        </w:rPr>
        <w:t>The contribution rates are set to meet the cost of the benefits accruing during 2021</w:t>
      </w:r>
      <w:r>
        <w:rPr>
          <w:rFonts w:ascii="Arial" w:hAnsi="Arial" w:cs="Arial"/>
          <w:sz w:val="24"/>
          <w:szCs w:val="24"/>
        </w:rPr>
        <w:t>/</w:t>
      </w:r>
      <w:r w:rsidRPr="00C33FD5">
        <w:rPr>
          <w:rFonts w:ascii="Arial" w:hAnsi="Arial" w:cs="Arial"/>
          <w:sz w:val="24"/>
          <w:szCs w:val="24"/>
        </w:rPr>
        <w:t>22 to be paid when the member retires and not the benefits paid during this period to existing pensioners</w:t>
      </w:r>
    </w:p>
    <w:p w14:paraId="44C974CC" w14:textId="77777777" w:rsidR="00C33FD5" w:rsidRDefault="00C33FD5" w:rsidP="00655FF7">
      <w:pPr>
        <w:spacing w:after="0" w:line="240" w:lineRule="auto"/>
        <w:rPr>
          <w:rFonts w:ascii="Arial" w:hAnsi="Arial" w:cs="Arial"/>
          <w:sz w:val="24"/>
          <w:szCs w:val="24"/>
        </w:rPr>
      </w:pPr>
    </w:p>
    <w:p w14:paraId="7967168C" w14:textId="16670A7A" w:rsidR="00FC703F" w:rsidRPr="00400AB1" w:rsidRDefault="00FC703F" w:rsidP="00655FF7">
      <w:pPr>
        <w:spacing w:after="0" w:line="240" w:lineRule="auto"/>
        <w:rPr>
          <w:rFonts w:ascii="Arial" w:hAnsi="Arial" w:cs="Arial"/>
          <w:sz w:val="24"/>
          <w:szCs w:val="24"/>
        </w:rPr>
      </w:pPr>
      <w:r w:rsidRPr="00400AB1">
        <w:rPr>
          <w:rFonts w:ascii="Arial" w:hAnsi="Arial" w:cs="Arial"/>
          <w:sz w:val="24"/>
          <w:szCs w:val="24"/>
        </w:rPr>
        <w:t>Outstanding scheme contributions at 31 March 202</w:t>
      </w:r>
      <w:r w:rsidR="00340283">
        <w:rPr>
          <w:rFonts w:ascii="Arial" w:hAnsi="Arial" w:cs="Arial"/>
          <w:sz w:val="24"/>
          <w:szCs w:val="24"/>
        </w:rPr>
        <w:t>2</w:t>
      </w:r>
      <w:r w:rsidRPr="00400AB1">
        <w:rPr>
          <w:rFonts w:ascii="Arial" w:hAnsi="Arial" w:cs="Arial"/>
          <w:sz w:val="24"/>
          <w:szCs w:val="24"/>
        </w:rPr>
        <w:t xml:space="preserve"> amounted to £</w:t>
      </w:r>
      <w:r w:rsidR="00340283">
        <w:rPr>
          <w:rFonts w:ascii="Arial" w:hAnsi="Arial" w:cs="Arial"/>
          <w:sz w:val="24"/>
          <w:szCs w:val="24"/>
        </w:rPr>
        <w:t>12,</w:t>
      </w:r>
      <w:r w:rsidR="00C33FD5">
        <w:rPr>
          <w:rFonts w:ascii="Arial" w:hAnsi="Arial" w:cs="Arial"/>
          <w:sz w:val="24"/>
          <w:szCs w:val="24"/>
        </w:rPr>
        <w:t>709</w:t>
      </w:r>
      <w:r w:rsidR="00C33FD5" w:rsidRPr="00400AB1">
        <w:rPr>
          <w:rFonts w:ascii="Arial" w:hAnsi="Arial" w:cs="Arial"/>
          <w:sz w:val="24"/>
          <w:szCs w:val="24"/>
        </w:rPr>
        <w:t xml:space="preserve"> </w:t>
      </w:r>
      <w:r w:rsidRPr="00400AB1">
        <w:rPr>
          <w:rFonts w:ascii="Arial" w:hAnsi="Arial" w:cs="Arial"/>
          <w:sz w:val="24"/>
          <w:szCs w:val="24"/>
        </w:rPr>
        <w:t>(20</w:t>
      </w:r>
      <w:r w:rsidR="00340283">
        <w:rPr>
          <w:rFonts w:ascii="Arial" w:hAnsi="Arial" w:cs="Arial"/>
          <w:sz w:val="24"/>
          <w:szCs w:val="24"/>
        </w:rPr>
        <w:t>20/21</w:t>
      </w:r>
      <w:r w:rsidRPr="00400AB1">
        <w:rPr>
          <w:rFonts w:ascii="Arial" w:hAnsi="Arial" w:cs="Arial"/>
          <w:sz w:val="24"/>
          <w:szCs w:val="24"/>
        </w:rPr>
        <w:t>: £</w:t>
      </w:r>
      <w:r w:rsidR="00340283">
        <w:rPr>
          <w:rFonts w:ascii="Arial" w:hAnsi="Arial" w:cs="Arial"/>
          <w:sz w:val="24"/>
          <w:szCs w:val="24"/>
        </w:rPr>
        <w:t>9,567</w:t>
      </w:r>
      <w:r w:rsidRPr="00400AB1">
        <w:rPr>
          <w:rFonts w:ascii="Arial" w:hAnsi="Arial" w:cs="Arial"/>
          <w:sz w:val="24"/>
          <w:szCs w:val="24"/>
        </w:rPr>
        <w:t>).</w:t>
      </w:r>
      <w:r w:rsidR="00964533">
        <w:rPr>
          <w:rFonts w:ascii="Arial" w:hAnsi="Arial" w:cs="Arial"/>
          <w:sz w:val="24"/>
          <w:szCs w:val="24"/>
        </w:rPr>
        <w:t xml:space="preserve"> Employer contributions for 2022/23 for the Commissioner and employees is budgeted to be £158,000 (2021/22: £129,000).</w:t>
      </w:r>
    </w:p>
    <w:p w14:paraId="02D8E7E8" w14:textId="77777777" w:rsidR="00FC703F" w:rsidRPr="00BA34E5" w:rsidRDefault="00FC703F" w:rsidP="00655FF7">
      <w:pPr>
        <w:pStyle w:val="Default"/>
        <w:rPr>
          <w:rFonts w:ascii="Arial" w:hAnsi="Arial" w:cs="Arial"/>
          <w:iCs/>
          <w:color w:val="FF0000"/>
          <w:sz w:val="28"/>
        </w:rPr>
      </w:pPr>
    </w:p>
    <w:p w14:paraId="56456A40" w14:textId="55EDDEC6" w:rsidR="00FC703F" w:rsidRPr="00400AB1" w:rsidRDefault="00FC703F" w:rsidP="00655FF7">
      <w:pPr>
        <w:spacing w:after="0" w:line="240" w:lineRule="auto"/>
        <w:rPr>
          <w:rFonts w:ascii="Arial" w:hAnsi="Arial" w:cs="Arial"/>
          <w:snapToGrid w:val="0"/>
          <w:sz w:val="24"/>
          <w:szCs w:val="24"/>
        </w:rPr>
      </w:pPr>
      <w:r w:rsidRPr="00400AB1">
        <w:rPr>
          <w:rFonts w:ascii="Arial" w:hAnsi="Arial" w:cs="Arial"/>
          <w:iCs/>
          <w:sz w:val="24"/>
          <w:szCs w:val="24"/>
        </w:rPr>
        <w:t>No persons (20</w:t>
      </w:r>
      <w:r w:rsidR="00340283">
        <w:rPr>
          <w:rFonts w:ascii="Arial" w:hAnsi="Arial" w:cs="Arial"/>
          <w:iCs/>
          <w:sz w:val="24"/>
          <w:szCs w:val="24"/>
        </w:rPr>
        <w:t>20/21</w:t>
      </w:r>
      <w:r w:rsidRPr="00400AB1">
        <w:rPr>
          <w:rFonts w:ascii="Arial" w:hAnsi="Arial" w:cs="Arial"/>
          <w:iCs/>
          <w:sz w:val="24"/>
          <w:szCs w:val="24"/>
        </w:rPr>
        <w:t>: No persons) retired early on ill-health grounds; the total additional accrued pension liabilities in the year amounted to nil (20</w:t>
      </w:r>
      <w:r w:rsidR="00340283">
        <w:rPr>
          <w:rFonts w:ascii="Arial" w:hAnsi="Arial" w:cs="Arial"/>
          <w:iCs/>
          <w:sz w:val="24"/>
          <w:szCs w:val="24"/>
        </w:rPr>
        <w:t>20/21</w:t>
      </w:r>
      <w:r w:rsidRPr="00400AB1">
        <w:rPr>
          <w:rFonts w:ascii="Arial" w:hAnsi="Arial" w:cs="Arial"/>
          <w:iCs/>
          <w:sz w:val="24"/>
          <w:szCs w:val="24"/>
        </w:rPr>
        <w:t>: Nil).</w:t>
      </w:r>
    </w:p>
    <w:p w14:paraId="36A28E75" w14:textId="77777777" w:rsidR="00B94E07" w:rsidRPr="00775268" w:rsidRDefault="00B94E07" w:rsidP="00655FF7">
      <w:pPr>
        <w:spacing w:after="0" w:line="240" w:lineRule="auto"/>
        <w:rPr>
          <w:rFonts w:ascii="Arial" w:hAnsi="Arial" w:cs="Arial"/>
          <w:sz w:val="24"/>
          <w:szCs w:val="24"/>
        </w:rPr>
      </w:pPr>
    </w:p>
    <w:p w14:paraId="543CBD87" w14:textId="77777777" w:rsidR="002A3F01" w:rsidRDefault="002A3F01">
      <w:pPr>
        <w:rPr>
          <w:rFonts w:ascii="Arial" w:hAnsi="Arial" w:cs="Arial"/>
          <w:color w:val="00A19A" w:themeColor="accent2"/>
          <w:sz w:val="24"/>
        </w:rPr>
      </w:pPr>
      <w:r>
        <w:rPr>
          <w:rFonts w:ascii="Arial" w:hAnsi="Arial" w:cs="Arial"/>
          <w:color w:val="00A19A" w:themeColor="accent2"/>
          <w:sz w:val="24"/>
        </w:rPr>
        <w:br w:type="page"/>
      </w:r>
    </w:p>
    <w:p w14:paraId="383B1A6A" w14:textId="4B31E576"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Average sickness absence</w:t>
      </w:r>
    </w:p>
    <w:p w14:paraId="4E712B80" w14:textId="456A0897" w:rsidR="00FC703F" w:rsidRPr="00DB1820" w:rsidRDefault="00FC703F" w:rsidP="00655FF7">
      <w:pPr>
        <w:spacing w:after="0" w:line="240" w:lineRule="auto"/>
        <w:rPr>
          <w:rFonts w:ascii="Arial" w:hAnsi="Arial" w:cs="Arial"/>
          <w:sz w:val="24"/>
          <w:szCs w:val="24"/>
        </w:rPr>
      </w:pPr>
      <w:r w:rsidRPr="00DB1820">
        <w:rPr>
          <w:rFonts w:ascii="Arial" w:hAnsi="Arial" w:cs="Arial"/>
          <w:sz w:val="24"/>
          <w:szCs w:val="24"/>
        </w:rPr>
        <w:t>The average sickness absence per person was as follows:</w:t>
      </w:r>
    </w:p>
    <w:p w14:paraId="669EA2EB" w14:textId="77777777" w:rsidR="00FC703F" w:rsidRPr="00DB1820" w:rsidRDefault="00FC703F" w:rsidP="00655FF7">
      <w:pPr>
        <w:spacing w:after="0" w:line="240" w:lineRule="auto"/>
        <w:rPr>
          <w:rFonts w:ascii="Arial" w:hAnsi="Arial" w:cs="Arial"/>
          <w:bCs/>
          <w:sz w:val="16"/>
          <w:szCs w:val="24"/>
        </w:rPr>
      </w:pPr>
    </w:p>
    <w:p w14:paraId="6EDCEDE8" w14:textId="51089F19" w:rsidR="00FC703F" w:rsidRPr="00B94E07" w:rsidRDefault="00FC703F" w:rsidP="00655FF7">
      <w:pPr>
        <w:spacing w:after="0" w:line="240" w:lineRule="auto"/>
        <w:rPr>
          <w:rFonts w:ascii="Arial" w:hAnsi="Arial" w:cs="Arial"/>
          <w:bCs/>
          <w:sz w:val="16"/>
          <w:szCs w:val="24"/>
        </w:rPr>
      </w:pPr>
      <w:r w:rsidRPr="00B94E07">
        <w:rPr>
          <w:rFonts w:ascii="Arial" w:hAnsi="Arial" w:cs="Arial"/>
          <w:bCs/>
          <w:sz w:val="16"/>
          <w:szCs w:val="24"/>
        </w:rPr>
        <w:t xml:space="preserve">Figure </w:t>
      </w:r>
      <w:r w:rsidR="0072738F" w:rsidRPr="00B94E07">
        <w:rPr>
          <w:rFonts w:ascii="Arial" w:hAnsi="Arial" w:cs="Arial"/>
          <w:bCs/>
          <w:sz w:val="16"/>
          <w:szCs w:val="24"/>
        </w:rPr>
        <w:t>4</w:t>
      </w:r>
      <w:r w:rsidR="00FF34F2">
        <w:rPr>
          <w:rFonts w:ascii="Arial" w:hAnsi="Arial" w:cs="Arial"/>
          <w:bCs/>
          <w:sz w:val="16"/>
          <w:szCs w:val="24"/>
        </w:rPr>
        <w:t>4</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56"/>
        <w:gridCol w:w="1247"/>
        <w:gridCol w:w="1247"/>
      </w:tblGrid>
      <w:tr w:rsidR="00FC703F" w:rsidRPr="00DB1820" w14:paraId="623E2CD9" w14:textId="77777777" w:rsidTr="00174C5D">
        <w:trPr>
          <w:trHeight w:val="397"/>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C9FC3A3" w14:textId="77777777" w:rsidR="00FC703F" w:rsidRPr="00DB1820" w:rsidRDefault="00FC703F" w:rsidP="00655FF7">
            <w:pPr>
              <w:spacing w:after="0" w:line="240" w:lineRule="auto"/>
              <w:rPr>
                <w:rFonts w:ascii="Arial" w:hAnsi="Arial" w:cs="Arial"/>
                <w:b/>
                <w:sz w:val="24"/>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20FC7D" w14:textId="5E5BA1BA" w:rsidR="00FC703F" w:rsidRPr="00DB1820" w:rsidRDefault="00A43FE7" w:rsidP="00655FF7">
            <w:pPr>
              <w:spacing w:after="0" w:line="240" w:lineRule="auto"/>
              <w:jc w:val="right"/>
              <w:rPr>
                <w:rFonts w:ascii="Arial" w:hAnsi="Arial" w:cs="Arial"/>
                <w:b/>
                <w:sz w:val="24"/>
                <w:szCs w:val="24"/>
              </w:rPr>
            </w:pPr>
            <w:r>
              <w:rPr>
                <w:rFonts w:ascii="Arial" w:hAnsi="Arial" w:cs="Arial"/>
                <w:b/>
                <w:sz w:val="24"/>
                <w:szCs w:val="24"/>
              </w:rPr>
              <w:t>2021/22</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4830AB1" w14:textId="7C583847" w:rsidR="00FC703F" w:rsidRPr="00174C5D" w:rsidRDefault="00A43FE7"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r>
      <w:tr w:rsidR="00FC703F" w:rsidRPr="00BA34E5" w14:paraId="43BC629E" w14:textId="77777777" w:rsidTr="00AD51B2">
        <w:trPr>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64B671D" w14:textId="77777777" w:rsidR="00FC703F" w:rsidRPr="00DB1820" w:rsidRDefault="00FC703F" w:rsidP="00F669A5">
            <w:pPr>
              <w:spacing w:after="0" w:line="240" w:lineRule="auto"/>
              <w:rPr>
                <w:rFonts w:ascii="Arial" w:hAnsi="Arial" w:cs="Arial"/>
                <w:sz w:val="16"/>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5BF74B1" w14:textId="77777777" w:rsidR="00FC703F" w:rsidRPr="00DB1820" w:rsidRDefault="00FC703F" w:rsidP="00572C71">
            <w:pPr>
              <w:spacing w:after="0" w:line="240" w:lineRule="auto"/>
              <w:jc w:val="right"/>
              <w:rPr>
                <w:rFonts w:ascii="Arial" w:hAnsi="Arial" w:cs="Arial"/>
                <w:sz w:val="16"/>
                <w:szCs w:val="24"/>
              </w:rPr>
            </w:pPr>
            <w:r w:rsidRPr="00DB1820">
              <w:rPr>
                <w:rFonts w:ascii="Arial" w:hAnsi="Arial" w:cs="Arial"/>
                <w:sz w:val="16"/>
                <w:szCs w:val="24"/>
              </w:rPr>
              <w:t>Days</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CEC63C5" w14:textId="77777777" w:rsidR="00FC703F" w:rsidRPr="00174C5D" w:rsidRDefault="00FC703F" w:rsidP="00572C71">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Days</w:t>
            </w:r>
          </w:p>
        </w:tc>
      </w:tr>
      <w:tr w:rsidR="00FC703F" w:rsidRPr="00BA34E5" w14:paraId="33DC7328" w14:textId="77777777" w:rsidTr="00AD51B2">
        <w:trPr>
          <w:trHeight w:val="397"/>
          <w:jc w:val="center"/>
        </w:trPr>
        <w:tc>
          <w:tcPr>
            <w:tcW w:w="4056" w:type="dxa"/>
            <w:tcBorders>
              <w:top w:val="single" w:sz="4" w:space="0" w:color="CFCDE5" w:themeColor="accent4" w:themeTint="66"/>
              <w:bottom w:val="single" w:sz="4" w:space="0" w:color="FFFFFF" w:themeColor="background1"/>
            </w:tcBorders>
            <w:vAlign w:val="center"/>
          </w:tcPr>
          <w:p w14:paraId="2D203086" w14:textId="77777777" w:rsidR="00FC703F" w:rsidRPr="00DB1820" w:rsidRDefault="00FC703F" w:rsidP="00F669A5">
            <w:pPr>
              <w:spacing w:after="0" w:line="240" w:lineRule="auto"/>
              <w:rPr>
                <w:rFonts w:ascii="Arial" w:hAnsi="Arial" w:cs="Arial"/>
                <w:sz w:val="24"/>
                <w:szCs w:val="24"/>
              </w:rPr>
            </w:pPr>
            <w:r w:rsidRPr="00DB1820">
              <w:rPr>
                <w:rFonts w:ascii="Arial" w:hAnsi="Arial" w:cs="Arial"/>
                <w:sz w:val="24"/>
                <w:szCs w:val="24"/>
              </w:rPr>
              <w:t>Commissioner and employees</w:t>
            </w:r>
          </w:p>
        </w:tc>
        <w:tc>
          <w:tcPr>
            <w:tcW w:w="1247" w:type="dxa"/>
            <w:tcBorders>
              <w:top w:val="single" w:sz="4" w:space="0" w:color="CFCDE5" w:themeColor="accent4" w:themeTint="66"/>
              <w:bottom w:val="single" w:sz="4" w:space="0" w:color="FFFFFF" w:themeColor="background1"/>
            </w:tcBorders>
            <w:vAlign w:val="center"/>
          </w:tcPr>
          <w:p w14:paraId="46F25873" w14:textId="5F740895" w:rsidR="00FC703F" w:rsidRPr="00DB1820" w:rsidRDefault="00F30C66" w:rsidP="00572C71">
            <w:pPr>
              <w:spacing w:after="0" w:line="240" w:lineRule="auto"/>
              <w:jc w:val="right"/>
              <w:rPr>
                <w:rFonts w:ascii="Arial" w:hAnsi="Arial" w:cs="Arial"/>
                <w:sz w:val="24"/>
                <w:szCs w:val="24"/>
              </w:rPr>
            </w:pPr>
            <w:r>
              <w:rPr>
                <w:rFonts w:ascii="Arial" w:hAnsi="Arial" w:cs="Arial"/>
                <w:sz w:val="24"/>
                <w:szCs w:val="24"/>
              </w:rPr>
              <w:t>21.3</w:t>
            </w:r>
          </w:p>
        </w:tc>
        <w:tc>
          <w:tcPr>
            <w:tcW w:w="1247" w:type="dxa"/>
            <w:tcBorders>
              <w:top w:val="single" w:sz="4" w:space="0" w:color="CFCDE5" w:themeColor="accent4" w:themeTint="66"/>
              <w:bottom w:val="single" w:sz="4" w:space="0" w:color="FFFFFF" w:themeColor="background1"/>
            </w:tcBorders>
            <w:vAlign w:val="center"/>
          </w:tcPr>
          <w:p w14:paraId="5A381076" w14:textId="017A21A9" w:rsidR="00FC703F" w:rsidRPr="00174C5D" w:rsidRDefault="00A43FE7" w:rsidP="00572C71">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3.3</w:t>
            </w:r>
          </w:p>
        </w:tc>
      </w:tr>
    </w:tbl>
    <w:p w14:paraId="2B3A9BC6" w14:textId="77777777" w:rsidR="00FC703F" w:rsidRPr="00DB1820" w:rsidRDefault="00FC703F" w:rsidP="00F669A5">
      <w:pPr>
        <w:spacing w:after="0" w:line="240" w:lineRule="auto"/>
        <w:rPr>
          <w:rFonts w:ascii="Arial" w:hAnsi="Arial" w:cs="Arial"/>
          <w:b/>
          <w:sz w:val="28"/>
          <w:szCs w:val="24"/>
        </w:rPr>
      </w:pPr>
    </w:p>
    <w:p w14:paraId="0276D765" w14:textId="5429C56B" w:rsidR="00FC703F" w:rsidRPr="00DB1820" w:rsidRDefault="00FC703F" w:rsidP="00572C71">
      <w:pPr>
        <w:spacing w:after="0" w:line="240" w:lineRule="auto"/>
        <w:rPr>
          <w:rFonts w:ascii="Arial" w:hAnsi="Arial" w:cs="Arial"/>
          <w:b/>
          <w:sz w:val="28"/>
          <w:szCs w:val="24"/>
        </w:rPr>
      </w:pPr>
      <w:r w:rsidRPr="00DB1820">
        <w:rPr>
          <w:rFonts w:ascii="Arial" w:hAnsi="Arial" w:cs="Arial"/>
          <w:sz w:val="24"/>
        </w:rPr>
        <w:t xml:space="preserve">The average </w:t>
      </w:r>
      <w:r>
        <w:rPr>
          <w:rFonts w:ascii="Arial" w:hAnsi="Arial" w:cs="Arial"/>
          <w:sz w:val="24"/>
        </w:rPr>
        <w:t xml:space="preserve">sickness absence </w:t>
      </w:r>
      <w:r w:rsidR="00F30C66">
        <w:rPr>
          <w:rFonts w:ascii="Arial" w:hAnsi="Arial" w:cs="Arial"/>
          <w:sz w:val="24"/>
        </w:rPr>
        <w:t>sharply inc</w:t>
      </w:r>
      <w:r>
        <w:rPr>
          <w:rFonts w:ascii="Arial" w:hAnsi="Arial" w:cs="Arial"/>
          <w:sz w:val="24"/>
        </w:rPr>
        <w:t>reased</w:t>
      </w:r>
      <w:r w:rsidRPr="00DB1820">
        <w:rPr>
          <w:rFonts w:ascii="Arial" w:hAnsi="Arial" w:cs="Arial"/>
          <w:sz w:val="24"/>
        </w:rPr>
        <w:t xml:space="preserve"> during the year</w:t>
      </w:r>
      <w:r w:rsidR="00F30C66">
        <w:rPr>
          <w:rFonts w:ascii="Arial" w:hAnsi="Arial" w:cs="Arial"/>
          <w:sz w:val="24"/>
        </w:rPr>
        <w:t xml:space="preserve"> as a result of </w:t>
      </w:r>
      <w:r w:rsidR="002A3F01">
        <w:rPr>
          <w:rFonts w:ascii="Arial" w:hAnsi="Arial" w:cs="Arial"/>
          <w:sz w:val="24"/>
        </w:rPr>
        <w:t xml:space="preserve">an </w:t>
      </w:r>
      <w:r w:rsidR="00F30C66">
        <w:rPr>
          <w:rFonts w:ascii="Arial" w:hAnsi="Arial" w:cs="Arial"/>
          <w:sz w:val="24"/>
        </w:rPr>
        <w:t xml:space="preserve">extended period of leave. The underlying trend continues to show a decrease and falls well below </w:t>
      </w:r>
      <w:r w:rsidR="00EA6961">
        <w:rPr>
          <w:rFonts w:ascii="Arial" w:hAnsi="Arial" w:cs="Arial"/>
          <w:sz w:val="24"/>
        </w:rPr>
        <w:t xml:space="preserve">the </w:t>
      </w:r>
      <w:r w:rsidRPr="00DB1820">
        <w:rPr>
          <w:rFonts w:ascii="Arial" w:hAnsi="Arial" w:cs="Arial"/>
          <w:sz w:val="24"/>
        </w:rPr>
        <w:t xml:space="preserve">organisation’s </w:t>
      </w:r>
      <w:r w:rsidR="00340283">
        <w:rPr>
          <w:rFonts w:ascii="Arial" w:hAnsi="Arial" w:cs="Arial"/>
          <w:sz w:val="24"/>
        </w:rPr>
        <w:t>ten</w:t>
      </w:r>
      <w:r w:rsidR="0055106D">
        <w:rPr>
          <w:rFonts w:ascii="Arial" w:hAnsi="Arial" w:cs="Arial"/>
          <w:sz w:val="24"/>
        </w:rPr>
        <w:t>-</w:t>
      </w:r>
      <w:r w:rsidR="00340283">
        <w:rPr>
          <w:rFonts w:ascii="Arial" w:hAnsi="Arial" w:cs="Arial"/>
          <w:sz w:val="24"/>
        </w:rPr>
        <w:t xml:space="preserve">year </w:t>
      </w:r>
      <w:r w:rsidRPr="00DB1820">
        <w:rPr>
          <w:rFonts w:ascii="Arial" w:hAnsi="Arial" w:cs="Arial"/>
          <w:sz w:val="24"/>
        </w:rPr>
        <w:t>average</w:t>
      </w:r>
      <w:r>
        <w:rPr>
          <w:rFonts w:ascii="Arial" w:hAnsi="Arial" w:cs="Arial"/>
          <w:sz w:val="24"/>
        </w:rPr>
        <w:t xml:space="preserve"> of 4.</w:t>
      </w:r>
      <w:r w:rsidR="00F30C66">
        <w:rPr>
          <w:rFonts w:ascii="Arial" w:hAnsi="Arial" w:cs="Arial"/>
          <w:sz w:val="24"/>
        </w:rPr>
        <w:t>3</w:t>
      </w:r>
      <w:r>
        <w:rPr>
          <w:rFonts w:ascii="Arial" w:hAnsi="Arial" w:cs="Arial"/>
          <w:sz w:val="24"/>
        </w:rPr>
        <w:t xml:space="preserve"> days. </w:t>
      </w:r>
    </w:p>
    <w:p w14:paraId="5C58733C" w14:textId="77777777" w:rsidR="00B94E07" w:rsidRDefault="00B94E07" w:rsidP="00F669A5">
      <w:pPr>
        <w:spacing w:after="0" w:line="240" w:lineRule="auto"/>
        <w:rPr>
          <w:rFonts w:ascii="Arial" w:hAnsi="Arial" w:cs="Arial"/>
          <w:color w:val="00A19A" w:themeColor="accent2"/>
          <w:sz w:val="24"/>
        </w:rPr>
      </w:pPr>
    </w:p>
    <w:p w14:paraId="4687598C" w14:textId="5B1F56F9" w:rsidR="00FC703F" w:rsidRPr="00F738D4" w:rsidRDefault="00FC703F" w:rsidP="00F669A5">
      <w:pPr>
        <w:spacing w:after="0" w:line="240" w:lineRule="auto"/>
        <w:rPr>
          <w:rFonts w:ascii="Arial" w:hAnsi="Arial" w:cs="Arial"/>
          <w:color w:val="00A19A" w:themeColor="accent2"/>
          <w:sz w:val="24"/>
        </w:rPr>
      </w:pPr>
      <w:r w:rsidRPr="00F738D4">
        <w:rPr>
          <w:rFonts w:ascii="Arial" w:hAnsi="Arial" w:cs="Arial"/>
          <w:color w:val="00A19A" w:themeColor="accent2"/>
          <w:sz w:val="24"/>
        </w:rPr>
        <w:t>Staff turnover</w:t>
      </w:r>
    </w:p>
    <w:p w14:paraId="45015324" w14:textId="3E0BC446" w:rsidR="00FC703F" w:rsidRPr="00EB47BD" w:rsidRDefault="00FC703F" w:rsidP="00655FF7">
      <w:pPr>
        <w:spacing w:after="0" w:line="240" w:lineRule="auto"/>
        <w:rPr>
          <w:rFonts w:ascii="Arial" w:hAnsi="Arial" w:cs="Arial"/>
          <w:sz w:val="24"/>
          <w:szCs w:val="24"/>
        </w:rPr>
      </w:pPr>
      <w:r w:rsidRPr="00EB47BD">
        <w:rPr>
          <w:rFonts w:ascii="Arial" w:hAnsi="Arial" w:cs="Arial"/>
          <w:sz w:val="24"/>
          <w:szCs w:val="24"/>
        </w:rPr>
        <w:t xml:space="preserve">The figures include </w:t>
      </w:r>
      <w:r w:rsidR="0055106D">
        <w:rPr>
          <w:rFonts w:ascii="Arial" w:hAnsi="Arial" w:cs="Arial"/>
          <w:sz w:val="24"/>
          <w:szCs w:val="24"/>
        </w:rPr>
        <w:t xml:space="preserve">any </w:t>
      </w:r>
      <w:r w:rsidRPr="00EB47BD">
        <w:rPr>
          <w:rFonts w:ascii="Arial" w:hAnsi="Arial" w:cs="Arial"/>
          <w:sz w:val="24"/>
          <w:szCs w:val="24"/>
        </w:rPr>
        <w:t>agency staff</w:t>
      </w:r>
      <w:r>
        <w:rPr>
          <w:rFonts w:ascii="Arial" w:hAnsi="Arial" w:cs="Arial"/>
          <w:sz w:val="24"/>
          <w:szCs w:val="24"/>
        </w:rPr>
        <w:t xml:space="preserve"> and employees on fixed term contracts</w:t>
      </w:r>
      <w:r w:rsidRPr="00EB47BD">
        <w:rPr>
          <w:rFonts w:ascii="Arial" w:hAnsi="Arial" w:cs="Arial"/>
          <w:sz w:val="24"/>
          <w:szCs w:val="24"/>
        </w:rPr>
        <w:t>.</w:t>
      </w:r>
      <w:r>
        <w:rPr>
          <w:rFonts w:ascii="Arial" w:hAnsi="Arial" w:cs="Arial"/>
          <w:sz w:val="24"/>
          <w:szCs w:val="24"/>
        </w:rPr>
        <w:t xml:space="preserve"> </w:t>
      </w:r>
    </w:p>
    <w:p w14:paraId="5EDF5728" w14:textId="77777777" w:rsidR="00FC703F" w:rsidRDefault="00FC703F" w:rsidP="00655FF7">
      <w:pPr>
        <w:spacing w:after="0" w:line="240" w:lineRule="auto"/>
        <w:rPr>
          <w:rFonts w:ascii="Arial" w:hAnsi="Arial" w:cs="Arial"/>
          <w:bCs/>
          <w:color w:val="FF0000"/>
          <w:sz w:val="16"/>
          <w:szCs w:val="24"/>
        </w:rPr>
      </w:pPr>
    </w:p>
    <w:p w14:paraId="391F7385" w14:textId="52CC540E" w:rsidR="00FC703F" w:rsidRPr="00B94E07" w:rsidRDefault="00FC703F" w:rsidP="00655FF7">
      <w:pPr>
        <w:spacing w:after="0" w:line="240" w:lineRule="auto"/>
        <w:rPr>
          <w:rFonts w:ascii="Arial" w:hAnsi="Arial" w:cs="Arial"/>
          <w:bCs/>
          <w:sz w:val="16"/>
          <w:szCs w:val="24"/>
        </w:rPr>
      </w:pPr>
      <w:r w:rsidRPr="00B94E07">
        <w:rPr>
          <w:rFonts w:ascii="Arial" w:hAnsi="Arial" w:cs="Arial"/>
          <w:bCs/>
          <w:sz w:val="16"/>
          <w:szCs w:val="24"/>
        </w:rPr>
        <w:t xml:space="preserve">Figure </w:t>
      </w:r>
      <w:r w:rsidR="0072738F" w:rsidRPr="00B94E07">
        <w:rPr>
          <w:rFonts w:ascii="Arial" w:hAnsi="Arial" w:cs="Arial"/>
          <w:bCs/>
          <w:sz w:val="16"/>
          <w:szCs w:val="24"/>
        </w:rPr>
        <w:t>4</w:t>
      </w:r>
      <w:r w:rsidR="00FF34F2">
        <w:rPr>
          <w:rFonts w:ascii="Arial" w:hAnsi="Arial" w:cs="Arial"/>
          <w:bCs/>
          <w:sz w:val="16"/>
          <w:szCs w:val="24"/>
        </w:rPr>
        <w:t>5</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111"/>
        <w:gridCol w:w="1275"/>
        <w:gridCol w:w="1276"/>
        <w:gridCol w:w="1134"/>
        <w:gridCol w:w="1276"/>
      </w:tblGrid>
      <w:tr w:rsidR="00581FF6" w:rsidRPr="0072738F" w14:paraId="6826FCD4" w14:textId="77777777" w:rsidTr="00581FF6">
        <w:trPr>
          <w:trHeight w:val="397"/>
          <w:jc w:val="center"/>
        </w:trPr>
        <w:tc>
          <w:tcPr>
            <w:tcW w:w="411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69F94EE" w14:textId="77777777" w:rsidR="00FC703F" w:rsidRPr="0072738F" w:rsidRDefault="00FC703F" w:rsidP="00655FF7">
            <w:pPr>
              <w:rPr>
                <w:rFonts w:ascii="Arial" w:hAnsi="Arial" w:cs="Arial"/>
                <w:b/>
                <w:sz w:val="24"/>
                <w:szCs w:val="24"/>
              </w:rPr>
            </w:pPr>
          </w:p>
        </w:tc>
        <w:tc>
          <w:tcPr>
            <w:tcW w:w="127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321193F" w14:textId="4063219D" w:rsidR="00FC703F" w:rsidRPr="0072738F" w:rsidRDefault="00340283" w:rsidP="00655FF7">
            <w:pPr>
              <w:jc w:val="right"/>
              <w:rPr>
                <w:rFonts w:ascii="Arial" w:hAnsi="Arial" w:cs="Arial"/>
                <w:b/>
                <w:sz w:val="24"/>
                <w:szCs w:val="24"/>
              </w:rPr>
            </w:pPr>
            <w:r>
              <w:rPr>
                <w:rFonts w:ascii="Arial" w:hAnsi="Arial" w:cs="Arial"/>
                <w:b/>
                <w:sz w:val="24"/>
                <w:szCs w:val="24"/>
              </w:rPr>
              <w:t>2021/22</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7D254DD" w14:textId="360D61C5" w:rsidR="00FC703F" w:rsidRPr="00340283" w:rsidRDefault="00340283" w:rsidP="00655FF7">
            <w:pPr>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c>
          <w:tcPr>
            <w:tcW w:w="113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B0E66FE" w14:textId="3A6CA553" w:rsidR="00FC703F" w:rsidRPr="00340283" w:rsidRDefault="00340283" w:rsidP="00655FF7">
            <w:pPr>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2019/20</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2920DC4" w14:textId="750F240F" w:rsidR="00FC703F" w:rsidRPr="00340283" w:rsidRDefault="00340283" w:rsidP="00655FF7">
            <w:pPr>
              <w:jc w:val="right"/>
              <w:rPr>
                <w:rFonts w:ascii="Arial" w:hAnsi="Arial" w:cs="Arial"/>
                <w:b/>
                <w:color w:val="758C9F" w:themeColor="accent1" w:themeTint="99"/>
                <w:sz w:val="24"/>
                <w:szCs w:val="24"/>
              </w:rPr>
            </w:pPr>
            <w:r w:rsidRPr="00340283">
              <w:rPr>
                <w:rFonts w:ascii="Arial" w:hAnsi="Arial" w:cs="Arial"/>
                <w:b/>
                <w:color w:val="758C9F" w:themeColor="accent1" w:themeTint="99"/>
                <w:sz w:val="24"/>
                <w:szCs w:val="24"/>
              </w:rPr>
              <w:t>2018/19</w:t>
            </w:r>
          </w:p>
        </w:tc>
      </w:tr>
      <w:tr w:rsidR="00581FF6" w:rsidRPr="00EB47BD" w14:paraId="0412F479" w14:textId="77777777" w:rsidTr="00581FF6">
        <w:trPr>
          <w:trHeight w:val="397"/>
          <w:jc w:val="center"/>
        </w:trPr>
        <w:tc>
          <w:tcPr>
            <w:tcW w:w="4111" w:type="dxa"/>
            <w:tcBorders>
              <w:top w:val="single" w:sz="4" w:space="0" w:color="CFCDE5" w:themeColor="accent4" w:themeTint="66"/>
            </w:tcBorders>
            <w:vAlign w:val="center"/>
          </w:tcPr>
          <w:p w14:paraId="3ABE4F1F" w14:textId="77777777" w:rsidR="00FC703F" w:rsidRPr="00EB47BD" w:rsidRDefault="00FC703F" w:rsidP="00F669A5">
            <w:pPr>
              <w:rPr>
                <w:rFonts w:ascii="Arial" w:hAnsi="Arial" w:cs="Arial"/>
                <w:sz w:val="24"/>
                <w:szCs w:val="24"/>
              </w:rPr>
            </w:pPr>
            <w:r w:rsidRPr="00EB47BD">
              <w:rPr>
                <w:rFonts w:ascii="Arial" w:hAnsi="Arial" w:cs="Arial"/>
                <w:sz w:val="24"/>
                <w:szCs w:val="24"/>
              </w:rPr>
              <w:t>Employees</w:t>
            </w:r>
            <w:r>
              <w:rPr>
                <w:rFonts w:ascii="Arial" w:hAnsi="Arial" w:cs="Arial"/>
                <w:sz w:val="24"/>
                <w:szCs w:val="24"/>
              </w:rPr>
              <w:t xml:space="preserve"> at the beginning of the period</w:t>
            </w:r>
          </w:p>
        </w:tc>
        <w:tc>
          <w:tcPr>
            <w:tcW w:w="1275" w:type="dxa"/>
            <w:tcBorders>
              <w:top w:val="single" w:sz="4" w:space="0" w:color="CFCDE5" w:themeColor="accent4" w:themeTint="66"/>
            </w:tcBorders>
            <w:vAlign w:val="center"/>
          </w:tcPr>
          <w:p w14:paraId="31EE26A3" w14:textId="60E75B84" w:rsidR="00FC703F" w:rsidRPr="00EB47BD" w:rsidRDefault="00581FF6" w:rsidP="00572C71">
            <w:pPr>
              <w:jc w:val="right"/>
              <w:rPr>
                <w:rFonts w:ascii="Arial" w:hAnsi="Arial" w:cs="Arial"/>
                <w:sz w:val="24"/>
                <w:szCs w:val="24"/>
              </w:rPr>
            </w:pPr>
            <w:r>
              <w:rPr>
                <w:rFonts w:ascii="Arial" w:hAnsi="Arial" w:cs="Arial"/>
                <w:sz w:val="24"/>
                <w:szCs w:val="24"/>
              </w:rPr>
              <w:t>9</w:t>
            </w:r>
          </w:p>
        </w:tc>
        <w:tc>
          <w:tcPr>
            <w:tcW w:w="1276" w:type="dxa"/>
            <w:tcBorders>
              <w:top w:val="single" w:sz="4" w:space="0" w:color="CFCDE5" w:themeColor="accent4" w:themeTint="66"/>
            </w:tcBorders>
            <w:vAlign w:val="center"/>
          </w:tcPr>
          <w:p w14:paraId="184D14E8" w14:textId="26AED1C3" w:rsidR="00FC703F" w:rsidRPr="00174C5D" w:rsidRDefault="00340283" w:rsidP="00572C71">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11</w:t>
            </w:r>
          </w:p>
        </w:tc>
        <w:tc>
          <w:tcPr>
            <w:tcW w:w="1134" w:type="dxa"/>
            <w:tcBorders>
              <w:top w:val="single" w:sz="4" w:space="0" w:color="CFCDE5" w:themeColor="accent4" w:themeTint="66"/>
            </w:tcBorders>
            <w:vAlign w:val="center"/>
          </w:tcPr>
          <w:p w14:paraId="6027CC04" w14:textId="1BB1F484" w:rsidR="00FC703F" w:rsidRPr="00174C5D" w:rsidRDefault="00340283" w:rsidP="00655FF7">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12</w:t>
            </w:r>
          </w:p>
        </w:tc>
        <w:tc>
          <w:tcPr>
            <w:tcW w:w="1276" w:type="dxa"/>
            <w:tcBorders>
              <w:top w:val="single" w:sz="4" w:space="0" w:color="CFCDE5" w:themeColor="accent4" w:themeTint="66"/>
            </w:tcBorders>
            <w:vAlign w:val="center"/>
          </w:tcPr>
          <w:p w14:paraId="71CA9715" w14:textId="14FE3B28" w:rsidR="00FC703F" w:rsidRPr="00174C5D" w:rsidRDefault="00340283" w:rsidP="00655FF7">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14</w:t>
            </w:r>
          </w:p>
        </w:tc>
      </w:tr>
      <w:tr w:rsidR="00581FF6" w:rsidRPr="00EB47BD" w14:paraId="6970D95F" w14:textId="77777777" w:rsidTr="00581FF6">
        <w:trPr>
          <w:trHeight w:val="397"/>
          <w:jc w:val="center"/>
        </w:trPr>
        <w:tc>
          <w:tcPr>
            <w:tcW w:w="4111" w:type="dxa"/>
            <w:vAlign w:val="center"/>
          </w:tcPr>
          <w:p w14:paraId="6639728A" w14:textId="77777777" w:rsidR="00FC703F" w:rsidRPr="00EB47BD" w:rsidRDefault="00FC703F" w:rsidP="00F669A5">
            <w:pPr>
              <w:rPr>
                <w:rFonts w:ascii="Arial" w:hAnsi="Arial" w:cs="Arial"/>
                <w:sz w:val="24"/>
                <w:szCs w:val="24"/>
              </w:rPr>
            </w:pPr>
            <w:r w:rsidRPr="00EB47BD">
              <w:rPr>
                <w:rFonts w:ascii="Arial" w:hAnsi="Arial" w:cs="Arial"/>
                <w:sz w:val="24"/>
                <w:szCs w:val="24"/>
              </w:rPr>
              <w:t>Employees</w:t>
            </w:r>
            <w:r>
              <w:rPr>
                <w:rFonts w:ascii="Arial" w:hAnsi="Arial" w:cs="Arial"/>
                <w:sz w:val="24"/>
                <w:szCs w:val="24"/>
              </w:rPr>
              <w:t xml:space="preserve"> at the end of the period</w:t>
            </w:r>
          </w:p>
        </w:tc>
        <w:tc>
          <w:tcPr>
            <w:tcW w:w="1275" w:type="dxa"/>
            <w:vAlign w:val="center"/>
          </w:tcPr>
          <w:p w14:paraId="44EBF4E5" w14:textId="783020C7" w:rsidR="00FC703F" w:rsidRPr="00EB47BD" w:rsidRDefault="00581FF6" w:rsidP="00572C71">
            <w:pPr>
              <w:jc w:val="right"/>
              <w:rPr>
                <w:rFonts w:ascii="Arial" w:hAnsi="Arial" w:cs="Arial"/>
                <w:sz w:val="24"/>
                <w:szCs w:val="24"/>
              </w:rPr>
            </w:pPr>
            <w:r>
              <w:rPr>
                <w:rFonts w:ascii="Arial" w:hAnsi="Arial" w:cs="Arial"/>
                <w:sz w:val="24"/>
                <w:szCs w:val="24"/>
              </w:rPr>
              <w:t>12</w:t>
            </w:r>
          </w:p>
        </w:tc>
        <w:tc>
          <w:tcPr>
            <w:tcW w:w="1276" w:type="dxa"/>
            <w:vAlign w:val="center"/>
          </w:tcPr>
          <w:p w14:paraId="2B1ECA16" w14:textId="69667BC9" w:rsidR="00FC703F" w:rsidRPr="00174C5D" w:rsidRDefault="00340283" w:rsidP="00572C71">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9</w:t>
            </w:r>
          </w:p>
        </w:tc>
        <w:tc>
          <w:tcPr>
            <w:tcW w:w="1134" w:type="dxa"/>
            <w:vAlign w:val="center"/>
          </w:tcPr>
          <w:p w14:paraId="573B801D" w14:textId="1BA7B3DA"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r w:rsidR="00340283">
              <w:rPr>
                <w:rFonts w:ascii="Arial" w:hAnsi="Arial" w:cs="Arial"/>
                <w:color w:val="758C9F" w:themeColor="accent1" w:themeTint="99"/>
                <w:sz w:val="24"/>
                <w:szCs w:val="24"/>
              </w:rPr>
              <w:t>1</w:t>
            </w:r>
          </w:p>
        </w:tc>
        <w:tc>
          <w:tcPr>
            <w:tcW w:w="1276" w:type="dxa"/>
            <w:vAlign w:val="center"/>
          </w:tcPr>
          <w:p w14:paraId="20AEB560" w14:textId="0BAB5FE8"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r w:rsidR="00340283">
              <w:rPr>
                <w:rFonts w:ascii="Arial" w:hAnsi="Arial" w:cs="Arial"/>
                <w:color w:val="758C9F" w:themeColor="accent1" w:themeTint="99"/>
                <w:sz w:val="24"/>
                <w:szCs w:val="24"/>
              </w:rPr>
              <w:t>2</w:t>
            </w:r>
          </w:p>
        </w:tc>
      </w:tr>
      <w:tr w:rsidR="00581FF6" w:rsidRPr="00EB47BD" w14:paraId="2A09DE19" w14:textId="77777777" w:rsidTr="00581FF6">
        <w:trPr>
          <w:trHeight w:val="397"/>
          <w:jc w:val="center"/>
        </w:trPr>
        <w:tc>
          <w:tcPr>
            <w:tcW w:w="4111" w:type="dxa"/>
            <w:vAlign w:val="center"/>
          </w:tcPr>
          <w:p w14:paraId="295005E1" w14:textId="77777777" w:rsidR="00FC703F" w:rsidRPr="00EB47BD" w:rsidRDefault="00FC703F" w:rsidP="00F669A5">
            <w:pPr>
              <w:rPr>
                <w:rFonts w:ascii="Arial" w:hAnsi="Arial" w:cs="Arial"/>
                <w:sz w:val="24"/>
                <w:szCs w:val="24"/>
              </w:rPr>
            </w:pPr>
            <w:r>
              <w:rPr>
                <w:rFonts w:ascii="Arial" w:hAnsi="Arial" w:cs="Arial"/>
                <w:sz w:val="24"/>
                <w:szCs w:val="24"/>
              </w:rPr>
              <w:t>Average employees during the period</w:t>
            </w:r>
          </w:p>
        </w:tc>
        <w:tc>
          <w:tcPr>
            <w:tcW w:w="1275" w:type="dxa"/>
            <w:vAlign w:val="center"/>
          </w:tcPr>
          <w:p w14:paraId="7DFE3F95" w14:textId="488AF31D" w:rsidR="00FC703F" w:rsidRPr="00EB47BD" w:rsidRDefault="00581FF6" w:rsidP="00572C71">
            <w:pPr>
              <w:jc w:val="right"/>
              <w:rPr>
                <w:rFonts w:ascii="Arial" w:hAnsi="Arial" w:cs="Arial"/>
                <w:sz w:val="24"/>
                <w:szCs w:val="24"/>
              </w:rPr>
            </w:pPr>
            <w:r>
              <w:rPr>
                <w:rFonts w:ascii="Arial" w:hAnsi="Arial" w:cs="Arial"/>
                <w:sz w:val="24"/>
                <w:szCs w:val="24"/>
              </w:rPr>
              <w:t>11</w:t>
            </w:r>
          </w:p>
        </w:tc>
        <w:tc>
          <w:tcPr>
            <w:tcW w:w="1276" w:type="dxa"/>
            <w:vAlign w:val="center"/>
          </w:tcPr>
          <w:p w14:paraId="1DDA35D6" w14:textId="159D8358" w:rsidR="00FC703F" w:rsidRPr="00174C5D" w:rsidRDefault="00FC703F" w:rsidP="00572C71">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r w:rsidR="00340283">
              <w:rPr>
                <w:rFonts w:ascii="Arial" w:hAnsi="Arial" w:cs="Arial"/>
                <w:color w:val="758C9F" w:themeColor="accent1" w:themeTint="99"/>
                <w:sz w:val="24"/>
                <w:szCs w:val="24"/>
              </w:rPr>
              <w:t>0</w:t>
            </w:r>
          </w:p>
        </w:tc>
        <w:tc>
          <w:tcPr>
            <w:tcW w:w="1134" w:type="dxa"/>
            <w:vAlign w:val="center"/>
          </w:tcPr>
          <w:p w14:paraId="57500C36" w14:textId="56C47858"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r w:rsidR="00340283">
              <w:rPr>
                <w:rFonts w:ascii="Arial" w:hAnsi="Arial" w:cs="Arial"/>
                <w:color w:val="758C9F" w:themeColor="accent1" w:themeTint="99"/>
                <w:sz w:val="24"/>
                <w:szCs w:val="24"/>
              </w:rPr>
              <w:t>1.5</w:t>
            </w:r>
          </w:p>
        </w:tc>
        <w:tc>
          <w:tcPr>
            <w:tcW w:w="1276" w:type="dxa"/>
            <w:vAlign w:val="center"/>
          </w:tcPr>
          <w:p w14:paraId="34F159AC" w14:textId="4A49BCB5"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r w:rsidR="00340283">
              <w:rPr>
                <w:rFonts w:ascii="Arial" w:hAnsi="Arial" w:cs="Arial"/>
                <w:color w:val="758C9F" w:themeColor="accent1" w:themeTint="99"/>
                <w:sz w:val="24"/>
                <w:szCs w:val="24"/>
              </w:rPr>
              <w:t>3</w:t>
            </w:r>
          </w:p>
        </w:tc>
      </w:tr>
      <w:tr w:rsidR="00581FF6" w:rsidRPr="00EB47BD" w14:paraId="6B1DBD78" w14:textId="77777777" w:rsidTr="00581FF6">
        <w:trPr>
          <w:trHeight w:val="397"/>
          <w:jc w:val="center"/>
        </w:trPr>
        <w:tc>
          <w:tcPr>
            <w:tcW w:w="4111" w:type="dxa"/>
            <w:tcBorders>
              <w:bottom w:val="single" w:sz="4" w:space="0" w:color="D0EAE5" w:themeColor="accent3" w:themeTint="66"/>
            </w:tcBorders>
            <w:vAlign w:val="center"/>
          </w:tcPr>
          <w:p w14:paraId="579A2AEA" w14:textId="77777777" w:rsidR="00FC703F" w:rsidRPr="00EB47BD" w:rsidRDefault="00FC703F" w:rsidP="00F669A5">
            <w:pPr>
              <w:rPr>
                <w:rFonts w:ascii="Arial" w:hAnsi="Arial" w:cs="Arial"/>
                <w:sz w:val="24"/>
                <w:szCs w:val="24"/>
              </w:rPr>
            </w:pPr>
            <w:r>
              <w:rPr>
                <w:rFonts w:ascii="Arial" w:hAnsi="Arial" w:cs="Arial"/>
                <w:sz w:val="24"/>
                <w:szCs w:val="24"/>
              </w:rPr>
              <w:t>Leavers</w:t>
            </w:r>
          </w:p>
        </w:tc>
        <w:tc>
          <w:tcPr>
            <w:tcW w:w="1275" w:type="dxa"/>
            <w:tcBorders>
              <w:bottom w:val="single" w:sz="4" w:space="0" w:color="D0EAE5" w:themeColor="accent3" w:themeTint="66"/>
            </w:tcBorders>
            <w:vAlign w:val="center"/>
          </w:tcPr>
          <w:p w14:paraId="506D37EF" w14:textId="09D94572" w:rsidR="00FC703F" w:rsidRPr="00EB47BD" w:rsidRDefault="00581FF6" w:rsidP="00572C71">
            <w:pPr>
              <w:jc w:val="right"/>
              <w:rPr>
                <w:rFonts w:ascii="Arial" w:hAnsi="Arial" w:cs="Arial"/>
                <w:sz w:val="24"/>
                <w:szCs w:val="24"/>
              </w:rPr>
            </w:pPr>
            <w:r>
              <w:rPr>
                <w:rFonts w:ascii="Arial" w:hAnsi="Arial" w:cs="Arial"/>
                <w:sz w:val="24"/>
                <w:szCs w:val="24"/>
              </w:rPr>
              <w:t>1</w:t>
            </w:r>
          </w:p>
        </w:tc>
        <w:tc>
          <w:tcPr>
            <w:tcW w:w="1276" w:type="dxa"/>
            <w:tcBorders>
              <w:bottom w:val="single" w:sz="4" w:space="0" w:color="D0EAE5" w:themeColor="accent3" w:themeTint="66"/>
            </w:tcBorders>
            <w:vAlign w:val="center"/>
          </w:tcPr>
          <w:p w14:paraId="0907BF5E" w14:textId="6F49EA26" w:rsidR="00FC703F" w:rsidRPr="00174C5D" w:rsidRDefault="00340283" w:rsidP="00572C71">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6</w:t>
            </w:r>
          </w:p>
        </w:tc>
        <w:tc>
          <w:tcPr>
            <w:tcW w:w="1134" w:type="dxa"/>
            <w:tcBorders>
              <w:bottom w:val="single" w:sz="4" w:space="0" w:color="D0EAE5" w:themeColor="accent3" w:themeTint="66"/>
            </w:tcBorders>
            <w:vAlign w:val="center"/>
          </w:tcPr>
          <w:p w14:paraId="09453013" w14:textId="01A89571" w:rsidR="00FC703F" w:rsidRPr="00174C5D" w:rsidRDefault="00340283" w:rsidP="00655FF7">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8</w:t>
            </w:r>
          </w:p>
        </w:tc>
        <w:tc>
          <w:tcPr>
            <w:tcW w:w="1276" w:type="dxa"/>
            <w:tcBorders>
              <w:bottom w:val="single" w:sz="4" w:space="0" w:color="D0EAE5" w:themeColor="accent3" w:themeTint="66"/>
            </w:tcBorders>
            <w:vAlign w:val="center"/>
          </w:tcPr>
          <w:p w14:paraId="3E5201D9" w14:textId="3B79B73D" w:rsidR="00FC703F" w:rsidRPr="00174C5D" w:rsidRDefault="00340283" w:rsidP="00655FF7">
            <w:pPr>
              <w:jc w:val="right"/>
              <w:rPr>
                <w:rFonts w:ascii="Arial" w:hAnsi="Arial" w:cs="Arial"/>
                <w:color w:val="758C9F" w:themeColor="accent1" w:themeTint="99"/>
                <w:sz w:val="24"/>
                <w:szCs w:val="24"/>
              </w:rPr>
            </w:pPr>
            <w:r>
              <w:rPr>
                <w:rFonts w:ascii="Arial" w:hAnsi="Arial" w:cs="Arial"/>
                <w:color w:val="758C9F" w:themeColor="accent1" w:themeTint="99"/>
                <w:sz w:val="24"/>
                <w:szCs w:val="24"/>
              </w:rPr>
              <w:t>6</w:t>
            </w:r>
          </w:p>
        </w:tc>
      </w:tr>
      <w:tr w:rsidR="00581FF6" w:rsidRPr="00EB47BD" w14:paraId="75121EC3" w14:textId="77777777" w:rsidTr="00581FF6">
        <w:trPr>
          <w:trHeight w:val="397"/>
          <w:jc w:val="center"/>
        </w:trPr>
        <w:tc>
          <w:tcPr>
            <w:tcW w:w="41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EFA840D" w14:textId="77777777" w:rsidR="00FC703F" w:rsidRPr="00EB47BD" w:rsidRDefault="00FC703F" w:rsidP="00F669A5">
            <w:pPr>
              <w:rPr>
                <w:rFonts w:ascii="Arial" w:hAnsi="Arial" w:cs="Arial"/>
                <w:b/>
                <w:sz w:val="24"/>
                <w:szCs w:val="24"/>
              </w:rPr>
            </w:pPr>
            <w:r w:rsidRPr="00EB47BD">
              <w:rPr>
                <w:rFonts w:ascii="Arial" w:hAnsi="Arial" w:cs="Arial"/>
                <w:b/>
                <w:sz w:val="24"/>
                <w:szCs w:val="24"/>
              </w:rPr>
              <w:t>Staff turnover</w:t>
            </w:r>
          </w:p>
        </w:tc>
        <w:tc>
          <w:tcPr>
            <w:tcW w:w="127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BA8D073" w14:textId="03C16BFD" w:rsidR="00FC703F" w:rsidRPr="00EB47BD" w:rsidRDefault="00C90E43" w:rsidP="00572C71">
            <w:pPr>
              <w:jc w:val="right"/>
              <w:rPr>
                <w:rFonts w:ascii="Arial" w:hAnsi="Arial" w:cs="Arial"/>
                <w:b/>
                <w:sz w:val="24"/>
                <w:szCs w:val="24"/>
              </w:rPr>
            </w:pPr>
            <w:r>
              <w:rPr>
                <w:rFonts w:ascii="Arial" w:hAnsi="Arial" w:cs="Arial"/>
                <w:b/>
                <w:sz w:val="24"/>
                <w:szCs w:val="24"/>
              </w:rPr>
              <w:t>9</w:t>
            </w:r>
            <w:r w:rsidR="00FC703F" w:rsidRPr="00EB47BD">
              <w:rPr>
                <w:rFonts w:ascii="Arial" w:hAnsi="Arial" w:cs="Arial"/>
                <w:b/>
                <w:sz w:val="24"/>
                <w:szCs w:val="24"/>
              </w:rPr>
              <w:t>%</w:t>
            </w:r>
          </w:p>
        </w:tc>
        <w:tc>
          <w:tcPr>
            <w:tcW w:w="127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6518AA5" w14:textId="4D66F244" w:rsidR="00FC703F" w:rsidRPr="00174C5D" w:rsidRDefault="00340283" w:rsidP="00572C71">
            <w:pPr>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6</w:t>
            </w:r>
            <w:r w:rsidR="00FC703F" w:rsidRPr="00174C5D">
              <w:rPr>
                <w:rFonts w:ascii="Arial" w:hAnsi="Arial" w:cs="Arial"/>
                <w:b/>
                <w:color w:val="758C9F" w:themeColor="accent1" w:themeTint="99"/>
                <w:sz w:val="24"/>
                <w:szCs w:val="24"/>
              </w:rPr>
              <w:t>0%</w:t>
            </w:r>
          </w:p>
        </w:tc>
        <w:tc>
          <w:tcPr>
            <w:tcW w:w="113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1409EA0" w14:textId="0168F033" w:rsidR="00FC703F" w:rsidRPr="00174C5D" w:rsidRDefault="00340283" w:rsidP="00655FF7">
            <w:pPr>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70</w:t>
            </w:r>
            <w:r w:rsidR="00FC703F" w:rsidRPr="00174C5D">
              <w:rPr>
                <w:rFonts w:ascii="Arial" w:hAnsi="Arial" w:cs="Arial"/>
                <w:b/>
                <w:color w:val="758C9F" w:themeColor="accent1" w:themeTint="99"/>
                <w:sz w:val="24"/>
                <w:szCs w:val="24"/>
              </w:rPr>
              <w:t>%</w:t>
            </w:r>
          </w:p>
        </w:tc>
        <w:tc>
          <w:tcPr>
            <w:tcW w:w="127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712534A" w14:textId="31D391AC" w:rsidR="00FC703F" w:rsidRPr="00174C5D" w:rsidRDefault="00340283" w:rsidP="00655FF7">
            <w:pPr>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46</w:t>
            </w:r>
            <w:r w:rsidR="00FC703F" w:rsidRPr="00174C5D">
              <w:rPr>
                <w:rFonts w:ascii="Arial" w:hAnsi="Arial" w:cs="Arial"/>
                <w:b/>
                <w:color w:val="758C9F" w:themeColor="accent1" w:themeTint="99"/>
                <w:sz w:val="24"/>
                <w:szCs w:val="24"/>
              </w:rPr>
              <w:t>%</w:t>
            </w:r>
          </w:p>
        </w:tc>
      </w:tr>
    </w:tbl>
    <w:p w14:paraId="533319B9" w14:textId="77777777" w:rsidR="00FC703F" w:rsidRPr="00EB47BD" w:rsidRDefault="00FC703F" w:rsidP="00F669A5">
      <w:pPr>
        <w:spacing w:after="0" w:line="240" w:lineRule="auto"/>
        <w:rPr>
          <w:rFonts w:ascii="Arial" w:hAnsi="Arial" w:cs="Arial"/>
          <w:sz w:val="24"/>
          <w:szCs w:val="24"/>
        </w:rPr>
      </w:pPr>
    </w:p>
    <w:p w14:paraId="6A6EA3D9" w14:textId="7C8983D0" w:rsidR="00FC703F" w:rsidRPr="005A0D2A" w:rsidRDefault="0055106D" w:rsidP="00572C71">
      <w:pPr>
        <w:spacing w:after="0" w:line="240" w:lineRule="auto"/>
        <w:rPr>
          <w:rFonts w:ascii="Arial" w:hAnsi="Arial" w:cs="Arial"/>
          <w:sz w:val="24"/>
          <w:szCs w:val="24"/>
        </w:rPr>
      </w:pPr>
      <w:r>
        <w:rPr>
          <w:rFonts w:ascii="Arial" w:hAnsi="Arial" w:cs="Arial"/>
          <w:sz w:val="24"/>
          <w:szCs w:val="24"/>
        </w:rPr>
        <w:t>S</w:t>
      </w:r>
      <w:r w:rsidR="00FC703F" w:rsidRPr="005A0D2A">
        <w:rPr>
          <w:rFonts w:ascii="Arial" w:hAnsi="Arial" w:cs="Arial"/>
          <w:sz w:val="24"/>
          <w:szCs w:val="24"/>
        </w:rPr>
        <w:t>taff turnover ha</w:t>
      </w:r>
      <w:r>
        <w:rPr>
          <w:rFonts w:ascii="Arial" w:hAnsi="Arial" w:cs="Arial"/>
          <w:sz w:val="24"/>
          <w:szCs w:val="24"/>
        </w:rPr>
        <w:t>d</w:t>
      </w:r>
      <w:r w:rsidR="00FC703F" w:rsidRPr="005A0D2A">
        <w:rPr>
          <w:rFonts w:ascii="Arial" w:hAnsi="Arial" w:cs="Arial"/>
          <w:sz w:val="24"/>
          <w:szCs w:val="24"/>
        </w:rPr>
        <w:t xml:space="preserve"> remained high for a number of years</w:t>
      </w:r>
      <w:r>
        <w:rPr>
          <w:rFonts w:ascii="Arial" w:hAnsi="Arial" w:cs="Arial"/>
          <w:sz w:val="24"/>
          <w:szCs w:val="24"/>
        </w:rPr>
        <w:t>, but stabilised during 2021/22</w:t>
      </w:r>
      <w:r w:rsidR="00FC703F" w:rsidRPr="005A0D2A">
        <w:rPr>
          <w:rFonts w:ascii="Arial" w:hAnsi="Arial" w:cs="Arial"/>
          <w:sz w:val="24"/>
          <w:szCs w:val="24"/>
        </w:rPr>
        <w:t xml:space="preserve">. </w:t>
      </w:r>
      <w:r w:rsidR="00FC703F">
        <w:rPr>
          <w:rFonts w:ascii="Arial" w:hAnsi="Arial" w:cs="Arial"/>
          <w:sz w:val="24"/>
          <w:szCs w:val="24"/>
        </w:rPr>
        <w:t>The Acting Commissioner’s revised Strategic Plan 2021-2024 includes a specific strategic objective to address this issue.</w:t>
      </w:r>
    </w:p>
    <w:p w14:paraId="4D1AF095" w14:textId="77777777" w:rsidR="00B94E07" w:rsidRDefault="00B94E07" w:rsidP="00572C71">
      <w:pPr>
        <w:spacing w:after="0" w:line="240" w:lineRule="auto"/>
        <w:rPr>
          <w:rFonts w:ascii="Arial" w:hAnsi="Arial" w:cs="Arial"/>
          <w:color w:val="00A19A" w:themeColor="accent2"/>
          <w:sz w:val="24"/>
          <w:szCs w:val="24"/>
        </w:rPr>
      </w:pPr>
    </w:p>
    <w:p w14:paraId="144C3F42" w14:textId="4849AA66" w:rsidR="008762D7" w:rsidRPr="00786265" w:rsidRDefault="008762D7" w:rsidP="00572C71">
      <w:pPr>
        <w:spacing w:after="0" w:line="240" w:lineRule="auto"/>
        <w:rPr>
          <w:rFonts w:ascii="Arial" w:hAnsi="Arial" w:cs="Arial"/>
          <w:color w:val="00A19A" w:themeColor="accent2"/>
          <w:sz w:val="24"/>
          <w:szCs w:val="24"/>
        </w:rPr>
      </w:pPr>
      <w:r w:rsidRPr="00786265">
        <w:rPr>
          <w:rFonts w:ascii="Arial" w:hAnsi="Arial" w:cs="Arial"/>
          <w:color w:val="00A19A" w:themeColor="accent2"/>
          <w:sz w:val="24"/>
          <w:szCs w:val="24"/>
        </w:rPr>
        <w:t>Diversity, equality and inclusion</w:t>
      </w:r>
    </w:p>
    <w:p w14:paraId="4C074CB2" w14:textId="3CFE051A" w:rsidR="00786265" w:rsidRPr="00786265" w:rsidRDefault="00786265" w:rsidP="00655FF7">
      <w:pPr>
        <w:spacing w:after="0" w:line="240" w:lineRule="auto"/>
        <w:rPr>
          <w:rFonts w:ascii="Arial" w:hAnsi="Arial" w:cs="Arial"/>
          <w:sz w:val="24"/>
          <w:szCs w:val="24"/>
        </w:rPr>
      </w:pPr>
      <w:r w:rsidRPr="00786265">
        <w:rPr>
          <w:rFonts w:ascii="Arial" w:hAnsi="Arial" w:cs="Arial"/>
          <w:sz w:val="24"/>
          <w:szCs w:val="24"/>
        </w:rPr>
        <w:t>The Commissioner supports the principle of equal opportunities in employment and operating practices.</w:t>
      </w:r>
    </w:p>
    <w:p w14:paraId="577CB8D9" w14:textId="77777777" w:rsidR="00786265" w:rsidRPr="00786265" w:rsidRDefault="00786265" w:rsidP="00655FF7">
      <w:pPr>
        <w:spacing w:after="0" w:line="240" w:lineRule="auto"/>
        <w:rPr>
          <w:rFonts w:ascii="Arial" w:hAnsi="Arial" w:cs="Arial"/>
          <w:sz w:val="24"/>
          <w:szCs w:val="24"/>
        </w:rPr>
      </w:pPr>
    </w:p>
    <w:p w14:paraId="36D2587B" w14:textId="39931D93" w:rsidR="00FC703F" w:rsidRPr="00786265" w:rsidRDefault="00786265" w:rsidP="00786265">
      <w:pPr>
        <w:spacing w:after="0" w:line="240" w:lineRule="auto"/>
        <w:rPr>
          <w:rFonts w:ascii="Arial" w:hAnsi="Arial" w:cs="Arial"/>
          <w:sz w:val="24"/>
          <w:szCs w:val="24"/>
        </w:rPr>
      </w:pPr>
      <w:r w:rsidRPr="00786265">
        <w:rPr>
          <w:rFonts w:ascii="Arial" w:hAnsi="Arial" w:cs="Arial"/>
          <w:sz w:val="24"/>
          <w:szCs w:val="24"/>
        </w:rPr>
        <w:t xml:space="preserve">It is the Commissioner’s policy to treat all job applicants and employees equitably regardless of age, disability, sex, gender reassignment status, marriage or civil partnership status, maternity or pregnancy, race, religion or belief or sexual orientation. </w:t>
      </w:r>
      <w:r w:rsidR="00FC703F" w:rsidRPr="00786265">
        <w:rPr>
          <w:rFonts w:ascii="Arial" w:hAnsi="Arial" w:cs="Arial"/>
          <w:sz w:val="24"/>
          <w:szCs w:val="24"/>
        </w:rPr>
        <w:t xml:space="preserve">As part of standard recruitment practice, applications are encouraged from all people who share protected characteristics that are currently not reflected in our workforce. </w:t>
      </w:r>
    </w:p>
    <w:p w14:paraId="68D3400F" w14:textId="77777777" w:rsidR="00786265" w:rsidRPr="00786265" w:rsidRDefault="00786265" w:rsidP="00655FF7">
      <w:pPr>
        <w:spacing w:after="0" w:line="240" w:lineRule="auto"/>
        <w:rPr>
          <w:rFonts w:ascii="Arial" w:hAnsi="Arial" w:cs="Arial"/>
          <w:sz w:val="24"/>
          <w:szCs w:val="24"/>
        </w:rPr>
      </w:pPr>
    </w:p>
    <w:p w14:paraId="16FFB55B" w14:textId="12ADF5D2" w:rsidR="00FC703F" w:rsidRPr="00786265" w:rsidRDefault="00FC703F" w:rsidP="00655FF7">
      <w:pPr>
        <w:spacing w:after="0" w:line="240" w:lineRule="auto"/>
        <w:rPr>
          <w:rFonts w:ascii="Arial" w:hAnsi="Arial" w:cs="Arial"/>
          <w:sz w:val="24"/>
          <w:szCs w:val="24"/>
        </w:rPr>
      </w:pPr>
      <w:r w:rsidRPr="00786265">
        <w:rPr>
          <w:rFonts w:ascii="Arial" w:hAnsi="Arial" w:cs="Arial"/>
          <w:sz w:val="24"/>
          <w:szCs w:val="24"/>
        </w:rPr>
        <w:t xml:space="preserve">The Commissioner is committed to recognising and valuing what everyone has to offer. We are aware of our equality duties under the Equality Act 2010. In our policy development and our decision making we consider the implications for all staff in line with the Equality Act. </w:t>
      </w:r>
    </w:p>
    <w:p w14:paraId="6F5CC7E9" w14:textId="77777777" w:rsidR="00FC703F" w:rsidRPr="00786265" w:rsidRDefault="00FC703F" w:rsidP="00655FF7">
      <w:pPr>
        <w:spacing w:after="0" w:line="240" w:lineRule="auto"/>
        <w:rPr>
          <w:rFonts w:ascii="Arial" w:hAnsi="Arial" w:cs="Arial"/>
          <w:sz w:val="24"/>
          <w:szCs w:val="24"/>
        </w:rPr>
      </w:pPr>
    </w:p>
    <w:p w14:paraId="32399F36" w14:textId="77777777" w:rsidR="00B94E07" w:rsidRDefault="00B94E07">
      <w:pPr>
        <w:rPr>
          <w:rFonts w:ascii="Arial" w:hAnsi="Arial" w:cs="Arial"/>
          <w:color w:val="00A19A" w:themeColor="accent2"/>
          <w:sz w:val="24"/>
        </w:rPr>
      </w:pPr>
      <w:r>
        <w:rPr>
          <w:rFonts w:ascii="Arial" w:hAnsi="Arial" w:cs="Arial"/>
          <w:color w:val="00A19A" w:themeColor="accent2"/>
          <w:sz w:val="24"/>
        </w:rPr>
        <w:br w:type="page"/>
      </w:r>
    </w:p>
    <w:p w14:paraId="556E236A" w14:textId="6E40423A"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Employee participation</w:t>
      </w:r>
    </w:p>
    <w:p w14:paraId="395E2805" w14:textId="02617068" w:rsidR="00FC703F" w:rsidRPr="002D30F4" w:rsidRDefault="002D30F4" w:rsidP="003F57D4">
      <w:pPr>
        <w:spacing w:after="0" w:line="240" w:lineRule="auto"/>
        <w:rPr>
          <w:rFonts w:ascii="Arial" w:hAnsi="Arial" w:cs="Arial"/>
          <w:sz w:val="24"/>
          <w:szCs w:val="24"/>
        </w:rPr>
      </w:pPr>
      <w:r w:rsidRPr="002D30F4">
        <w:rPr>
          <w:rFonts w:ascii="Arial" w:hAnsi="Arial" w:cs="Arial"/>
          <w:sz w:val="24"/>
          <w:szCs w:val="24"/>
        </w:rPr>
        <w:t>During the 2020/21 audit, o</w:t>
      </w:r>
      <w:r w:rsidR="00786265" w:rsidRPr="002D30F4">
        <w:rPr>
          <w:rFonts w:ascii="Arial" w:hAnsi="Arial" w:cs="Arial"/>
          <w:sz w:val="24"/>
          <w:szCs w:val="24"/>
        </w:rPr>
        <w:t xml:space="preserve">ur auditors flagged a number of issues regarding </w:t>
      </w:r>
      <w:r w:rsidR="00FC703F" w:rsidRPr="002D30F4">
        <w:rPr>
          <w:rFonts w:ascii="Arial" w:hAnsi="Arial" w:cs="Arial"/>
          <w:sz w:val="24"/>
          <w:szCs w:val="24"/>
        </w:rPr>
        <w:t xml:space="preserve">openness and transparency within the organisation. </w:t>
      </w:r>
    </w:p>
    <w:p w14:paraId="7CBCC45D" w14:textId="77777777" w:rsidR="002D30F4" w:rsidRPr="002D30F4" w:rsidRDefault="002D30F4" w:rsidP="003F57D4">
      <w:pPr>
        <w:spacing w:after="0" w:line="240" w:lineRule="auto"/>
        <w:rPr>
          <w:rFonts w:ascii="Arial" w:hAnsi="Arial" w:cs="Arial"/>
          <w:sz w:val="24"/>
          <w:szCs w:val="24"/>
        </w:rPr>
      </w:pPr>
    </w:p>
    <w:p w14:paraId="6C3228D9" w14:textId="5BE25E54" w:rsidR="00FC703F" w:rsidRPr="002D30F4" w:rsidRDefault="00FC703F" w:rsidP="003F57D4">
      <w:pPr>
        <w:spacing w:after="0" w:line="240" w:lineRule="auto"/>
        <w:rPr>
          <w:rFonts w:ascii="Arial" w:hAnsi="Arial" w:cs="Arial"/>
          <w:sz w:val="24"/>
          <w:szCs w:val="23"/>
        </w:rPr>
      </w:pPr>
      <w:r w:rsidRPr="002D30F4">
        <w:rPr>
          <w:rFonts w:ascii="Arial" w:hAnsi="Arial" w:cs="Arial"/>
          <w:sz w:val="24"/>
          <w:szCs w:val="23"/>
        </w:rPr>
        <w:t xml:space="preserve">The Acting Commissioner consulted on and published a revised Strategic Plan </w:t>
      </w:r>
      <w:r w:rsidR="002D30F4" w:rsidRPr="002D30F4">
        <w:rPr>
          <w:rFonts w:ascii="Arial" w:hAnsi="Arial" w:cs="Arial"/>
          <w:sz w:val="24"/>
          <w:szCs w:val="23"/>
        </w:rPr>
        <w:t xml:space="preserve">as a matter of urgency </w:t>
      </w:r>
      <w:r w:rsidRPr="002D30F4">
        <w:rPr>
          <w:rFonts w:ascii="Arial" w:hAnsi="Arial" w:cs="Arial"/>
          <w:sz w:val="24"/>
          <w:szCs w:val="23"/>
        </w:rPr>
        <w:t xml:space="preserve">and </w:t>
      </w:r>
      <w:r w:rsidR="002D30F4" w:rsidRPr="002D30F4">
        <w:rPr>
          <w:rFonts w:ascii="Arial" w:hAnsi="Arial" w:cs="Arial"/>
          <w:sz w:val="24"/>
          <w:szCs w:val="23"/>
        </w:rPr>
        <w:t xml:space="preserve">has incorporated ongoing actions designed to address these issues into our </w:t>
      </w:r>
      <w:r w:rsidRPr="002D30F4">
        <w:rPr>
          <w:rFonts w:ascii="Arial" w:hAnsi="Arial" w:cs="Arial"/>
          <w:sz w:val="24"/>
          <w:szCs w:val="23"/>
        </w:rPr>
        <w:t>biennial business plan</w:t>
      </w:r>
      <w:r w:rsidR="002D30F4" w:rsidRPr="002D30F4">
        <w:rPr>
          <w:rFonts w:ascii="Arial" w:hAnsi="Arial" w:cs="Arial"/>
          <w:sz w:val="24"/>
          <w:szCs w:val="23"/>
        </w:rPr>
        <w:t>s</w:t>
      </w:r>
      <w:r w:rsidRPr="002D30F4">
        <w:rPr>
          <w:rFonts w:ascii="Arial" w:hAnsi="Arial" w:cs="Arial"/>
          <w:sz w:val="24"/>
          <w:szCs w:val="23"/>
        </w:rPr>
        <w:t xml:space="preserve">. </w:t>
      </w:r>
      <w:r w:rsidR="002D30F4" w:rsidRPr="002D30F4">
        <w:rPr>
          <w:rFonts w:ascii="Arial" w:hAnsi="Arial" w:cs="Arial"/>
          <w:sz w:val="24"/>
          <w:szCs w:val="23"/>
        </w:rPr>
        <w:t>A</w:t>
      </w:r>
      <w:r w:rsidRPr="002D30F4">
        <w:rPr>
          <w:rFonts w:ascii="Arial" w:hAnsi="Arial" w:cs="Arial"/>
          <w:sz w:val="24"/>
          <w:szCs w:val="23"/>
        </w:rPr>
        <w:t xml:space="preserve"> new suite of HR policies </w:t>
      </w:r>
      <w:r w:rsidR="002D30F4" w:rsidRPr="002D30F4">
        <w:rPr>
          <w:rFonts w:ascii="Arial" w:hAnsi="Arial" w:cs="Arial"/>
          <w:sz w:val="24"/>
          <w:szCs w:val="23"/>
        </w:rPr>
        <w:t xml:space="preserve">has been </w:t>
      </w:r>
      <w:r w:rsidRPr="002D30F4">
        <w:rPr>
          <w:rFonts w:ascii="Arial" w:hAnsi="Arial" w:cs="Arial"/>
          <w:sz w:val="24"/>
          <w:szCs w:val="23"/>
        </w:rPr>
        <w:t>developed and implemented, following staff consultation. The minutes of all Senior Management Team meetings are now circulated to staff and published. Full staff meetings have been established on a monthly basis, to supplement those for individual teams. Staff surveys began in July 2021 and will continue into the future.</w:t>
      </w:r>
    </w:p>
    <w:p w14:paraId="5B55EF49" w14:textId="77777777" w:rsidR="00FC703F" w:rsidRDefault="00FC703F" w:rsidP="00655FF7">
      <w:pPr>
        <w:spacing w:after="0" w:line="240" w:lineRule="auto"/>
        <w:rPr>
          <w:rFonts w:ascii="Arial" w:hAnsi="Arial" w:cs="Arial"/>
          <w:color w:val="00709E"/>
          <w:sz w:val="23"/>
          <w:szCs w:val="23"/>
        </w:rPr>
      </w:pPr>
    </w:p>
    <w:p w14:paraId="0AC9B770"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szCs w:val="20"/>
        </w:rPr>
        <w:t>Learning and development</w:t>
      </w:r>
    </w:p>
    <w:p w14:paraId="778EF716" w14:textId="10914485" w:rsidR="00FC703F" w:rsidRPr="002D30F4" w:rsidRDefault="00FC703F" w:rsidP="00655FF7">
      <w:pPr>
        <w:spacing w:after="0" w:line="240" w:lineRule="auto"/>
        <w:rPr>
          <w:rFonts w:ascii="Arial" w:hAnsi="Arial" w:cs="Arial"/>
          <w:sz w:val="24"/>
          <w:szCs w:val="23"/>
        </w:rPr>
      </w:pPr>
      <w:r>
        <w:rPr>
          <w:rFonts w:ascii="Arial" w:hAnsi="Arial" w:cs="Arial"/>
          <w:sz w:val="24"/>
        </w:rPr>
        <w:t>Over the years, t</w:t>
      </w:r>
      <w:r w:rsidRPr="009E76E2">
        <w:rPr>
          <w:rFonts w:ascii="Arial" w:hAnsi="Arial" w:cs="Arial"/>
          <w:sz w:val="24"/>
        </w:rPr>
        <w:t xml:space="preserve">he </w:t>
      </w:r>
      <w:r>
        <w:rPr>
          <w:rFonts w:ascii="Arial" w:hAnsi="Arial" w:cs="Arial"/>
          <w:sz w:val="24"/>
        </w:rPr>
        <w:t>organisation has developed a</w:t>
      </w:r>
      <w:r w:rsidRPr="009E76E2">
        <w:rPr>
          <w:rFonts w:ascii="Arial" w:hAnsi="Arial" w:cs="Arial"/>
          <w:sz w:val="24"/>
        </w:rPr>
        <w:t xml:space="preserve"> comprehensive annual performance review process, where individuals are encouraged and supported to plan for their own development needs </w:t>
      </w:r>
      <w:r w:rsidRPr="002D30F4">
        <w:rPr>
          <w:rFonts w:ascii="Arial" w:hAnsi="Arial" w:cs="Arial"/>
          <w:sz w:val="24"/>
        </w:rPr>
        <w:t xml:space="preserve">and career plans. </w:t>
      </w:r>
      <w:r w:rsidR="002D30F4">
        <w:rPr>
          <w:rFonts w:ascii="Arial" w:hAnsi="Arial" w:cs="Arial"/>
          <w:sz w:val="24"/>
        </w:rPr>
        <w:t>During 2021/22, t</w:t>
      </w:r>
      <w:r w:rsidRPr="002D30F4">
        <w:rPr>
          <w:rFonts w:ascii="Arial" w:hAnsi="Arial" w:cs="Arial"/>
          <w:sz w:val="24"/>
        </w:rPr>
        <w:t>he Acting Commissioner re-instate</w:t>
      </w:r>
      <w:r w:rsidR="00786265" w:rsidRPr="002D30F4">
        <w:rPr>
          <w:rFonts w:ascii="Arial" w:hAnsi="Arial" w:cs="Arial"/>
          <w:sz w:val="24"/>
        </w:rPr>
        <w:t>d</w:t>
      </w:r>
      <w:r w:rsidRPr="002D30F4">
        <w:rPr>
          <w:rFonts w:ascii="Arial" w:hAnsi="Arial" w:cs="Arial"/>
          <w:sz w:val="24"/>
        </w:rPr>
        <w:t xml:space="preserve"> this </w:t>
      </w:r>
      <w:r w:rsidR="00786265" w:rsidRPr="002D30F4">
        <w:rPr>
          <w:rFonts w:ascii="Arial" w:hAnsi="Arial" w:cs="Arial"/>
          <w:sz w:val="24"/>
        </w:rPr>
        <w:t xml:space="preserve">performance management system </w:t>
      </w:r>
      <w:r w:rsidRPr="002D30F4">
        <w:rPr>
          <w:rFonts w:ascii="Arial" w:hAnsi="Arial" w:cs="Arial"/>
          <w:sz w:val="24"/>
        </w:rPr>
        <w:t>to ensure that staff members receive informal and formal external and internal training.</w:t>
      </w:r>
      <w:r w:rsidR="00786265" w:rsidRPr="002D30F4">
        <w:rPr>
          <w:rFonts w:ascii="Arial" w:hAnsi="Arial" w:cs="Arial"/>
          <w:sz w:val="24"/>
        </w:rPr>
        <w:t xml:space="preserve"> During 2021/22, </w:t>
      </w:r>
      <w:r w:rsidR="0002756D">
        <w:rPr>
          <w:rFonts w:ascii="Arial" w:hAnsi="Arial" w:cs="Arial"/>
          <w:sz w:val="24"/>
        </w:rPr>
        <w:t>10 external</w:t>
      </w:r>
      <w:r w:rsidR="00786265" w:rsidRPr="002D30F4">
        <w:rPr>
          <w:rFonts w:ascii="Arial" w:hAnsi="Arial" w:cs="Arial"/>
          <w:sz w:val="24"/>
        </w:rPr>
        <w:t xml:space="preserve"> training sessions were provided across a range of topics from Health and Safety to management skills.</w:t>
      </w:r>
    </w:p>
    <w:p w14:paraId="42A9F80F" w14:textId="77777777" w:rsidR="00FC703F" w:rsidRDefault="00FC703F" w:rsidP="00655FF7">
      <w:pPr>
        <w:spacing w:after="0" w:line="240" w:lineRule="auto"/>
        <w:rPr>
          <w:rFonts w:ascii="Arial" w:hAnsi="Arial" w:cs="Arial"/>
          <w:color w:val="00709E"/>
          <w:sz w:val="23"/>
          <w:szCs w:val="23"/>
        </w:rPr>
      </w:pPr>
    </w:p>
    <w:p w14:paraId="0D9E350A"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szCs w:val="20"/>
        </w:rPr>
        <w:t>Health, safety and wellbeing</w:t>
      </w:r>
    </w:p>
    <w:p w14:paraId="09656F18" w14:textId="1F8FF8F1" w:rsidR="00FC703F" w:rsidRPr="002D30F4" w:rsidRDefault="00FC703F" w:rsidP="00655FF7">
      <w:pPr>
        <w:spacing w:after="0" w:line="240" w:lineRule="auto"/>
        <w:rPr>
          <w:rFonts w:ascii="Arial" w:hAnsi="Arial" w:cs="Arial"/>
          <w:sz w:val="24"/>
          <w:szCs w:val="24"/>
        </w:rPr>
      </w:pPr>
      <w:r w:rsidRPr="009E76E2">
        <w:rPr>
          <w:rFonts w:ascii="Arial" w:hAnsi="Arial" w:cs="Arial"/>
          <w:sz w:val="24"/>
          <w:szCs w:val="24"/>
        </w:rPr>
        <w:t xml:space="preserve">The </w:t>
      </w:r>
      <w:r>
        <w:rPr>
          <w:rFonts w:ascii="Arial" w:hAnsi="Arial" w:cs="Arial"/>
          <w:sz w:val="24"/>
          <w:szCs w:val="24"/>
        </w:rPr>
        <w:t>Commissioner</w:t>
      </w:r>
      <w:r w:rsidRPr="009E76E2">
        <w:rPr>
          <w:rFonts w:ascii="Arial" w:hAnsi="Arial" w:cs="Arial"/>
          <w:sz w:val="24"/>
          <w:szCs w:val="24"/>
        </w:rPr>
        <w:t xml:space="preserve"> is committed to promoting the health, safety and wellbeing of all staff, and to ensuring that our working environment supports this</w:t>
      </w:r>
      <w:r w:rsidRPr="002D30F4">
        <w:rPr>
          <w:rFonts w:ascii="Arial" w:hAnsi="Arial" w:cs="Arial"/>
          <w:sz w:val="24"/>
          <w:szCs w:val="24"/>
        </w:rPr>
        <w:t xml:space="preserve">. </w:t>
      </w:r>
      <w:r w:rsidR="002D30F4" w:rsidRPr="002D30F4">
        <w:rPr>
          <w:rFonts w:ascii="Arial" w:hAnsi="Arial" w:cs="Arial"/>
          <w:sz w:val="24"/>
          <w:szCs w:val="24"/>
        </w:rPr>
        <w:t xml:space="preserve">During 2021/22, the Acting Commissioner ensured that </w:t>
      </w:r>
      <w:r w:rsidRPr="002D30F4">
        <w:rPr>
          <w:rFonts w:ascii="Arial" w:hAnsi="Arial" w:cs="Arial"/>
          <w:sz w:val="24"/>
          <w:szCs w:val="24"/>
        </w:rPr>
        <w:t>staff work</w:t>
      </w:r>
      <w:r w:rsidR="002D30F4" w:rsidRPr="002D30F4">
        <w:rPr>
          <w:rFonts w:ascii="Arial" w:hAnsi="Arial" w:cs="Arial"/>
          <w:sz w:val="24"/>
          <w:szCs w:val="24"/>
        </w:rPr>
        <w:t>ed</w:t>
      </w:r>
      <w:r w:rsidRPr="002D30F4">
        <w:rPr>
          <w:rFonts w:ascii="Arial" w:hAnsi="Arial" w:cs="Arial"/>
          <w:sz w:val="24"/>
          <w:szCs w:val="24"/>
        </w:rPr>
        <w:t xml:space="preserve"> </w:t>
      </w:r>
      <w:r w:rsidR="002D30F4" w:rsidRPr="002D30F4">
        <w:rPr>
          <w:rFonts w:ascii="Arial" w:hAnsi="Arial" w:cs="Arial"/>
          <w:sz w:val="24"/>
          <w:szCs w:val="24"/>
        </w:rPr>
        <w:t>in line with Scottish Government Covid-19 guidance. For the most part this resulted in remote</w:t>
      </w:r>
      <w:r w:rsidR="00F00B55">
        <w:rPr>
          <w:rFonts w:ascii="Arial" w:hAnsi="Arial" w:cs="Arial"/>
          <w:sz w:val="24"/>
          <w:szCs w:val="24"/>
        </w:rPr>
        <w:t xml:space="preserve"> </w:t>
      </w:r>
      <w:r w:rsidR="002D30F4" w:rsidRPr="002D30F4">
        <w:rPr>
          <w:rFonts w:ascii="Arial" w:hAnsi="Arial" w:cs="Arial"/>
          <w:sz w:val="24"/>
          <w:szCs w:val="24"/>
        </w:rPr>
        <w:t>working with the introduction of hybrid</w:t>
      </w:r>
      <w:r w:rsidR="00F00B55">
        <w:rPr>
          <w:rFonts w:ascii="Arial" w:hAnsi="Arial" w:cs="Arial"/>
          <w:sz w:val="24"/>
          <w:szCs w:val="24"/>
        </w:rPr>
        <w:t xml:space="preserve"> </w:t>
      </w:r>
      <w:r w:rsidR="002D30F4" w:rsidRPr="002D30F4">
        <w:rPr>
          <w:rFonts w:ascii="Arial" w:hAnsi="Arial" w:cs="Arial"/>
          <w:sz w:val="24"/>
          <w:szCs w:val="24"/>
        </w:rPr>
        <w:t xml:space="preserve">working when appropriate. </w:t>
      </w:r>
      <w:r w:rsidRPr="002D30F4">
        <w:rPr>
          <w:rFonts w:ascii="Arial" w:hAnsi="Arial" w:cs="Arial"/>
          <w:sz w:val="24"/>
          <w:szCs w:val="24"/>
        </w:rPr>
        <w:t>Appropriate equipment and furniture have been provided and all staff have completed Health and Safety assessments of their remote working arrangements. The Commissioner recognised that staff wellbeing would be affected as a result of the pandemic and its associated restrictions and encouraged more flexible working. A remote working policy has been developed.</w:t>
      </w:r>
      <w:r w:rsidR="00031F5E" w:rsidRPr="002D30F4">
        <w:rPr>
          <w:rFonts w:ascii="Arial" w:hAnsi="Arial" w:cs="Arial"/>
          <w:sz w:val="24"/>
          <w:szCs w:val="24"/>
        </w:rPr>
        <w:t xml:space="preserve"> The Acting Commissioner has obtained a confidential counselling support service for all staff that wish to access it.</w:t>
      </w:r>
    </w:p>
    <w:p w14:paraId="13639083" w14:textId="77777777" w:rsidR="00FC703F" w:rsidRPr="00BA34E5" w:rsidRDefault="00FC703F" w:rsidP="00655FF7">
      <w:pPr>
        <w:pStyle w:val="PlainText"/>
        <w:rPr>
          <w:rFonts w:ascii="Arial" w:hAnsi="Arial" w:cs="Arial"/>
          <w:snapToGrid w:val="0"/>
          <w:sz w:val="24"/>
          <w:szCs w:val="24"/>
        </w:rPr>
      </w:pPr>
    </w:p>
    <w:p w14:paraId="6DABAC2E" w14:textId="77777777" w:rsidR="00FC703F" w:rsidRPr="0072738F" w:rsidRDefault="00FC703F" w:rsidP="00655FF7">
      <w:pPr>
        <w:spacing w:after="0" w:line="240" w:lineRule="auto"/>
        <w:rPr>
          <w:rFonts w:ascii="Arial" w:hAnsi="Arial" w:cs="Arial"/>
          <w:sz w:val="24"/>
          <w:szCs w:val="24"/>
        </w:rPr>
      </w:pPr>
      <w:r w:rsidRPr="0072738F">
        <w:rPr>
          <w:rFonts w:ascii="Arial" w:hAnsi="Arial" w:cs="Arial"/>
          <w:sz w:val="24"/>
          <w:szCs w:val="24"/>
        </w:rPr>
        <w:t>Authorisation</w:t>
      </w:r>
    </w:p>
    <w:p w14:paraId="6DF9628F" w14:textId="77777777" w:rsidR="00FC703F" w:rsidRPr="00BA34E5" w:rsidRDefault="00FC703F" w:rsidP="00655FF7">
      <w:pPr>
        <w:spacing w:after="0" w:line="240" w:lineRule="auto"/>
        <w:rPr>
          <w:rFonts w:ascii="Arial" w:hAnsi="Arial" w:cs="Arial"/>
          <w:sz w:val="24"/>
          <w:szCs w:val="24"/>
        </w:rPr>
      </w:pPr>
    </w:p>
    <w:p w14:paraId="5F791E64" w14:textId="21138E75" w:rsidR="00FC703F" w:rsidRDefault="00744C51" w:rsidP="00655FF7">
      <w:pPr>
        <w:spacing w:after="0" w:line="240" w:lineRule="auto"/>
        <w:rPr>
          <w:rFonts w:ascii="Arial" w:hAnsi="Arial" w:cs="Arial"/>
          <w:noProof/>
        </w:rPr>
      </w:pPr>
      <w:r>
        <w:rPr>
          <w:rFonts w:ascii="Arial" w:hAnsi="Arial" w:cs="Arial"/>
          <w:noProof/>
        </w:rPr>
        <w:drawing>
          <wp:inline distT="0" distB="0" distL="0" distR="0" wp14:anchorId="064CDB46" wp14:editId="7A8C0463">
            <wp:extent cx="217627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 Signatu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6272" cy="649224"/>
                    </a:xfrm>
                    <a:prstGeom prst="rect">
                      <a:avLst/>
                    </a:prstGeom>
                  </pic:spPr>
                </pic:pic>
              </a:graphicData>
            </a:graphic>
          </wp:inline>
        </w:drawing>
      </w:r>
    </w:p>
    <w:p w14:paraId="448FCFF3" w14:textId="77777777" w:rsidR="00FC703F" w:rsidRPr="00BA34E5" w:rsidRDefault="00FC703F" w:rsidP="00655FF7">
      <w:pPr>
        <w:spacing w:after="0" w:line="240" w:lineRule="auto"/>
        <w:rPr>
          <w:rFonts w:ascii="Arial" w:hAnsi="Arial" w:cs="Arial"/>
          <w:sz w:val="24"/>
          <w:szCs w:val="24"/>
        </w:rPr>
      </w:pPr>
    </w:p>
    <w:p w14:paraId="5C296D26" w14:textId="77777777" w:rsidR="00FC703F" w:rsidRPr="00BA34E5" w:rsidRDefault="00FC703F" w:rsidP="00655FF7">
      <w:pPr>
        <w:spacing w:after="0" w:line="240" w:lineRule="auto"/>
        <w:rPr>
          <w:rFonts w:ascii="Arial" w:hAnsi="Arial" w:cs="Arial"/>
          <w:sz w:val="24"/>
          <w:szCs w:val="24"/>
        </w:rPr>
      </w:pPr>
      <w:r w:rsidRPr="00BA34E5">
        <w:rPr>
          <w:rFonts w:ascii="Arial" w:hAnsi="Arial" w:cs="Arial"/>
          <w:sz w:val="24"/>
          <w:szCs w:val="24"/>
        </w:rPr>
        <w:t>Karen Elder</w:t>
      </w:r>
    </w:p>
    <w:p w14:paraId="3C4D3CC5" w14:textId="023C8E10" w:rsidR="00FC703F" w:rsidRPr="00BA34E5" w:rsidRDefault="00FC703F" w:rsidP="00655FF7">
      <w:pPr>
        <w:spacing w:after="0" w:line="240" w:lineRule="auto"/>
        <w:rPr>
          <w:rFonts w:ascii="Arial" w:hAnsi="Arial" w:cs="Arial"/>
          <w:sz w:val="24"/>
          <w:szCs w:val="24"/>
        </w:rPr>
      </w:pPr>
      <w:r w:rsidRPr="00BA34E5">
        <w:rPr>
          <w:rFonts w:ascii="Arial" w:hAnsi="Arial" w:cs="Arial"/>
          <w:sz w:val="24"/>
          <w:szCs w:val="24"/>
        </w:rPr>
        <w:t>Accountable Officer</w:t>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Date:</w:t>
      </w:r>
      <w:r w:rsidR="004C1B8E">
        <w:rPr>
          <w:rFonts w:ascii="Arial" w:hAnsi="Arial" w:cs="Arial"/>
          <w:sz w:val="24"/>
          <w:szCs w:val="24"/>
        </w:rPr>
        <w:t xml:space="preserve"> 9 November 2022</w:t>
      </w:r>
    </w:p>
    <w:p w14:paraId="48E0A276" w14:textId="77777777" w:rsidR="007F356A" w:rsidRPr="00BA34E5" w:rsidRDefault="007F356A" w:rsidP="00174C5D">
      <w:pPr>
        <w:spacing w:after="0" w:line="240" w:lineRule="auto"/>
        <w:rPr>
          <w:rFonts w:ascii="Arial" w:hAnsi="Arial" w:cs="Arial"/>
          <w:color w:val="323E48"/>
          <w:sz w:val="32"/>
          <w:szCs w:val="28"/>
        </w:rPr>
      </w:pPr>
      <w:r w:rsidRPr="00BA34E5">
        <w:rPr>
          <w:rFonts w:ascii="Arial" w:hAnsi="Arial" w:cs="Arial"/>
          <w:color w:val="323E48"/>
          <w:sz w:val="32"/>
          <w:szCs w:val="28"/>
        </w:rPr>
        <w:br w:type="page"/>
      </w:r>
    </w:p>
    <w:p w14:paraId="393B8239" w14:textId="3210C84B" w:rsidR="00B63CC9" w:rsidRPr="00BA34E5" w:rsidRDefault="00B63CC9" w:rsidP="00F669A5">
      <w:pPr>
        <w:spacing w:after="0" w:line="240" w:lineRule="auto"/>
        <w:rPr>
          <w:rFonts w:ascii="Arial" w:hAnsi="Arial" w:cs="Arial"/>
          <w:color w:val="323E48"/>
          <w:sz w:val="32"/>
          <w:szCs w:val="28"/>
        </w:rPr>
      </w:pPr>
      <w:r w:rsidRPr="00BA34E5">
        <w:rPr>
          <w:rFonts w:ascii="Arial" w:hAnsi="Arial" w:cs="Arial"/>
          <w:color w:val="323E48"/>
          <w:sz w:val="32"/>
          <w:szCs w:val="28"/>
        </w:rPr>
        <w:lastRenderedPageBreak/>
        <w:t>AUDIT REPORT</w:t>
      </w:r>
    </w:p>
    <w:p w14:paraId="3AFF84D9" w14:textId="77777777" w:rsidR="00B63CC9" w:rsidRPr="00775268" w:rsidRDefault="00B63CC9" w:rsidP="00572C71">
      <w:pPr>
        <w:spacing w:after="0" w:line="240" w:lineRule="auto"/>
        <w:rPr>
          <w:rFonts w:ascii="Arial" w:hAnsi="Arial" w:cs="Arial"/>
          <w:color w:val="00A19A" w:themeColor="accent2"/>
          <w:sz w:val="24"/>
          <w:szCs w:val="24"/>
        </w:rPr>
      </w:pPr>
    </w:p>
    <w:p w14:paraId="77983EE3" w14:textId="77777777" w:rsidR="00B63CC9" w:rsidRPr="00775268" w:rsidRDefault="00B63CC9" w:rsidP="00572C71">
      <w:pPr>
        <w:spacing w:after="0" w:line="240" w:lineRule="auto"/>
        <w:rPr>
          <w:rFonts w:ascii="Arial" w:hAnsi="Arial" w:cs="Arial"/>
          <w:color w:val="00A19A" w:themeColor="accent2"/>
          <w:sz w:val="28"/>
          <w:szCs w:val="28"/>
        </w:rPr>
      </w:pPr>
      <w:r w:rsidRPr="00775268">
        <w:rPr>
          <w:rFonts w:ascii="Arial" w:hAnsi="Arial" w:cs="Arial"/>
          <w:color w:val="00A19A" w:themeColor="accent2"/>
          <w:sz w:val="28"/>
          <w:szCs w:val="28"/>
        </w:rPr>
        <w:t xml:space="preserve">THE AUDIT PROCESS </w:t>
      </w:r>
    </w:p>
    <w:p w14:paraId="26B1844D" w14:textId="77777777" w:rsidR="00B63CC9" w:rsidRPr="00775268" w:rsidRDefault="00B63CC9" w:rsidP="00655FF7">
      <w:pPr>
        <w:spacing w:after="0" w:line="240" w:lineRule="auto"/>
        <w:rPr>
          <w:rFonts w:ascii="Arial" w:hAnsi="Arial" w:cs="Arial"/>
          <w:color w:val="00A19A" w:themeColor="accent2"/>
          <w:sz w:val="24"/>
          <w:szCs w:val="24"/>
        </w:rPr>
      </w:pPr>
    </w:p>
    <w:p w14:paraId="07449688" w14:textId="2B83D3B1" w:rsidR="00B63CC9" w:rsidRPr="0074624C" w:rsidRDefault="00B63CC9"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Audit</w:t>
      </w:r>
      <w:r w:rsidR="00A135A2">
        <w:rPr>
          <w:rFonts w:ascii="Arial" w:hAnsi="Arial" w:cs="Arial"/>
          <w:color w:val="00A19A" w:themeColor="accent2"/>
          <w:sz w:val="24"/>
          <w:szCs w:val="24"/>
        </w:rPr>
        <w:t>or</w:t>
      </w:r>
    </w:p>
    <w:p w14:paraId="6D4F9547" w14:textId="6F1DC0B5" w:rsidR="00B63CC9" w:rsidRPr="00BA34E5" w:rsidRDefault="00B63CC9" w:rsidP="00655FF7">
      <w:pPr>
        <w:spacing w:after="0" w:line="240" w:lineRule="auto"/>
        <w:rPr>
          <w:rFonts w:ascii="Arial" w:hAnsi="Arial" w:cs="Arial"/>
          <w:sz w:val="24"/>
          <w:szCs w:val="24"/>
        </w:rPr>
      </w:pPr>
      <w:r w:rsidRPr="00BA34E5">
        <w:rPr>
          <w:rFonts w:ascii="Arial" w:hAnsi="Arial" w:cs="Arial"/>
          <w:sz w:val="24"/>
          <w:szCs w:val="24"/>
        </w:rPr>
        <w:t>The accounts are audited by the Auditor General for Scotland in accordance with section 22(1) of the Scottish Parliamentary Commissions and Commissioners etc. Act 2010. The Auditor General appointed Deloitte LLP as external auditor</w:t>
      </w:r>
      <w:r w:rsidR="00A135A2">
        <w:rPr>
          <w:rFonts w:ascii="Arial" w:hAnsi="Arial" w:cs="Arial"/>
          <w:sz w:val="24"/>
          <w:szCs w:val="24"/>
        </w:rPr>
        <w:t>s for a period of six years starting with the year to March 2017</w:t>
      </w:r>
      <w:r w:rsidRPr="00BA34E5">
        <w:rPr>
          <w:rFonts w:ascii="Arial" w:hAnsi="Arial" w:cs="Arial"/>
          <w:sz w:val="24"/>
          <w:szCs w:val="24"/>
        </w:rPr>
        <w:t>.</w:t>
      </w:r>
    </w:p>
    <w:p w14:paraId="211EB5A3" w14:textId="77777777" w:rsidR="00B63CC9" w:rsidRPr="00BA34E5" w:rsidRDefault="00B63CC9" w:rsidP="00655FF7">
      <w:pPr>
        <w:spacing w:after="0" w:line="240" w:lineRule="auto"/>
        <w:rPr>
          <w:rFonts w:ascii="Arial" w:hAnsi="Arial" w:cs="Arial"/>
          <w:sz w:val="24"/>
          <w:szCs w:val="24"/>
        </w:rPr>
      </w:pPr>
    </w:p>
    <w:p w14:paraId="322AF6F9" w14:textId="77777777" w:rsidR="00B63CC9" w:rsidRPr="0074624C" w:rsidRDefault="00B63CC9"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Auditor’s Fees</w:t>
      </w:r>
    </w:p>
    <w:p w14:paraId="3551703F" w14:textId="1CB01BDC" w:rsidR="00B63CC9" w:rsidRPr="00BA34E5" w:rsidRDefault="00B63CC9" w:rsidP="00655FF7">
      <w:pPr>
        <w:spacing w:after="0" w:line="240" w:lineRule="auto"/>
        <w:rPr>
          <w:rFonts w:ascii="Arial" w:hAnsi="Arial" w:cs="Arial"/>
          <w:sz w:val="24"/>
          <w:szCs w:val="24"/>
        </w:rPr>
      </w:pPr>
      <w:r w:rsidRPr="00BA34E5">
        <w:rPr>
          <w:rFonts w:ascii="Arial" w:hAnsi="Arial" w:cs="Arial"/>
          <w:sz w:val="24"/>
          <w:szCs w:val="24"/>
        </w:rPr>
        <w:t>The external auditor’s remuneration for the year was £</w:t>
      </w:r>
      <w:r w:rsidR="00213698">
        <w:rPr>
          <w:rFonts w:ascii="Arial" w:hAnsi="Arial" w:cs="Arial"/>
          <w:sz w:val="24"/>
          <w:szCs w:val="24"/>
        </w:rPr>
        <w:t>15,800</w:t>
      </w:r>
      <w:r w:rsidRPr="00BA34E5">
        <w:rPr>
          <w:rFonts w:ascii="Arial" w:hAnsi="Arial" w:cs="Arial"/>
          <w:sz w:val="24"/>
          <w:szCs w:val="24"/>
        </w:rPr>
        <w:t xml:space="preserve"> (20</w:t>
      </w:r>
      <w:r w:rsidR="00213698">
        <w:rPr>
          <w:rFonts w:ascii="Arial" w:hAnsi="Arial" w:cs="Arial"/>
          <w:sz w:val="24"/>
          <w:szCs w:val="24"/>
        </w:rPr>
        <w:t>20/21</w:t>
      </w:r>
      <w:r w:rsidRPr="00BA34E5">
        <w:rPr>
          <w:rFonts w:ascii="Arial" w:hAnsi="Arial" w:cs="Arial"/>
          <w:sz w:val="24"/>
          <w:szCs w:val="24"/>
        </w:rPr>
        <w:t>: £</w:t>
      </w:r>
      <w:r w:rsidR="00213698">
        <w:rPr>
          <w:rFonts w:ascii="Arial" w:hAnsi="Arial" w:cs="Arial"/>
          <w:sz w:val="24"/>
          <w:szCs w:val="24"/>
        </w:rPr>
        <w:t>30,9</w:t>
      </w:r>
      <w:r w:rsidR="005A79B0" w:rsidRPr="00BA34E5">
        <w:rPr>
          <w:rFonts w:ascii="Arial" w:hAnsi="Arial" w:cs="Arial"/>
          <w:sz w:val="24"/>
          <w:szCs w:val="24"/>
        </w:rPr>
        <w:t>00</w:t>
      </w:r>
      <w:r w:rsidRPr="00BA34E5">
        <w:rPr>
          <w:rFonts w:ascii="Arial" w:hAnsi="Arial" w:cs="Arial"/>
          <w:sz w:val="24"/>
          <w:szCs w:val="24"/>
        </w:rPr>
        <w:t xml:space="preserve">).  External audit received no fees in relation to non-audit work.  </w:t>
      </w:r>
    </w:p>
    <w:p w14:paraId="104BE6CC" w14:textId="3FA0F442" w:rsidR="00B63CC9" w:rsidRDefault="00B63CC9" w:rsidP="00655FF7">
      <w:pPr>
        <w:spacing w:after="0" w:line="240" w:lineRule="auto"/>
        <w:rPr>
          <w:rFonts w:ascii="Arial" w:hAnsi="Arial" w:cs="Arial"/>
          <w:color w:val="FF0000"/>
          <w:sz w:val="24"/>
          <w:szCs w:val="24"/>
          <w:highlight w:val="yellow"/>
        </w:rPr>
      </w:pPr>
    </w:p>
    <w:p w14:paraId="407546A8" w14:textId="14442BBA" w:rsidR="00143961" w:rsidRPr="0074624C" w:rsidRDefault="00143961" w:rsidP="00143961">
      <w:pPr>
        <w:spacing w:after="0" w:line="240" w:lineRule="auto"/>
        <w:rPr>
          <w:rFonts w:ascii="Arial" w:hAnsi="Arial" w:cs="Arial"/>
          <w:color w:val="FF0000"/>
          <w:szCs w:val="24"/>
        </w:rPr>
      </w:pPr>
      <w:r w:rsidRPr="00BA34E5">
        <w:rPr>
          <w:rFonts w:ascii="Arial" w:hAnsi="Arial" w:cs="Arial"/>
          <w:sz w:val="24"/>
          <w:szCs w:val="24"/>
        </w:rPr>
        <w:t>I authorised these financial statements for issue on</w:t>
      </w:r>
      <w:r w:rsidR="004C1B8E">
        <w:rPr>
          <w:rFonts w:ascii="Arial" w:hAnsi="Arial" w:cs="Arial"/>
          <w:sz w:val="24"/>
          <w:szCs w:val="24"/>
        </w:rPr>
        <w:t xml:space="preserve"> 9 November 2022</w:t>
      </w:r>
      <w:r w:rsidRPr="00BA34E5">
        <w:rPr>
          <w:rFonts w:ascii="Arial" w:hAnsi="Arial" w:cs="Arial"/>
          <w:sz w:val="24"/>
          <w:szCs w:val="24"/>
        </w:rPr>
        <w:t>.</w:t>
      </w:r>
    </w:p>
    <w:p w14:paraId="6E2466B5" w14:textId="77777777" w:rsidR="00143961" w:rsidRPr="0074624C" w:rsidRDefault="00143961" w:rsidP="00143961">
      <w:pPr>
        <w:spacing w:after="0" w:line="240" w:lineRule="auto"/>
        <w:rPr>
          <w:rFonts w:ascii="Arial" w:hAnsi="Arial" w:cs="Arial"/>
          <w:color w:val="00A19A" w:themeColor="accent2"/>
          <w:sz w:val="24"/>
          <w:szCs w:val="24"/>
        </w:rPr>
      </w:pPr>
    </w:p>
    <w:p w14:paraId="758D1B4B" w14:textId="77777777" w:rsidR="00B63CC9" w:rsidRPr="0072738F" w:rsidRDefault="00B63CC9" w:rsidP="00655FF7">
      <w:pPr>
        <w:spacing w:after="0" w:line="240" w:lineRule="auto"/>
        <w:rPr>
          <w:rFonts w:ascii="Arial" w:hAnsi="Arial" w:cs="Arial"/>
          <w:sz w:val="24"/>
          <w:szCs w:val="24"/>
          <w:highlight w:val="yellow"/>
        </w:rPr>
      </w:pPr>
      <w:r w:rsidRPr="0072738F">
        <w:rPr>
          <w:rFonts w:ascii="Arial" w:hAnsi="Arial" w:cs="Arial"/>
          <w:sz w:val="24"/>
          <w:szCs w:val="24"/>
        </w:rPr>
        <w:t>Authorisation</w:t>
      </w:r>
    </w:p>
    <w:p w14:paraId="29FE262A" w14:textId="6B6A9A23" w:rsidR="00B63CC9" w:rsidRPr="00BA34E5" w:rsidRDefault="00B63CC9" w:rsidP="00655FF7">
      <w:pPr>
        <w:spacing w:after="0" w:line="240" w:lineRule="auto"/>
        <w:rPr>
          <w:rFonts w:ascii="Arial" w:hAnsi="Arial" w:cs="Arial"/>
          <w:sz w:val="24"/>
          <w:szCs w:val="24"/>
        </w:rPr>
      </w:pPr>
      <w:bookmarkStart w:id="10" w:name="_Toc294776473"/>
      <w:bookmarkStart w:id="11" w:name="_Toc295292637"/>
      <w:bookmarkStart w:id="12" w:name="_Toc353804134"/>
    </w:p>
    <w:p w14:paraId="1AEE8A72" w14:textId="28500B5F" w:rsidR="005A79B0" w:rsidRDefault="00744C51" w:rsidP="00655FF7">
      <w:pPr>
        <w:spacing w:after="0" w:line="240" w:lineRule="auto"/>
        <w:rPr>
          <w:rFonts w:ascii="Arial" w:hAnsi="Arial" w:cs="Arial"/>
          <w:noProof/>
        </w:rPr>
      </w:pPr>
      <w:r>
        <w:rPr>
          <w:rFonts w:ascii="Arial" w:hAnsi="Arial" w:cs="Arial"/>
          <w:noProof/>
        </w:rPr>
        <w:drawing>
          <wp:inline distT="0" distB="0" distL="0" distR="0" wp14:anchorId="21D116C7" wp14:editId="1F219E76">
            <wp:extent cx="2176272" cy="649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 Signatu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6272" cy="649224"/>
                    </a:xfrm>
                    <a:prstGeom prst="rect">
                      <a:avLst/>
                    </a:prstGeom>
                  </pic:spPr>
                </pic:pic>
              </a:graphicData>
            </a:graphic>
          </wp:inline>
        </w:drawing>
      </w:r>
    </w:p>
    <w:p w14:paraId="56540255" w14:textId="63CA2730" w:rsidR="00534713" w:rsidRDefault="00534713" w:rsidP="00655FF7">
      <w:pPr>
        <w:spacing w:after="0" w:line="240" w:lineRule="auto"/>
        <w:rPr>
          <w:rFonts w:ascii="Arial" w:hAnsi="Arial" w:cs="Arial"/>
          <w:sz w:val="24"/>
          <w:szCs w:val="24"/>
        </w:rPr>
      </w:pPr>
    </w:p>
    <w:p w14:paraId="3987E102" w14:textId="20B04DA3" w:rsidR="00B63CC9" w:rsidRPr="00BA34E5" w:rsidRDefault="005A79B0" w:rsidP="00655FF7">
      <w:pPr>
        <w:spacing w:after="0" w:line="240" w:lineRule="auto"/>
        <w:rPr>
          <w:rFonts w:ascii="Arial" w:hAnsi="Arial" w:cs="Arial"/>
          <w:sz w:val="24"/>
          <w:szCs w:val="24"/>
        </w:rPr>
      </w:pPr>
      <w:r w:rsidRPr="00BA34E5">
        <w:rPr>
          <w:rFonts w:ascii="Arial" w:hAnsi="Arial" w:cs="Arial"/>
          <w:sz w:val="24"/>
          <w:szCs w:val="24"/>
        </w:rPr>
        <w:t>Karen Elder</w:t>
      </w:r>
    </w:p>
    <w:p w14:paraId="2CCFED62" w14:textId="50F9C6FF" w:rsidR="00B63CC9" w:rsidRPr="00BA34E5" w:rsidRDefault="005A79B0" w:rsidP="00655FF7">
      <w:pPr>
        <w:spacing w:after="0" w:line="240" w:lineRule="auto"/>
        <w:rPr>
          <w:rFonts w:ascii="Arial" w:hAnsi="Arial" w:cs="Arial"/>
          <w:sz w:val="24"/>
          <w:szCs w:val="24"/>
        </w:rPr>
      </w:pPr>
      <w:r w:rsidRPr="00BA34E5">
        <w:rPr>
          <w:rFonts w:ascii="Arial" w:hAnsi="Arial" w:cs="Arial"/>
          <w:sz w:val="24"/>
          <w:szCs w:val="24"/>
        </w:rPr>
        <w:t>Accountable Officer</w:t>
      </w:r>
      <w:r w:rsidR="00B63CC9" w:rsidRPr="00BA34E5">
        <w:rPr>
          <w:rFonts w:ascii="Arial" w:hAnsi="Arial" w:cs="Arial"/>
          <w:sz w:val="24"/>
          <w:szCs w:val="24"/>
        </w:rPr>
        <w:tab/>
      </w:r>
      <w:r w:rsidR="00B63CC9"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00B63CC9" w:rsidRPr="00BA34E5">
        <w:rPr>
          <w:rFonts w:ascii="Arial" w:hAnsi="Arial" w:cs="Arial"/>
          <w:sz w:val="24"/>
          <w:szCs w:val="24"/>
        </w:rPr>
        <w:tab/>
      </w:r>
      <w:r w:rsidR="00B61B3D" w:rsidRPr="00BA34E5">
        <w:rPr>
          <w:rFonts w:ascii="Arial" w:hAnsi="Arial" w:cs="Arial"/>
          <w:sz w:val="24"/>
          <w:szCs w:val="24"/>
        </w:rPr>
        <w:t>Date:</w:t>
      </w:r>
      <w:r w:rsidR="004C1B8E">
        <w:rPr>
          <w:rFonts w:ascii="Arial" w:hAnsi="Arial" w:cs="Arial"/>
          <w:sz w:val="24"/>
          <w:szCs w:val="24"/>
        </w:rPr>
        <w:t xml:space="preserve"> 9 November 2022</w:t>
      </w:r>
    </w:p>
    <w:p w14:paraId="3FD29268" w14:textId="77777777" w:rsidR="00B63CC9" w:rsidRPr="00775268" w:rsidRDefault="00B63CC9" w:rsidP="00655FF7">
      <w:pPr>
        <w:pStyle w:val="17-Subhead3"/>
        <w:spacing w:before="0" w:after="0"/>
        <w:outlineLvl w:val="9"/>
        <w:rPr>
          <w:rFonts w:cs="Arial"/>
          <w:b w:val="0"/>
          <w:caps/>
          <w:color w:val="00A19A" w:themeColor="accent2"/>
          <w:sz w:val="28"/>
          <w:szCs w:val="24"/>
        </w:rPr>
      </w:pPr>
      <w:r w:rsidRPr="00BA34E5">
        <w:rPr>
          <w:rFonts w:cs="Arial"/>
          <w:b w:val="0"/>
          <w:caps/>
          <w:color w:val="E36C0A"/>
          <w:sz w:val="24"/>
          <w:szCs w:val="24"/>
        </w:rPr>
        <w:br w:type="page"/>
      </w:r>
      <w:r w:rsidRPr="00775268">
        <w:rPr>
          <w:rFonts w:cs="Arial"/>
          <w:b w:val="0"/>
          <w:caps/>
          <w:color w:val="00A19A" w:themeColor="accent2"/>
          <w:sz w:val="28"/>
          <w:szCs w:val="24"/>
        </w:rPr>
        <w:lastRenderedPageBreak/>
        <w:t xml:space="preserve">Independent auditor’s report </w:t>
      </w:r>
    </w:p>
    <w:p w14:paraId="0C477667" w14:textId="77777777" w:rsidR="00B63CC9" w:rsidRPr="00BA34E5" w:rsidRDefault="00B63CC9" w:rsidP="00655FF7">
      <w:pPr>
        <w:pStyle w:val="17-Subhead3"/>
        <w:spacing w:before="0" w:after="0"/>
        <w:outlineLvl w:val="9"/>
        <w:rPr>
          <w:rFonts w:cs="Arial"/>
          <w:b w:val="0"/>
          <w:color w:val="262626"/>
          <w:sz w:val="24"/>
          <w:szCs w:val="24"/>
        </w:rPr>
      </w:pPr>
      <w:r w:rsidRPr="00BA34E5">
        <w:rPr>
          <w:rFonts w:cs="Arial"/>
          <w:b w:val="0"/>
          <w:color w:val="262626"/>
          <w:sz w:val="24"/>
          <w:szCs w:val="24"/>
        </w:rPr>
        <w:t xml:space="preserve">to the Commissioner for Ethical Standards in Public Life in Scotland, the Auditor General for Scotland and the Scottish Parliament </w:t>
      </w:r>
    </w:p>
    <w:p w14:paraId="2C95FFFF" w14:textId="77777777" w:rsidR="00B63CC9" w:rsidRPr="0079533A" w:rsidRDefault="001C0B88" w:rsidP="00655FF7">
      <w:pPr>
        <w:pStyle w:val="09-Bodytext"/>
        <w:tabs>
          <w:tab w:val="left" w:pos="1056"/>
        </w:tabs>
        <w:spacing w:before="0" w:line="240" w:lineRule="auto"/>
        <w:ind w:left="0"/>
        <w:rPr>
          <w:rFonts w:cs="Arial"/>
          <w:caps/>
          <w:color w:val="84BCB9" w:themeColor="accent5" w:themeTint="99"/>
          <w:sz w:val="14"/>
          <w:szCs w:val="14"/>
        </w:rPr>
      </w:pP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r w:rsidRPr="0079533A">
        <w:rPr>
          <w:rFonts w:cs="Arial"/>
          <w:color w:val="84BCB9" w:themeColor="accent5" w:themeTint="99"/>
          <w:sz w:val="14"/>
          <w:szCs w:val="14"/>
          <w:u w:val="thick"/>
        </w:rPr>
        <w:tab/>
      </w:r>
    </w:p>
    <w:bookmarkEnd w:id="10"/>
    <w:bookmarkEnd w:id="11"/>
    <w:bookmarkEnd w:id="12"/>
    <w:p w14:paraId="118AA46B" w14:textId="77777777" w:rsidR="00B63CC9" w:rsidRPr="00BA34E5" w:rsidRDefault="00B63CC9" w:rsidP="00534713">
      <w:pPr>
        <w:spacing w:after="0" w:line="240" w:lineRule="auto"/>
      </w:pPr>
    </w:p>
    <w:p w14:paraId="3406446A" w14:textId="77777777" w:rsidR="003125EA" w:rsidRPr="003125EA" w:rsidRDefault="003125EA" w:rsidP="00534713">
      <w:pPr>
        <w:spacing w:after="0" w:line="240" w:lineRule="auto"/>
        <w:rPr>
          <w:rFonts w:ascii="Arial" w:hAnsi="Arial"/>
          <w:color w:val="00A19A" w:themeColor="accent2"/>
          <w:sz w:val="28"/>
        </w:rPr>
      </w:pPr>
      <w:r w:rsidRPr="003125EA">
        <w:rPr>
          <w:rFonts w:ascii="Arial" w:hAnsi="Arial"/>
          <w:color w:val="00A19A" w:themeColor="accent2"/>
          <w:sz w:val="28"/>
        </w:rPr>
        <w:t>Reporting on the audit of the financial statements</w:t>
      </w:r>
    </w:p>
    <w:p w14:paraId="720CD989" w14:textId="12919867" w:rsidR="003125EA" w:rsidRDefault="003125EA" w:rsidP="00534713">
      <w:pPr>
        <w:spacing w:after="0" w:line="240" w:lineRule="auto"/>
        <w:rPr>
          <w:rStyle w:val="01-Bold"/>
          <w:rFonts w:ascii="Arial" w:hAnsi="Arial" w:cs="Arial"/>
          <w:sz w:val="24"/>
          <w:szCs w:val="24"/>
        </w:rPr>
      </w:pPr>
    </w:p>
    <w:p w14:paraId="76905F3D" w14:textId="67DC7BC2" w:rsidR="00FD3B40" w:rsidRDefault="00FD3B40" w:rsidP="00534713">
      <w:pPr>
        <w:spacing w:after="0" w:line="240" w:lineRule="auto"/>
        <w:rPr>
          <w:rStyle w:val="01-Bold"/>
          <w:rFonts w:ascii="Arial" w:hAnsi="Arial" w:cs="Arial"/>
          <w:sz w:val="24"/>
          <w:szCs w:val="24"/>
        </w:rPr>
      </w:pPr>
      <w:r>
        <w:rPr>
          <w:rStyle w:val="01-Bold"/>
          <w:rFonts w:ascii="Arial" w:hAnsi="Arial" w:cs="Arial"/>
          <w:sz w:val="24"/>
          <w:szCs w:val="24"/>
        </w:rPr>
        <w:t>Opinion on financial statements</w:t>
      </w:r>
    </w:p>
    <w:p w14:paraId="70B149C7" w14:textId="2442DA30" w:rsidR="00FD3B40" w:rsidRPr="00534713" w:rsidRDefault="00FD3B40" w:rsidP="00534713">
      <w:pPr>
        <w:pStyle w:val="AS-P06-Bodytext"/>
        <w:spacing w:after="0"/>
        <w:ind w:right="107"/>
        <w:rPr>
          <w:rFonts w:cs="Arial"/>
          <w:color w:val="auto"/>
          <w:szCs w:val="24"/>
        </w:rPr>
      </w:pPr>
      <w:r w:rsidRPr="00534713">
        <w:rPr>
          <w:rFonts w:cs="Arial"/>
          <w:color w:val="auto"/>
          <w:szCs w:val="24"/>
        </w:rPr>
        <w:t>We have audited the financial statements in the annual report and accounts</w:t>
      </w:r>
      <w:r>
        <w:rPr>
          <w:rFonts w:cs="Arial"/>
          <w:color w:val="auto"/>
          <w:szCs w:val="24"/>
        </w:rPr>
        <w:t xml:space="preserve"> </w:t>
      </w:r>
      <w:r w:rsidRPr="00534713">
        <w:rPr>
          <w:rFonts w:cs="Arial"/>
          <w:color w:val="auto"/>
          <w:szCs w:val="24"/>
        </w:rPr>
        <w:t xml:space="preserve">of Commissioner for Ethical Standards in Public Life in Scotland for the year ended 31 March 2022 under the Scottish Parliamentary Commissions and Commissioners etc. Act 2010. The financial statements comprise the Statement of Comprehensive Net Expenditure, the Statement of Financial Position, the Statement of Cash Flows, the Statement of Changes in Taxpayers’ Equity and notes to the financial statements, including significant accounting policies. The financial reporting framework that has been applied in their preparation is applicable law and UK adopted international accounting standards, as interpreted and adapted by the 2021/22 Government Financial Reporting Manual (the 2021/22 </w:t>
      </w:r>
      <w:proofErr w:type="spellStart"/>
      <w:r w:rsidRPr="00534713">
        <w:rPr>
          <w:rFonts w:cs="Arial"/>
          <w:color w:val="auto"/>
          <w:szCs w:val="24"/>
        </w:rPr>
        <w:t>FReM</w:t>
      </w:r>
      <w:proofErr w:type="spellEnd"/>
      <w:r w:rsidRPr="00534713">
        <w:rPr>
          <w:rFonts w:cs="Arial"/>
          <w:color w:val="auto"/>
          <w:szCs w:val="24"/>
        </w:rPr>
        <w:t>).</w:t>
      </w:r>
    </w:p>
    <w:p w14:paraId="204D19D3" w14:textId="77777777" w:rsidR="0079533A" w:rsidRDefault="0079533A" w:rsidP="00534713">
      <w:pPr>
        <w:pStyle w:val="AS-P06-Bodytext"/>
        <w:spacing w:after="0"/>
        <w:ind w:right="107"/>
        <w:rPr>
          <w:rFonts w:cs="Arial"/>
          <w:color w:val="auto"/>
          <w:szCs w:val="24"/>
        </w:rPr>
      </w:pPr>
    </w:p>
    <w:p w14:paraId="5C685A6B" w14:textId="76FB432D" w:rsidR="00FD3B40" w:rsidRPr="00534713" w:rsidRDefault="00FD3B40" w:rsidP="00534713">
      <w:pPr>
        <w:pStyle w:val="AS-P06-Bodytext"/>
        <w:spacing w:after="0"/>
        <w:ind w:right="107"/>
        <w:rPr>
          <w:rFonts w:cs="Arial"/>
          <w:color w:val="auto"/>
          <w:szCs w:val="24"/>
        </w:rPr>
      </w:pPr>
      <w:r w:rsidRPr="00534713">
        <w:rPr>
          <w:rFonts w:cs="Arial"/>
          <w:color w:val="auto"/>
          <w:szCs w:val="24"/>
        </w:rPr>
        <w:t>In our opinion the accompanying financial statements:</w:t>
      </w:r>
    </w:p>
    <w:p w14:paraId="2A618FEB" w14:textId="7E242558" w:rsidR="00FD3B40" w:rsidRPr="00534713" w:rsidRDefault="00FD3B40" w:rsidP="00534713">
      <w:pPr>
        <w:pStyle w:val="AS-P08-Bullet1"/>
        <w:spacing w:after="0"/>
        <w:ind w:right="107"/>
        <w:rPr>
          <w:rFonts w:cs="Arial"/>
          <w:color w:val="auto"/>
          <w:szCs w:val="24"/>
        </w:rPr>
      </w:pPr>
      <w:r w:rsidRPr="00534713">
        <w:rPr>
          <w:rFonts w:cs="Arial"/>
          <w:color w:val="auto"/>
          <w:szCs w:val="24"/>
        </w:rPr>
        <w:t xml:space="preserve">give a true and fair view in accordance with the Scottish </w:t>
      </w:r>
      <w:r w:rsidR="0079533A">
        <w:rPr>
          <w:rFonts w:cs="Arial"/>
          <w:color w:val="auto"/>
          <w:szCs w:val="24"/>
        </w:rPr>
        <w:t>P</w:t>
      </w:r>
      <w:r w:rsidRPr="00534713">
        <w:rPr>
          <w:rFonts w:cs="Arial"/>
          <w:color w:val="auto"/>
          <w:szCs w:val="24"/>
        </w:rPr>
        <w:t>arliamentary Commissions and Commissioners etc. Act 2010 and directions made thereunder by the Scottish Ministers of the state of the body’s affairs as at 31 March 2022 and of its net expenditure for the year then ended;</w:t>
      </w:r>
    </w:p>
    <w:p w14:paraId="7BDAE410"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 xml:space="preserve">have been properly prepared in accordance with UK adopted international accounting standards, as interpreted and adapted by the 2021/22 </w:t>
      </w:r>
      <w:proofErr w:type="spellStart"/>
      <w:r w:rsidRPr="00534713">
        <w:rPr>
          <w:rFonts w:cs="Arial"/>
          <w:color w:val="auto"/>
          <w:szCs w:val="24"/>
        </w:rPr>
        <w:t>FReM</w:t>
      </w:r>
      <w:proofErr w:type="spellEnd"/>
      <w:r w:rsidRPr="00534713">
        <w:rPr>
          <w:rFonts w:cs="Arial"/>
          <w:color w:val="auto"/>
          <w:szCs w:val="24"/>
        </w:rPr>
        <w:t>; and</w:t>
      </w:r>
    </w:p>
    <w:p w14:paraId="176C34C6"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 xml:space="preserve">have been prepared in accordance with the requirements of the Scottish Parliamentary Commissions and Commissioners etc. Act 2010 and directions made thereunder by the Scottish Ministers. </w:t>
      </w:r>
    </w:p>
    <w:p w14:paraId="1221447E" w14:textId="77777777" w:rsidR="0079533A" w:rsidRDefault="0079533A" w:rsidP="0079533A">
      <w:pPr>
        <w:spacing w:after="0" w:line="240" w:lineRule="auto"/>
        <w:rPr>
          <w:rFonts w:ascii="Arial" w:hAnsi="Arial" w:cs="Arial"/>
          <w:b/>
          <w:sz w:val="24"/>
        </w:rPr>
      </w:pPr>
    </w:p>
    <w:p w14:paraId="2D314641" w14:textId="274EB923" w:rsidR="00FD3B40" w:rsidRPr="00534713" w:rsidRDefault="00FD3B40" w:rsidP="00534713">
      <w:pPr>
        <w:spacing w:after="0" w:line="240" w:lineRule="auto"/>
        <w:rPr>
          <w:rFonts w:ascii="Arial" w:hAnsi="Arial" w:cs="Arial"/>
          <w:b/>
          <w:sz w:val="24"/>
        </w:rPr>
      </w:pPr>
      <w:r w:rsidRPr="00534713">
        <w:rPr>
          <w:rFonts w:ascii="Arial" w:hAnsi="Arial" w:cs="Arial"/>
          <w:b/>
          <w:sz w:val="24"/>
        </w:rPr>
        <w:t>Basis for opinion</w:t>
      </w:r>
    </w:p>
    <w:p w14:paraId="5660F98A"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 xml:space="preserve">We conducted our audit in accordance with applicable law and International Standards on Auditing (UK) (ISAs (UK)), as required by the </w:t>
      </w:r>
      <w:hyperlink r:id="rId68" w:history="1">
        <w:r w:rsidRPr="00534713">
          <w:rPr>
            <w:rStyle w:val="Hyperlink"/>
            <w:rFonts w:cs="Arial"/>
            <w:color w:val="3368A3" w:themeColor="accent6" w:themeShade="BF"/>
            <w:szCs w:val="24"/>
          </w:rPr>
          <w:t>Code of Audit Practice</w:t>
        </w:r>
      </w:hyperlink>
      <w:r w:rsidRPr="00534713">
        <w:rPr>
          <w:rFonts w:cs="Arial"/>
          <w:color w:val="auto"/>
          <w:szCs w:val="24"/>
        </w:rPr>
        <w:t xml:space="preserve"> approved by the Auditor General for Scotland. Our responsibilities under those standards are further described in the auditor’s responsibilities for the audit of the financial statements section of our report. We were appointed by the Auditor General on 31 May 2016. The period of total uninterrupted appointment is 6 years. We are independent of the body in accordance with the ethical requirements that are relevant to our audit of the financial statements in the UK including the Financial Reporting Council’s Ethical Standard, and we have fulfilled our other ethical responsibilities in accordance with these requirements. Non-audit services prohibited by the Ethical Standard were not provided to the body. We believe that the audit evidence we have obtained is sufficient and appropriate to provide a basis for our opinion.</w:t>
      </w:r>
    </w:p>
    <w:p w14:paraId="0FC61EA4" w14:textId="77777777" w:rsidR="0079533A" w:rsidRPr="00534713" w:rsidRDefault="0079533A" w:rsidP="00534713">
      <w:pPr>
        <w:spacing w:after="0" w:line="240" w:lineRule="auto"/>
        <w:rPr>
          <w:rStyle w:val="04-Normalcharacter"/>
          <w:rFonts w:ascii="Arial" w:hAnsi="Arial" w:cs="Arial"/>
          <w:sz w:val="24"/>
        </w:rPr>
      </w:pPr>
    </w:p>
    <w:p w14:paraId="6151F960" w14:textId="5769C562" w:rsidR="00FD3B40" w:rsidRPr="00534713" w:rsidRDefault="00FD3B40" w:rsidP="00534713">
      <w:pPr>
        <w:spacing w:after="0" w:line="240" w:lineRule="auto"/>
        <w:rPr>
          <w:rStyle w:val="04-Normalcharacter"/>
          <w:rFonts w:ascii="Arial" w:hAnsi="Arial" w:cs="Arial"/>
          <w:b/>
          <w:sz w:val="24"/>
        </w:rPr>
      </w:pPr>
      <w:r w:rsidRPr="00534713">
        <w:rPr>
          <w:rStyle w:val="04-Normalcharacter"/>
          <w:rFonts w:ascii="Arial" w:hAnsi="Arial" w:cs="Arial"/>
          <w:b/>
          <w:sz w:val="24"/>
        </w:rPr>
        <w:t>Conclusions relating to going concern basis of accounting</w:t>
      </w:r>
    </w:p>
    <w:p w14:paraId="20D8B457"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We have concluded that the use of the going concern basis of accounting in the preparation of the financial statements is appropriate.</w:t>
      </w:r>
    </w:p>
    <w:p w14:paraId="0F3C5BAD" w14:textId="77777777" w:rsidR="0079533A" w:rsidRDefault="0079533A" w:rsidP="0079533A">
      <w:pPr>
        <w:pStyle w:val="AS-P06-Bodytext"/>
        <w:spacing w:after="0"/>
        <w:ind w:right="107"/>
        <w:rPr>
          <w:rFonts w:cs="Arial"/>
          <w:color w:val="auto"/>
          <w:szCs w:val="24"/>
        </w:rPr>
      </w:pPr>
    </w:p>
    <w:p w14:paraId="1DE9DB09" w14:textId="77777777" w:rsidR="0079533A" w:rsidRDefault="0079533A">
      <w:pPr>
        <w:rPr>
          <w:rFonts w:ascii="Arial" w:eastAsia="Times New Roman" w:hAnsi="Arial" w:cs="Arial"/>
          <w:sz w:val="24"/>
          <w:szCs w:val="24"/>
          <w:lang w:eastAsia="en-GB"/>
        </w:rPr>
      </w:pPr>
      <w:r>
        <w:rPr>
          <w:rFonts w:cs="Arial"/>
          <w:szCs w:val="24"/>
        </w:rPr>
        <w:br w:type="page"/>
      </w:r>
    </w:p>
    <w:p w14:paraId="348B26A0" w14:textId="1995ABBB" w:rsidR="00FD3B40" w:rsidRPr="00534713" w:rsidRDefault="00FD3B40" w:rsidP="00534713">
      <w:pPr>
        <w:pStyle w:val="AS-P06-Bodytext"/>
        <w:spacing w:after="0"/>
        <w:ind w:right="107"/>
        <w:rPr>
          <w:rFonts w:cs="Arial"/>
          <w:color w:val="auto"/>
          <w:szCs w:val="24"/>
        </w:rPr>
      </w:pPr>
      <w:r w:rsidRPr="00534713">
        <w:rPr>
          <w:rFonts w:cs="Arial"/>
          <w:color w:val="auto"/>
          <w:szCs w:val="24"/>
        </w:rPr>
        <w:lastRenderedPageBreak/>
        <w:t>Based on the work we have performed, we have not identified any material uncertainties relating to events or conditions that, individually or collectively, may cast significant doubt on the body’s ability to continue to adopt the going concern basis of accounting for a period of at least twelve months from when the financial statements are authorised for issue.</w:t>
      </w:r>
    </w:p>
    <w:p w14:paraId="0E2C767E" w14:textId="77777777" w:rsidR="0079533A" w:rsidRDefault="0079533A" w:rsidP="0079533A">
      <w:pPr>
        <w:pStyle w:val="AS-P06-Bodytext"/>
        <w:spacing w:after="0"/>
        <w:ind w:right="107"/>
        <w:rPr>
          <w:rFonts w:cs="Arial"/>
          <w:color w:val="auto"/>
          <w:szCs w:val="24"/>
        </w:rPr>
      </w:pPr>
    </w:p>
    <w:p w14:paraId="5955AABB" w14:textId="2F84A14B" w:rsidR="00FD3B40" w:rsidRPr="00534713" w:rsidRDefault="00FD3B40" w:rsidP="00534713">
      <w:pPr>
        <w:pStyle w:val="AS-P06-Bodytext"/>
        <w:spacing w:after="0"/>
        <w:ind w:right="107"/>
        <w:rPr>
          <w:rFonts w:cs="Arial"/>
          <w:color w:val="auto"/>
          <w:szCs w:val="24"/>
        </w:rPr>
      </w:pPr>
      <w:r w:rsidRPr="00534713">
        <w:rPr>
          <w:rFonts w:cs="Arial"/>
          <w:color w:val="auto"/>
          <w:szCs w:val="24"/>
        </w:rPr>
        <w:t xml:space="preserve">These conclusions are not intended to, nor do they, provide assurance on the body’s current or future financial sustainability. However, we report on the body’s arrangements for financial sustainability in a separate Annual Audit Report available from the </w:t>
      </w:r>
      <w:hyperlink r:id="rId69" w:history="1">
        <w:r w:rsidRPr="00534713">
          <w:rPr>
            <w:rStyle w:val="Hyperlink"/>
            <w:rFonts w:cs="Arial"/>
            <w:color w:val="3368A3" w:themeColor="accent6" w:themeShade="BF"/>
            <w:szCs w:val="24"/>
          </w:rPr>
          <w:t>Audit Scotland website</w:t>
        </w:r>
      </w:hyperlink>
      <w:r w:rsidRPr="00534713">
        <w:rPr>
          <w:rFonts w:cs="Arial"/>
          <w:color w:val="auto"/>
          <w:szCs w:val="24"/>
        </w:rPr>
        <w:t>.</w:t>
      </w:r>
    </w:p>
    <w:p w14:paraId="33280A25" w14:textId="77777777" w:rsidR="0079533A" w:rsidRPr="00534713" w:rsidRDefault="0079533A" w:rsidP="00534713">
      <w:pPr>
        <w:spacing w:after="0" w:line="240" w:lineRule="auto"/>
        <w:rPr>
          <w:rStyle w:val="04-Normalcharacter"/>
          <w:rFonts w:ascii="Arial" w:hAnsi="Arial" w:cs="Arial"/>
          <w:sz w:val="24"/>
        </w:rPr>
      </w:pPr>
    </w:p>
    <w:p w14:paraId="4683A345" w14:textId="27604446" w:rsidR="00FD3B40" w:rsidRPr="00534713" w:rsidRDefault="00FD3B40" w:rsidP="00534713">
      <w:pPr>
        <w:spacing w:after="0" w:line="240" w:lineRule="auto"/>
        <w:rPr>
          <w:rStyle w:val="04-Normalcharacter"/>
          <w:rFonts w:ascii="Arial" w:hAnsi="Arial" w:cs="Arial"/>
          <w:b/>
          <w:sz w:val="24"/>
        </w:rPr>
      </w:pPr>
      <w:r w:rsidRPr="00534713">
        <w:rPr>
          <w:rStyle w:val="04-Normalcharacter"/>
          <w:rFonts w:ascii="Arial" w:hAnsi="Arial" w:cs="Arial"/>
          <w:b/>
          <w:sz w:val="24"/>
        </w:rPr>
        <w:t>Risks of material misstatement</w:t>
      </w:r>
    </w:p>
    <w:p w14:paraId="431B7804"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We report in our separate Annual Audit Report the most significant assessed risks of material misstatement that we identified and our judgements thereon.</w:t>
      </w:r>
    </w:p>
    <w:p w14:paraId="1715E2EA" w14:textId="77777777" w:rsidR="0079533A" w:rsidRPr="00534713" w:rsidRDefault="0079533A" w:rsidP="00534713">
      <w:pPr>
        <w:spacing w:after="0" w:line="240" w:lineRule="auto"/>
        <w:rPr>
          <w:rFonts w:ascii="Arial" w:hAnsi="Arial" w:cs="Arial"/>
          <w:sz w:val="24"/>
        </w:rPr>
      </w:pPr>
    </w:p>
    <w:p w14:paraId="0FD80527" w14:textId="3F64BF91" w:rsidR="00FD3B40" w:rsidRPr="00534713" w:rsidRDefault="00FD3B40" w:rsidP="00534713">
      <w:pPr>
        <w:spacing w:after="0" w:line="240" w:lineRule="auto"/>
        <w:rPr>
          <w:rFonts w:ascii="Arial" w:hAnsi="Arial" w:cs="Arial"/>
          <w:b/>
          <w:sz w:val="24"/>
        </w:rPr>
      </w:pPr>
      <w:r w:rsidRPr="00534713">
        <w:rPr>
          <w:rFonts w:ascii="Arial" w:hAnsi="Arial" w:cs="Arial"/>
          <w:b/>
          <w:sz w:val="24"/>
        </w:rPr>
        <w:t>Responsibilities of the Accountable Officer for the financial statements</w:t>
      </w:r>
    </w:p>
    <w:p w14:paraId="6D4A5885"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As explained more fully in the Statement of Accountable Officer's Responsibilities, the Accountable Officer is responsible for the preparation of financial statements that give a true and fair view in accordance with the financial reporting framework, and for such internal control as the Accountable Officer determines is necessary to enable the preparation of financial statements that are free from material misstatement, whether due to fraud or error.</w:t>
      </w:r>
    </w:p>
    <w:p w14:paraId="77A89794" w14:textId="77777777" w:rsidR="0079533A" w:rsidRDefault="0079533A" w:rsidP="0079533A">
      <w:pPr>
        <w:pStyle w:val="AS-P06-Bodytext"/>
        <w:spacing w:after="0"/>
        <w:ind w:right="107"/>
        <w:rPr>
          <w:rFonts w:cs="Arial"/>
          <w:color w:val="auto"/>
          <w:szCs w:val="24"/>
        </w:rPr>
      </w:pPr>
    </w:p>
    <w:p w14:paraId="5832DEBA" w14:textId="3DAED831" w:rsidR="00FD3B40" w:rsidRPr="00534713" w:rsidRDefault="00FD3B40" w:rsidP="00534713">
      <w:pPr>
        <w:pStyle w:val="AS-P06-Bodytext"/>
        <w:spacing w:after="0"/>
        <w:ind w:right="107"/>
        <w:rPr>
          <w:rFonts w:cs="Arial"/>
          <w:color w:val="auto"/>
          <w:szCs w:val="24"/>
        </w:rPr>
      </w:pPr>
      <w:r w:rsidRPr="00534713">
        <w:rPr>
          <w:rFonts w:cs="Arial"/>
          <w:color w:val="auto"/>
          <w:szCs w:val="24"/>
        </w:rPr>
        <w:t>In preparing the financial statements, the Accountable Officer is responsible for assessing the body’s ability to continue as a going concern, disclosing, as applicable, matters related to going concern and using the going concern basis of accounting unless there is an intention to discontinue the body’s operations.</w:t>
      </w:r>
    </w:p>
    <w:p w14:paraId="43922311" w14:textId="77777777" w:rsidR="0079533A" w:rsidRPr="00534713" w:rsidRDefault="0079533A" w:rsidP="00534713">
      <w:pPr>
        <w:spacing w:after="0" w:line="240" w:lineRule="auto"/>
        <w:rPr>
          <w:rFonts w:ascii="Arial" w:hAnsi="Arial" w:cs="Arial"/>
          <w:sz w:val="24"/>
        </w:rPr>
      </w:pPr>
    </w:p>
    <w:p w14:paraId="32975B84" w14:textId="19CC096C" w:rsidR="00FD3B40" w:rsidRPr="00534713" w:rsidRDefault="00FD3B40" w:rsidP="00534713">
      <w:pPr>
        <w:spacing w:after="0" w:line="240" w:lineRule="auto"/>
        <w:rPr>
          <w:rFonts w:ascii="Arial" w:hAnsi="Arial" w:cs="Arial"/>
          <w:b/>
          <w:sz w:val="24"/>
        </w:rPr>
      </w:pPr>
      <w:r w:rsidRPr="00534713">
        <w:rPr>
          <w:rFonts w:ascii="Arial" w:hAnsi="Arial" w:cs="Arial"/>
          <w:b/>
          <w:sz w:val="24"/>
        </w:rPr>
        <w:t>Auditor’s responsibilities for the audit of the financial statements</w:t>
      </w:r>
    </w:p>
    <w:p w14:paraId="739E978A"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decisions of users taken on the basis of these financial statements.</w:t>
      </w:r>
    </w:p>
    <w:p w14:paraId="44A3738D" w14:textId="77777777" w:rsidR="0079533A" w:rsidRDefault="0079533A" w:rsidP="0079533A">
      <w:pPr>
        <w:pStyle w:val="AS-P06-Bodytext"/>
        <w:spacing w:after="0"/>
        <w:ind w:right="107"/>
        <w:rPr>
          <w:rFonts w:cs="Arial"/>
          <w:color w:val="auto"/>
          <w:szCs w:val="24"/>
        </w:rPr>
      </w:pPr>
    </w:p>
    <w:p w14:paraId="26287901" w14:textId="58580ACE" w:rsidR="00FD3B40" w:rsidRPr="00534713" w:rsidRDefault="00FD3B40" w:rsidP="00534713">
      <w:pPr>
        <w:pStyle w:val="AS-P06-Bodytext"/>
        <w:spacing w:after="0"/>
        <w:ind w:right="107"/>
        <w:rPr>
          <w:rFonts w:cs="Arial"/>
          <w:color w:val="auto"/>
          <w:szCs w:val="24"/>
        </w:rPr>
      </w:pPr>
      <w:r w:rsidRPr="00534713">
        <w:rPr>
          <w:rFonts w:cs="Arial"/>
          <w:color w:val="auto"/>
          <w:szCs w:val="24"/>
        </w:rPr>
        <w:t xml:space="preserve">A further description of the auditor’s responsibilities for the audit of the financial statements is located on the Financial Reporting Council's website </w:t>
      </w:r>
      <w:hyperlink r:id="rId70" w:history="1">
        <w:r w:rsidRPr="00534713">
          <w:rPr>
            <w:rStyle w:val="Hyperlink"/>
            <w:rFonts w:cs="Arial"/>
            <w:color w:val="3368A3" w:themeColor="accent6" w:themeShade="BF"/>
            <w:szCs w:val="24"/>
          </w:rPr>
          <w:t>www.frc.org.uk/auditorsresponsibilities</w:t>
        </w:r>
      </w:hyperlink>
      <w:r w:rsidRPr="00534713">
        <w:rPr>
          <w:rFonts w:cs="Arial"/>
          <w:color w:val="auto"/>
          <w:szCs w:val="24"/>
        </w:rPr>
        <w:t>. This description forms part of our auditor’s report.</w:t>
      </w:r>
    </w:p>
    <w:p w14:paraId="5F6CCB68" w14:textId="77777777" w:rsidR="0079533A" w:rsidRPr="00534713" w:rsidRDefault="0079533A" w:rsidP="00534713">
      <w:pPr>
        <w:spacing w:after="0" w:line="240" w:lineRule="auto"/>
        <w:rPr>
          <w:rFonts w:ascii="Arial" w:hAnsi="Arial" w:cs="Arial"/>
          <w:sz w:val="24"/>
        </w:rPr>
      </w:pPr>
    </w:p>
    <w:p w14:paraId="79B6D62E" w14:textId="4D94C595" w:rsidR="00FD3B40" w:rsidRPr="00534713" w:rsidRDefault="00FD3B40" w:rsidP="00534713">
      <w:pPr>
        <w:spacing w:after="0" w:line="240" w:lineRule="auto"/>
        <w:rPr>
          <w:rFonts w:ascii="Arial" w:hAnsi="Arial" w:cs="Arial"/>
          <w:b/>
          <w:sz w:val="24"/>
        </w:rPr>
      </w:pPr>
      <w:r w:rsidRPr="00534713">
        <w:rPr>
          <w:rFonts w:ascii="Arial" w:hAnsi="Arial" w:cs="Arial"/>
          <w:b/>
          <w:sz w:val="24"/>
        </w:rPr>
        <w:t>Extent to which the audit was considered capable of detecting irregularities, including fraud </w:t>
      </w:r>
    </w:p>
    <w:p w14:paraId="7643931A"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Irregularities, including fraud, are instances of non-compliance with laws and regulations. We design procedures in line with our responsibilities outlined above to detect material misstatements in respect of irregularities, including fraud. Procedures include: </w:t>
      </w:r>
    </w:p>
    <w:p w14:paraId="196F37F8" w14:textId="77777777" w:rsidR="00FD3B40" w:rsidRPr="00534713" w:rsidRDefault="00FD3B40" w:rsidP="00534713">
      <w:pPr>
        <w:pStyle w:val="AS-P06-Bodytext"/>
        <w:numPr>
          <w:ilvl w:val="0"/>
          <w:numId w:val="56"/>
        </w:numPr>
        <w:spacing w:after="0"/>
        <w:ind w:right="107"/>
        <w:rPr>
          <w:rFonts w:cs="Arial"/>
          <w:color w:val="auto"/>
          <w:szCs w:val="24"/>
        </w:rPr>
      </w:pPr>
      <w:r w:rsidRPr="00534713">
        <w:rPr>
          <w:rFonts w:cs="Arial"/>
          <w:color w:val="auto"/>
          <w:szCs w:val="24"/>
        </w:rPr>
        <w:t xml:space="preserve">considering the nature of the body’s control environment and reviewing the body’s documentation of their policies and procedures relating to fraud and compliance with laws and regulations. We also enquired with management, internal audit and </w:t>
      </w:r>
      <w:r w:rsidRPr="00534713">
        <w:rPr>
          <w:rFonts w:cs="Arial"/>
          <w:color w:val="auto"/>
          <w:szCs w:val="24"/>
        </w:rPr>
        <w:lastRenderedPageBreak/>
        <w:t>those charged with governance about their own identification and assessment of the risks of irregularities; </w:t>
      </w:r>
    </w:p>
    <w:p w14:paraId="5AC2F1BE" w14:textId="77777777" w:rsidR="00FD3B40" w:rsidRPr="00534713" w:rsidRDefault="00FD3B40" w:rsidP="00534713">
      <w:pPr>
        <w:pStyle w:val="AS-P06-Bodytext"/>
        <w:numPr>
          <w:ilvl w:val="0"/>
          <w:numId w:val="56"/>
        </w:numPr>
        <w:spacing w:after="0"/>
        <w:ind w:right="107"/>
        <w:rPr>
          <w:rFonts w:cs="Arial"/>
          <w:color w:val="auto"/>
          <w:szCs w:val="24"/>
        </w:rPr>
      </w:pPr>
      <w:r w:rsidRPr="00534713">
        <w:rPr>
          <w:rFonts w:cs="Arial"/>
          <w:color w:val="auto"/>
          <w:szCs w:val="24"/>
        </w:rPr>
        <w:t>obtaining an understanding of the applicable legal and regulatory framework and how the body is complying with that framework; </w:t>
      </w:r>
    </w:p>
    <w:p w14:paraId="03C0FF43" w14:textId="77777777" w:rsidR="00FD3B40" w:rsidRPr="00534713" w:rsidRDefault="00FD3B40" w:rsidP="00534713">
      <w:pPr>
        <w:pStyle w:val="AS-P06-Bodytext"/>
        <w:numPr>
          <w:ilvl w:val="0"/>
          <w:numId w:val="57"/>
        </w:numPr>
        <w:spacing w:after="0"/>
        <w:ind w:right="107"/>
        <w:rPr>
          <w:rFonts w:cs="Arial"/>
          <w:color w:val="auto"/>
          <w:szCs w:val="24"/>
        </w:rPr>
      </w:pPr>
      <w:r w:rsidRPr="00534713">
        <w:rPr>
          <w:rFonts w:cs="Arial"/>
          <w:color w:val="auto"/>
          <w:szCs w:val="24"/>
        </w:rPr>
        <w:t>identifying which laws and regulations are significant in the context of the body; </w:t>
      </w:r>
    </w:p>
    <w:p w14:paraId="1E0D5CC6" w14:textId="77777777" w:rsidR="00FD3B40" w:rsidRPr="00534713" w:rsidRDefault="00FD3B40" w:rsidP="00534713">
      <w:pPr>
        <w:pStyle w:val="AS-P06-Bodytext"/>
        <w:numPr>
          <w:ilvl w:val="0"/>
          <w:numId w:val="57"/>
        </w:numPr>
        <w:spacing w:after="0"/>
        <w:ind w:right="107"/>
        <w:rPr>
          <w:rFonts w:cs="Arial"/>
          <w:color w:val="auto"/>
          <w:szCs w:val="24"/>
        </w:rPr>
      </w:pPr>
      <w:r w:rsidRPr="00534713">
        <w:rPr>
          <w:rFonts w:cs="Arial"/>
          <w:color w:val="auto"/>
          <w:szCs w:val="24"/>
        </w:rPr>
        <w:t>assessing the susceptibility of the financial statements to material misstatement, including how fraud might occur; and </w:t>
      </w:r>
    </w:p>
    <w:p w14:paraId="01ACCA96" w14:textId="77777777" w:rsidR="00FD3B40" w:rsidRPr="00534713" w:rsidRDefault="00FD3B40" w:rsidP="00534713">
      <w:pPr>
        <w:pStyle w:val="AS-P06-Bodytext"/>
        <w:numPr>
          <w:ilvl w:val="0"/>
          <w:numId w:val="57"/>
        </w:numPr>
        <w:spacing w:after="0"/>
        <w:ind w:right="107"/>
        <w:rPr>
          <w:rFonts w:cs="Arial"/>
          <w:color w:val="auto"/>
          <w:szCs w:val="24"/>
        </w:rPr>
      </w:pPr>
      <w:r w:rsidRPr="00534713">
        <w:rPr>
          <w:rFonts w:cs="Arial"/>
          <w:color w:val="auto"/>
          <w:szCs w:val="24"/>
        </w:rPr>
        <w:t>considering whether the audit team collectively has the appropriate competence and capabilities to identify or recognise non-compliance with laws and regulations. </w:t>
      </w:r>
    </w:p>
    <w:p w14:paraId="3CDCAB9D" w14:textId="77777777" w:rsidR="0079533A" w:rsidRDefault="0079533A" w:rsidP="0079533A">
      <w:pPr>
        <w:pStyle w:val="AS-P06-Bodytext"/>
        <w:spacing w:after="0"/>
        <w:ind w:right="107"/>
        <w:rPr>
          <w:rFonts w:cs="Arial"/>
          <w:color w:val="auto"/>
          <w:szCs w:val="24"/>
        </w:rPr>
      </w:pPr>
    </w:p>
    <w:p w14:paraId="5CE487E0" w14:textId="6B6C82A4" w:rsidR="00FD3B40" w:rsidRPr="00534713" w:rsidRDefault="00FD3B40" w:rsidP="00534713">
      <w:pPr>
        <w:pStyle w:val="AS-P06-Bodytext"/>
        <w:spacing w:after="0"/>
        <w:ind w:right="107"/>
        <w:rPr>
          <w:rFonts w:cs="Arial"/>
          <w:color w:val="auto"/>
          <w:szCs w:val="24"/>
        </w:rPr>
      </w:pPr>
      <w:r w:rsidRPr="00534713">
        <w:rPr>
          <w:rFonts w:cs="Arial"/>
          <w:color w:val="auto"/>
          <w:szCs w:val="24"/>
        </w:rPr>
        <w:t>We obtained an understanding of the legal and regulatory framework that the body operates in, and identified the key laws and regulations that:  </w:t>
      </w:r>
    </w:p>
    <w:p w14:paraId="463D7CBC" w14:textId="77777777" w:rsidR="00FD3B40" w:rsidRPr="00534713" w:rsidRDefault="00FD3B40" w:rsidP="00534713">
      <w:pPr>
        <w:pStyle w:val="AS-P06-Bodytext"/>
        <w:numPr>
          <w:ilvl w:val="0"/>
          <w:numId w:val="58"/>
        </w:numPr>
        <w:spacing w:after="0"/>
        <w:ind w:right="107"/>
        <w:rPr>
          <w:rFonts w:cs="Arial"/>
          <w:color w:val="auto"/>
          <w:szCs w:val="24"/>
        </w:rPr>
      </w:pPr>
      <w:r w:rsidRPr="00534713">
        <w:rPr>
          <w:rFonts w:cs="Arial"/>
          <w:color w:val="auto"/>
          <w:szCs w:val="24"/>
        </w:rPr>
        <w:t>had a direct effect on the determination of material amounts and disclosures in the financial statements. This included the Scottish Parliamentary Commissions and Commissioners etc. Act 2010.</w:t>
      </w:r>
    </w:p>
    <w:p w14:paraId="3FE71967" w14:textId="77777777" w:rsidR="00FD3B40" w:rsidRPr="00534713" w:rsidRDefault="00FD3B40" w:rsidP="00534713">
      <w:pPr>
        <w:pStyle w:val="AS-P06-Bodytext"/>
        <w:numPr>
          <w:ilvl w:val="0"/>
          <w:numId w:val="59"/>
        </w:numPr>
        <w:spacing w:after="0"/>
        <w:ind w:right="107"/>
        <w:rPr>
          <w:rFonts w:cs="Arial"/>
          <w:color w:val="auto"/>
          <w:szCs w:val="24"/>
        </w:rPr>
      </w:pPr>
      <w:r w:rsidRPr="00534713">
        <w:rPr>
          <w:rFonts w:cs="Arial"/>
          <w:color w:val="auto"/>
          <w:szCs w:val="24"/>
        </w:rPr>
        <w:t>do not have a direct effect on the financial statements but compliance with which may be fundamental to the body’s ability to operate or to avoid a material penalty. These included the Data Protection Act 2018 and relevant employment legislation. </w:t>
      </w:r>
    </w:p>
    <w:p w14:paraId="5F863DA8" w14:textId="77777777" w:rsidR="0079533A" w:rsidRDefault="0079533A" w:rsidP="0079533A">
      <w:pPr>
        <w:pStyle w:val="AS-P06-Bodytext"/>
        <w:spacing w:after="0"/>
        <w:ind w:right="107"/>
        <w:rPr>
          <w:rFonts w:cs="Arial"/>
          <w:color w:val="auto"/>
          <w:szCs w:val="24"/>
        </w:rPr>
      </w:pPr>
    </w:p>
    <w:p w14:paraId="1FC66DD8" w14:textId="6FDBD4F9" w:rsidR="00FD3B40" w:rsidRPr="00534713" w:rsidRDefault="00FD3B40" w:rsidP="00534713">
      <w:pPr>
        <w:pStyle w:val="AS-P06-Bodytext"/>
        <w:spacing w:after="0"/>
        <w:ind w:right="107"/>
        <w:rPr>
          <w:rFonts w:cs="Arial"/>
          <w:color w:val="auto"/>
          <w:szCs w:val="24"/>
        </w:rPr>
      </w:pPr>
      <w:r w:rsidRPr="00534713">
        <w:rPr>
          <w:rFonts w:cs="Arial"/>
          <w:color w:val="auto"/>
          <w:szCs w:val="24"/>
        </w:rPr>
        <w:t>We discussed among the audit engagement team regarding the opportunities and incentives that may exist within the organisation for fraud and how and where fraud might occur in the financial statements. </w:t>
      </w:r>
    </w:p>
    <w:p w14:paraId="3B73CE22" w14:textId="77777777" w:rsidR="0079533A" w:rsidRDefault="0079533A" w:rsidP="0079533A">
      <w:pPr>
        <w:pStyle w:val="AS-P06-Bodytext"/>
        <w:spacing w:after="0"/>
        <w:ind w:right="107"/>
        <w:rPr>
          <w:rFonts w:cs="Arial"/>
          <w:color w:val="auto"/>
          <w:szCs w:val="24"/>
        </w:rPr>
      </w:pPr>
    </w:p>
    <w:p w14:paraId="1A70C0C0" w14:textId="3BF830C5" w:rsidR="00FD3B40" w:rsidRPr="00534713" w:rsidRDefault="00FD3B40" w:rsidP="00534713">
      <w:pPr>
        <w:pStyle w:val="AS-P06-Bodytext"/>
        <w:spacing w:after="0"/>
        <w:ind w:right="107"/>
        <w:rPr>
          <w:rFonts w:cs="Arial"/>
          <w:color w:val="auto"/>
          <w:szCs w:val="24"/>
        </w:rPr>
      </w:pPr>
      <w:r w:rsidRPr="00534713">
        <w:rPr>
          <w:rFonts w:cs="Arial"/>
          <w:color w:val="auto"/>
          <w:szCs w:val="24"/>
        </w:rPr>
        <w:t>As a result of the performing the above, we identified the greatest potential for fraud was in relation to the requirement to operate within the expenditure resource limits set by the Scottish Parliamentary Corporate Body.  The risk is that the expenditure in relation to year-end transactions may be subject to potential manipulation in an attempt to align with its tolerance target or achieve a breakeven position.  In response to this risk, we obtained independent confirmation of the resource limits allocated by the Scottish Parliamentary Corporate Body and, tested a sample of accruals, prepayments and invoices received around the year-end to assess whether they have been recorded in the correct period. </w:t>
      </w:r>
    </w:p>
    <w:p w14:paraId="77CD2563" w14:textId="77777777" w:rsidR="0079533A" w:rsidRDefault="0079533A" w:rsidP="0079533A">
      <w:pPr>
        <w:pStyle w:val="AS-P06-Bodytext"/>
        <w:spacing w:after="0"/>
        <w:ind w:right="107"/>
        <w:rPr>
          <w:rFonts w:cs="Arial"/>
          <w:color w:val="auto"/>
          <w:szCs w:val="24"/>
        </w:rPr>
      </w:pPr>
    </w:p>
    <w:p w14:paraId="729F51F3" w14:textId="64B7BCA6" w:rsidR="00FD3B40" w:rsidRPr="00534713" w:rsidRDefault="00FD3B40" w:rsidP="00534713">
      <w:pPr>
        <w:pStyle w:val="AS-P06-Bodytext"/>
        <w:spacing w:after="0"/>
        <w:ind w:right="107"/>
        <w:rPr>
          <w:rFonts w:cs="Arial"/>
          <w:color w:val="auto"/>
          <w:szCs w:val="24"/>
        </w:rPr>
      </w:pPr>
      <w:r w:rsidRPr="00534713">
        <w:rPr>
          <w:rFonts w:cs="Arial"/>
          <w:color w:val="auto"/>
          <w:szCs w:val="24"/>
        </w:rPr>
        <w:t>In common with all audits under ISAs (UK), we are also required to perform specific procedures to respond to the risk of management override.  In addressing the risk of fraud through management override of controls, we tested the appropriateness of journal entries and other adjustments; assessed whether the judgements made in making accounting estimates are indicative of a potential bias; and evaluated the business rationale of any significant transactions that are unusual or outside the normal course of business. </w:t>
      </w:r>
    </w:p>
    <w:p w14:paraId="32A52D68" w14:textId="77777777" w:rsidR="0079533A" w:rsidRDefault="0079533A" w:rsidP="0079533A">
      <w:pPr>
        <w:pStyle w:val="AS-P06-Bodytext"/>
        <w:spacing w:after="0"/>
        <w:ind w:right="107"/>
        <w:rPr>
          <w:rFonts w:cs="Arial"/>
          <w:color w:val="auto"/>
          <w:szCs w:val="24"/>
        </w:rPr>
      </w:pPr>
    </w:p>
    <w:p w14:paraId="6517CD10" w14:textId="14203530" w:rsidR="00FD3B40" w:rsidRPr="00534713" w:rsidRDefault="00FD3B40" w:rsidP="00534713">
      <w:pPr>
        <w:pStyle w:val="AS-P06-Bodytext"/>
        <w:spacing w:after="0"/>
        <w:ind w:right="107"/>
        <w:rPr>
          <w:rFonts w:cs="Arial"/>
          <w:color w:val="auto"/>
          <w:szCs w:val="24"/>
        </w:rPr>
      </w:pPr>
      <w:r w:rsidRPr="00534713">
        <w:rPr>
          <w:rFonts w:cs="Arial"/>
          <w:color w:val="auto"/>
          <w:szCs w:val="24"/>
        </w:rPr>
        <w:t>In addition to the above, our procedures to respond to the risks identified included the following: </w:t>
      </w:r>
    </w:p>
    <w:p w14:paraId="5D22CD55" w14:textId="77777777" w:rsidR="00FD3B40" w:rsidRPr="00534713" w:rsidRDefault="00FD3B40" w:rsidP="00534713">
      <w:pPr>
        <w:pStyle w:val="AS-P06-Bodytext"/>
        <w:numPr>
          <w:ilvl w:val="0"/>
          <w:numId w:val="60"/>
        </w:numPr>
        <w:spacing w:after="0"/>
        <w:ind w:right="107"/>
        <w:rPr>
          <w:rFonts w:cs="Arial"/>
          <w:color w:val="auto"/>
          <w:szCs w:val="24"/>
        </w:rPr>
      </w:pPr>
      <w:r w:rsidRPr="00534713">
        <w:rPr>
          <w:rFonts w:cs="Arial"/>
          <w:color w:val="auto"/>
          <w:szCs w:val="24"/>
        </w:rPr>
        <w:t>reviewing financial statement disclosures by testing to supporting documentation to assess compliance with provisions of relevant laws and regulations described as having a direct effect on the financial statements; </w:t>
      </w:r>
    </w:p>
    <w:p w14:paraId="1B2C0CA6" w14:textId="77777777" w:rsidR="00FD3B40" w:rsidRPr="00534713" w:rsidRDefault="00FD3B40" w:rsidP="00534713">
      <w:pPr>
        <w:pStyle w:val="AS-P06-Bodytext"/>
        <w:numPr>
          <w:ilvl w:val="0"/>
          <w:numId w:val="60"/>
        </w:numPr>
        <w:spacing w:after="0"/>
        <w:ind w:right="107"/>
        <w:rPr>
          <w:rFonts w:cs="Arial"/>
          <w:color w:val="auto"/>
          <w:szCs w:val="24"/>
        </w:rPr>
      </w:pPr>
      <w:r w:rsidRPr="00534713">
        <w:rPr>
          <w:rFonts w:cs="Arial"/>
          <w:color w:val="auto"/>
          <w:szCs w:val="24"/>
        </w:rPr>
        <w:t>performing analytical procedures to identify any unusual or unexpected relationships that may indicate risks of material misstatement due to fraud;  </w:t>
      </w:r>
    </w:p>
    <w:p w14:paraId="03EDFCD2" w14:textId="77777777" w:rsidR="00FD3B40" w:rsidRPr="00534713" w:rsidRDefault="00FD3B40" w:rsidP="00534713">
      <w:pPr>
        <w:pStyle w:val="AS-P06-Bodytext"/>
        <w:numPr>
          <w:ilvl w:val="0"/>
          <w:numId w:val="60"/>
        </w:numPr>
        <w:spacing w:after="0"/>
        <w:ind w:right="107"/>
        <w:rPr>
          <w:rFonts w:cs="Arial"/>
          <w:color w:val="auto"/>
          <w:szCs w:val="24"/>
        </w:rPr>
      </w:pPr>
      <w:r w:rsidRPr="00534713">
        <w:rPr>
          <w:rFonts w:cs="Arial"/>
          <w:color w:val="auto"/>
          <w:szCs w:val="24"/>
        </w:rPr>
        <w:t>enquiring of management, internal audit and external legal counsel concerning actual and potential litigation and claims, and instances of non-compliance with laws and regulations; and  </w:t>
      </w:r>
    </w:p>
    <w:p w14:paraId="5C08C6D3" w14:textId="77777777" w:rsidR="00FD3B40" w:rsidRPr="00534713" w:rsidRDefault="00FD3B40" w:rsidP="00534713">
      <w:pPr>
        <w:pStyle w:val="AS-P06-Bodytext"/>
        <w:numPr>
          <w:ilvl w:val="0"/>
          <w:numId w:val="60"/>
        </w:numPr>
        <w:spacing w:after="0"/>
        <w:ind w:right="107"/>
        <w:rPr>
          <w:rFonts w:cs="Arial"/>
          <w:color w:val="auto"/>
          <w:szCs w:val="24"/>
        </w:rPr>
      </w:pPr>
      <w:r w:rsidRPr="00534713">
        <w:rPr>
          <w:rFonts w:cs="Arial"/>
          <w:color w:val="auto"/>
          <w:szCs w:val="24"/>
        </w:rPr>
        <w:lastRenderedPageBreak/>
        <w:t>reading minutes of meetings of those charged with governance and reviewing internal audit reports. </w:t>
      </w:r>
    </w:p>
    <w:p w14:paraId="247D89A3" w14:textId="77777777" w:rsidR="0079533A" w:rsidRDefault="0079533A" w:rsidP="0079533A">
      <w:pPr>
        <w:pStyle w:val="AS-P06-Bodytext"/>
        <w:spacing w:after="0"/>
        <w:ind w:right="107"/>
        <w:rPr>
          <w:rFonts w:cs="Arial"/>
          <w:color w:val="auto"/>
          <w:szCs w:val="24"/>
        </w:rPr>
      </w:pPr>
    </w:p>
    <w:p w14:paraId="57C071E1" w14:textId="5AB31D72" w:rsidR="00FD3B40" w:rsidRPr="00534713" w:rsidRDefault="00FD3B40" w:rsidP="00534713">
      <w:pPr>
        <w:pStyle w:val="AS-P06-Bodytext"/>
        <w:spacing w:after="0"/>
        <w:ind w:right="107"/>
        <w:rPr>
          <w:rFonts w:cs="Arial"/>
          <w:color w:val="auto"/>
          <w:szCs w:val="24"/>
        </w:rPr>
      </w:pPr>
      <w:r w:rsidRPr="00534713">
        <w:rPr>
          <w:rFonts w:cs="Arial"/>
          <w:color w:val="auto"/>
          <w:szCs w:val="24"/>
        </w:rPr>
        <w:t>The extent to which our procedures are capable of detecting irregularities, including fraud, is affected by the inherent difficulty in detecting irregularities, the effectiveness of the body’s controls, and the nature, timing and extent of the audit procedures performed. </w:t>
      </w:r>
    </w:p>
    <w:p w14:paraId="0B6EEB8C" w14:textId="77777777" w:rsidR="0079533A" w:rsidRDefault="0079533A" w:rsidP="0079533A">
      <w:pPr>
        <w:pStyle w:val="AS-P06-Bodytext"/>
        <w:spacing w:after="0"/>
        <w:ind w:right="107"/>
        <w:rPr>
          <w:rFonts w:cs="Arial"/>
          <w:color w:val="auto"/>
          <w:szCs w:val="24"/>
        </w:rPr>
      </w:pPr>
    </w:p>
    <w:p w14:paraId="0CDDADCB" w14:textId="7F160947" w:rsidR="00FD3B40" w:rsidRPr="00534713" w:rsidRDefault="00FD3B40" w:rsidP="00534713">
      <w:pPr>
        <w:pStyle w:val="AS-P06-Bodytext"/>
        <w:spacing w:after="0"/>
        <w:ind w:right="107"/>
        <w:rPr>
          <w:rFonts w:cs="Arial"/>
          <w:color w:val="auto"/>
          <w:szCs w:val="24"/>
        </w:rPr>
      </w:pPr>
      <w:r w:rsidRPr="00534713">
        <w:rPr>
          <w:rFonts w:cs="Arial"/>
          <w:color w:val="auto"/>
          <w:szCs w:val="24"/>
        </w:rPr>
        <w:t>Irregularities that result from fraud are inherently more difficult to detect than irregularities that result from error as fraud may involve collusion, intentional omissions, misrepresentations, or the override of internal control. The capability of the audit to detect fraud and other irregularities depends on factors such as the skilfulness of the perpetrator, the frequency and extent of manipulation, the degree of collusion involved, the relative size of individual amounts manipulated, and the seniority of those individuals involved. </w:t>
      </w:r>
    </w:p>
    <w:p w14:paraId="01A80AA2" w14:textId="77777777" w:rsidR="0079533A" w:rsidRPr="00534713" w:rsidRDefault="0079533A" w:rsidP="00534713">
      <w:pPr>
        <w:spacing w:after="0" w:line="240" w:lineRule="auto"/>
        <w:rPr>
          <w:rStyle w:val="04-Normalcharacter"/>
          <w:rFonts w:ascii="Arial" w:hAnsi="Arial" w:cs="Arial"/>
          <w:sz w:val="24"/>
          <w:szCs w:val="24"/>
        </w:rPr>
      </w:pPr>
    </w:p>
    <w:p w14:paraId="2F60EB30" w14:textId="11F5115E" w:rsidR="00FD3B40" w:rsidRPr="00534713" w:rsidRDefault="00FD3B40" w:rsidP="00534713">
      <w:pPr>
        <w:spacing w:after="0" w:line="240" w:lineRule="auto"/>
        <w:rPr>
          <w:rStyle w:val="04-Normalcharacter"/>
          <w:rFonts w:ascii="Arial" w:hAnsi="Arial" w:cs="Arial"/>
          <w:color w:val="00A19A" w:themeColor="accent2"/>
          <w:sz w:val="28"/>
          <w:szCs w:val="24"/>
        </w:rPr>
      </w:pPr>
      <w:r w:rsidRPr="00534713">
        <w:rPr>
          <w:rStyle w:val="04-Normalcharacter"/>
          <w:rFonts w:ascii="Arial" w:hAnsi="Arial" w:cs="Arial"/>
          <w:color w:val="00A19A" w:themeColor="accent2"/>
          <w:sz w:val="28"/>
          <w:szCs w:val="24"/>
        </w:rPr>
        <w:t>Reporting on regularity of expenditure and income</w:t>
      </w:r>
    </w:p>
    <w:p w14:paraId="1E28E308" w14:textId="77777777" w:rsidR="0079533A" w:rsidRPr="00534713" w:rsidRDefault="0079533A" w:rsidP="00534713">
      <w:pPr>
        <w:spacing w:after="0" w:line="240" w:lineRule="auto"/>
        <w:rPr>
          <w:rFonts w:ascii="Arial" w:hAnsi="Arial" w:cs="Arial"/>
          <w:sz w:val="24"/>
          <w:szCs w:val="24"/>
        </w:rPr>
      </w:pPr>
    </w:p>
    <w:p w14:paraId="342B4AE2" w14:textId="4D99BE5D" w:rsidR="00FD3B40" w:rsidRPr="00534713" w:rsidRDefault="00FD3B40" w:rsidP="00534713">
      <w:pPr>
        <w:spacing w:after="0" w:line="240" w:lineRule="auto"/>
        <w:rPr>
          <w:rFonts w:ascii="Arial" w:hAnsi="Arial" w:cs="Arial"/>
          <w:b/>
          <w:sz w:val="24"/>
          <w:szCs w:val="24"/>
        </w:rPr>
      </w:pPr>
      <w:r w:rsidRPr="00534713">
        <w:rPr>
          <w:rFonts w:ascii="Arial" w:hAnsi="Arial" w:cs="Arial"/>
          <w:b/>
          <w:sz w:val="24"/>
          <w:szCs w:val="24"/>
        </w:rPr>
        <w:t>Opinion on regularity</w:t>
      </w:r>
    </w:p>
    <w:p w14:paraId="7BE48DA6"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In our opinion in all material respects the expenditure and income in the financial statements were incurred or applied in accordance with any applicable enactments and guidance issued by the Scottish Ministers.</w:t>
      </w:r>
    </w:p>
    <w:p w14:paraId="3EC5D32E" w14:textId="77777777" w:rsidR="0079533A" w:rsidRPr="00534713" w:rsidRDefault="0079533A" w:rsidP="00534713">
      <w:pPr>
        <w:spacing w:after="0" w:line="240" w:lineRule="auto"/>
        <w:rPr>
          <w:rFonts w:ascii="Arial" w:hAnsi="Arial" w:cs="Arial"/>
          <w:sz w:val="24"/>
        </w:rPr>
      </w:pPr>
    </w:p>
    <w:p w14:paraId="0A1B1970" w14:textId="219A7D4E" w:rsidR="00FD3B40" w:rsidRPr="00534713" w:rsidRDefault="00FD3B40" w:rsidP="00534713">
      <w:pPr>
        <w:spacing w:after="0" w:line="240" w:lineRule="auto"/>
        <w:rPr>
          <w:rFonts w:ascii="Arial" w:hAnsi="Arial" w:cs="Arial"/>
          <w:b/>
          <w:sz w:val="24"/>
        </w:rPr>
      </w:pPr>
      <w:r w:rsidRPr="00534713">
        <w:rPr>
          <w:rFonts w:ascii="Arial" w:hAnsi="Arial" w:cs="Arial"/>
          <w:b/>
          <w:sz w:val="24"/>
        </w:rPr>
        <w:t>Responsibilities for regularity</w:t>
      </w:r>
    </w:p>
    <w:p w14:paraId="4CAB822D"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The Accountable Officer is responsible for ensuring the regularity of expenditure and income. In addition to our responsibilities in respect of irregularities explained in the audit of the financial statements section of our report, we are responsible for expressing an opinion on the regularity of expenditure and income in accordance with the Public Finance and Accountability (Scotland) Act 2000.</w:t>
      </w:r>
    </w:p>
    <w:p w14:paraId="23E914E5" w14:textId="77777777" w:rsidR="0079533A" w:rsidRPr="00534713" w:rsidRDefault="0079533A" w:rsidP="00534713">
      <w:pPr>
        <w:spacing w:after="0" w:line="240" w:lineRule="auto"/>
        <w:rPr>
          <w:rFonts w:ascii="Arial" w:hAnsi="Arial" w:cs="Arial"/>
          <w:sz w:val="24"/>
        </w:rPr>
      </w:pPr>
    </w:p>
    <w:p w14:paraId="6AADE3CB" w14:textId="46436E3E" w:rsidR="00FD3B40" w:rsidRPr="00534713" w:rsidRDefault="00FD3B40" w:rsidP="00534713">
      <w:pPr>
        <w:spacing w:after="0" w:line="240" w:lineRule="auto"/>
        <w:rPr>
          <w:rStyle w:val="04-Normalcharacter"/>
          <w:rFonts w:ascii="Arial" w:hAnsi="Arial" w:cs="Arial"/>
          <w:color w:val="00A19A" w:themeColor="accent2"/>
          <w:sz w:val="28"/>
        </w:rPr>
      </w:pPr>
      <w:r w:rsidRPr="00534713">
        <w:rPr>
          <w:rStyle w:val="04-Normalcharacter"/>
          <w:rFonts w:ascii="Arial" w:hAnsi="Arial" w:cs="Arial"/>
          <w:color w:val="00A19A" w:themeColor="accent2"/>
          <w:sz w:val="28"/>
        </w:rPr>
        <w:t>Reporting on other requirements</w:t>
      </w:r>
    </w:p>
    <w:p w14:paraId="2A9FB6E0" w14:textId="77777777" w:rsidR="0079533A" w:rsidRPr="00534713" w:rsidRDefault="0079533A" w:rsidP="00534713">
      <w:pPr>
        <w:spacing w:after="0" w:line="240" w:lineRule="auto"/>
        <w:rPr>
          <w:rStyle w:val="04-Normalcharacter"/>
          <w:rFonts w:ascii="Arial" w:hAnsi="Arial" w:cs="Arial"/>
          <w:sz w:val="28"/>
        </w:rPr>
      </w:pPr>
    </w:p>
    <w:p w14:paraId="2C08CEB8" w14:textId="3FD35CE6" w:rsidR="00FD3B40" w:rsidRPr="00534713" w:rsidRDefault="00FD3B40" w:rsidP="00534713">
      <w:pPr>
        <w:spacing w:after="0" w:line="240" w:lineRule="auto"/>
        <w:rPr>
          <w:rFonts w:ascii="Arial" w:hAnsi="Arial" w:cs="Arial"/>
          <w:b/>
          <w:sz w:val="24"/>
        </w:rPr>
      </w:pPr>
      <w:r w:rsidRPr="00534713">
        <w:rPr>
          <w:rFonts w:ascii="Arial" w:hAnsi="Arial" w:cs="Arial"/>
          <w:b/>
          <w:sz w:val="24"/>
        </w:rPr>
        <w:t>Opinion prescribed by the Auditor General for Scotland on audited part of the Remuneration and Staff Report</w:t>
      </w:r>
    </w:p>
    <w:p w14:paraId="68EF38DD"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We have audited the parts of the Remuneration and Staff Report described as audited. In our opinion, the audited part of the Remuneration and Staff Report has been properly prepared in accordance with the Scottish Parliamentary Commissions and Commissioners etc. Act 2010 and directions made thereunder by the Scottish Ministers.</w:t>
      </w:r>
    </w:p>
    <w:p w14:paraId="1174CA0D" w14:textId="77777777" w:rsidR="00AD52C6" w:rsidRPr="00534713" w:rsidRDefault="00AD52C6" w:rsidP="00534713">
      <w:pPr>
        <w:spacing w:after="0" w:line="240" w:lineRule="auto"/>
        <w:rPr>
          <w:rStyle w:val="04-Normalcharacter"/>
          <w:rFonts w:ascii="Arial" w:hAnsi="Arial" w:cs="Arial"/>
        </w:rPr>
      </w:pPr>
    </w:p>
    <w:p w14:paraId="3C657630" w14:textId="18550A31" w:rsidR="00FD3B40" w:rsidRPr="00534713" w:rsidRDefault="00FD3B40" w:rsidP="00534713">
      <w:pPr>
        <w:spacing w:after="0" w:line="240" w:lineRule="auto"/>
        <w:rPr>
          <w:rStyle w:val="04-Normalcharacter"/>
          <w:rFonts w:ascii="Arial" w:hAnsi="Arial" w:cs="Arial"/>
          <w:b/>
          <w:sz w:val="24"/>
        </w:rPr>
      </w:pPr>
      <w:r w:rsidRPr="00534713">
        <w:rPr>
          <w:rStyle w:val="04-Normalcharacter"/>
          <w:rFonts w:ascii="Arial" w:hAnsi="Arial" w:cs="Arial"/>
          <w:b/>
          <w:sz w:val="24"/>
        </w:rPr>
        <w:t xml:space="preserve">Other information </w:t>
      </w:r>
    </w:p>
    <w:p w14:paraId="1B73EB9A"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 xml:space="preserve">The Accountable Officer is responsible for the other information in the annual report and accounts. The other information comprises the Performance Report and the Accountability Report excluding the audited part of the Remuneration and Staff Report. </w:t>
      </w:r>
    </w:p>
    <w:p w14:paraId="45EB3324" w14:textId="77777777" w:rsidR="00AD52C6" w:rsidRDefault="00AD52C6" w:rsidP="0079533A">
      <w:pPr>
        <w:pStyle w:val="AS-P06-Bodytext"/>
        <w:spacing w:after="0"/>
        <w:ind w:right="107"/>
        <w:rPr>
          <w:rFonts w:cs="Arial"/>
          <w:color w:val="auto"/>
          <w:szCs w:val="24"/>
        </w:rPr>
      </w:pPr>
    </w:p>
    <w:p w14:paraId="49223675" w14:textId="3C202803" w:rsidR="00FD3B40" w:rsidRPr="00534713" w:rsidRDefault="00AD52C6" w:rsidP="00534713">
      <w:pPr>
        <w:pStyle w:val="AS-P06-Bodytext"/>
        <w:spacing w:after="0"/>
        <w:ind w:right="107"/>
        <w:rPr>
          <w:rFonts w:cs="Arial"/>
          <w:color w:val="auto"/>
          <w:szCs w:val="24"/>
        </w:rPr>
      </w:pPr>
      <w:r>
        <w:rPr>
          <w:rFonts w:cs="Arial"/>
          <w:color w:val="auto"/>
          <w:szCs w:val="24"/>
        </w:rPr>
        <w:t>O</w:t>
      </w:r>
      <w:r w:rsidR="00FD3B40" w:rsidRPr="00534713">
        <w:rPr>
          <w:rFonts w:cs="Arial"/>
          <w:color w:val="auto"/>
          <w:szCs w:val="24"/>
        </w:rPr>
        <w:t>ur responsibility is to read all the other information and, in doing so, consider whether the other information is materially inconsistent with the financial statements or our knowledge obtained in the course of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 We have nothing to report in this regard.</w:t>
      </w:r>
    </w:p>
    <w:p w14:paraId="408FF33B"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lastRenderedPageBreak/>
        <w:t>Our opinion on the financial statements does not cover the other information and we do not express any form of assurance conclusion thereon except on the Performance Report and Governance Statement to the extent explicitly stated in the following opinions prescribed by the Auditor General for Scotland.</w:t>
      </w:r>
    </w:p>
    <w:p w14:paraId="597C80CD" w14:textId="77777777" w:rsidR="00AD52C6" w:rsidRPr="00534713" w:rsidRDefault="00AD52C6" w:rsidP="00534713">
      <w:pPr>
        <w:spacing w:after="0" w:line="240" w:lineRule="auto"/>
        <w:rPr>
          <w:rFonts w:ascii="Arial" w:hAnsi="Arial" w:cs="Arial"/>
          <w:sz w:val="24"/>
        </w:rPr>
      </w:pPr>
    </w:p>
    <w:p w14:paraId="6D72F845" w14:textId="0959EA41" w:rsidR="00FD3B40" w:rsidRPr="00534713" w:rsidRDefault="00FD3B40" w:rsidP="00534713">
      <w:pPr>
        <w:spacing w:after="0" w:line="240" w:lineRule="auto"/>
        <w:rPr>
          <w:rFonts w:ascii="Arial" w:hAnsi="Arial" w:cs="Arial"/>
          <w:b/>
          <w:sz w:val="24"/>
        </w:rPr>
      </w:pPr>
      <w:r w:rsidRPr="00534713">
        <w:rPr>
          <w:rFonts w:ascii="Arial" w:hAnsi="Arial" w:cs="Arial"/>
          <w:b/>
          <w:sz w:val="24"/>
        </w:rPr>
        <w:t>Opinions prescribed by the Auditor General for Scotland on Performance Report and Governance Statement</w:t>
      </w:r>
    </w:p>
    <w:p w14:paraId="6EAB6719"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In our opinion, based on the work undertaken in the course of the audit:</w:t>
      </w:r>
    </w:p>
    <w:p w14:paraId="409F29FC"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the information given in the Performance Report for the financial year for which the financial statements are prepared is consistent with the financial statements and that report has been prepared in accordance with the Scottish Parliamentary Commissions and Commissioners etc. Act 2010 and directions made thereunder by the Scottish Ministers; and</w:t>
      </w:r>
    </w:p>
    <w:p w14:paraId="351A84C9"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the information given in the Governance Statement for the financial year for which the financial statements are prepared is consistent with the financial statements and that report has been prepared in accordance with the Scottish Parliamentary Commissions and Commissioners etc. Act 2010 and directions made thereunder by the Scottish Ministers.</w:t>
      </w:r>
    </w:p>
    <w:p w14:paraId="7E4FB435" w14:textId="77777777" w:rsidR="00AD52C6" w:rsidRPr="00534713" w:rsidRDefault="00AD52C6" w:rsidP="00534713">
      <w:pPr>
        <w:spacing w:after="0" w:line="240" w:lineRule="auto"/>
        <w:rPr>
          <w:rFonts w:ascii="Arial" w:hAnsi="Arial" w:cs="Arial"/>
          <w:sz w:val="24"/>
        </w:rPr>
      </w:pPr>
    </w:p>
    <w:p w14:paraId="5564DD7F" w14:textId="48945A0E" w:rsidR="00FD3B40" w:rsidRPr="00534713" w:rsidRDefault="00FD3B40" w:rsidP="00534713">
      <w:pPr>
        <w:spacing w:after="0" w:line="240" w:lineRule="auto"/>
        <w:rPr>
          <w:rFonts w:ascii="Arial" w:hAnsi="Arial" w:cs="Arial"/>
          <w:b/>
          <w:sz w:val="24"/>
        </w:rPr>
      </w:pPr>
      <w:r w:rsidRPr="00534713">
        <w:rPr>
          <w:rFonts w:ascii="Arial" w:hAnsi="Arial" w:cs="Arial"/>
          <w:b/>
          <w:sz w:val="24"/>
        </w:rPr>
        <w:t>Matters on which we are required to report by exception</w:t>
      </w:r>
    </w:p>
    <w:p w14:paraId="1992401C"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We are required by the Auditor General for Scotland to report to you if, in our opinion:</w:t>
      </w:r>
    </w:p>
    <w:p w14:paraId="1AB22606"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adequate accounting records have not been kept; or</w:t>
      </w:r>
    </w:p>
    <w:p w14:paraId="3F698255"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the financial statements and the audited part of the Remuneration and Staff Report are not in agreement with the accounting records; or</w:t>
      </w:r>
    </w:p>
    <w:p w14:paraId="4DB9BBAA" w14:textId="77777777" w:rsidR="00FD3B40" w:rsidRPr="00534713" w:rsidRDefault="00FD3B40" w:rsidP="00534713">
      <w:pPr>
        <w:pStyle w:val="AS-P08-Bullet1"/>
        <w:spacing w:after="0"/>
        <w:ind w:right="107"/>
        <w:rPr>
          <w:rFonts w:cs="Arial"/>
          <w:color w:val="auto"/>
          <w:szCs w:val="24"/>
        </w:rPr>
      </w:pPr>
      <w:r w:rsidRPr="00534713">
        <w:rPr>
          <w:rFonts w:cs="Arial"/>
          <w:color w:val="auto"/>
          <w:szCs w:val="24"/>
        </w:rPr>
        <w:t>we have not received all the information and explanations we require for our audit.</w:t>
      </w:r>
    </w:p>
    <w:p w14:paraId="1ED00B71" w14:textId="77777777" w:rsidR="00AD52C6" w:rsidRDefault="00AD52C6" w:rsidP="0079533A">
      <w:pPr>
        <w:pStyle w:val="AS-P06-Bodytext"/>
        <w:spacing w:after="0"/>
        <w:ind w:right="107"/>
        <w:rPr>
          <w:rFonts w:cs="Arial"/>
          <w:color w:val="auto"/>
          <w:szCs w:val="24"/>
        </w:rPr>
      </w:pPr>
    </w:p>
    <w:p w14:paraId="696138DB" w14:textId="797BD610" w:rsidR="00FD3B40" w:rsidRPr="00534713" w:rsidRDefault="00FD3B40" w:rsidP="00534713">
      <w:pPr>
        <w:pStyle w:val="AS-P06-Bodytext"/>
        <w:spacing w:after="0"/>
        <w:ind w:right="107"/>
        <w:rPr>
          <w:rFonts w:cs="Arial"/>
          <w:color w:val="auto"/>
          <w:szCs w:val="24"/>
        </w:rPr>
      </w:pPr>
      <w:r w:rsidRPr="00534713">
        <w:rPr>
          <w:rFonts w:cs="Arial"/>
          <w:color w:val="auto"/>
          <w:szCs w:val="24"/>
        </w:rPr>
        <w:t>We have nothing to report in respect of these matters.</w:t>
      </w:r>
    </w:p>
    <w:p w14:paraId="5A9EFBBF" w14:textId="77777777" w:rsidR="00AD52C6" w:rsidRPr="00534713" w:rsidRDefault="00AD52C6" w:rsidP="00534713">
      <w:pPr>
        <w:spacing w:after="0" w:line="240" w:lineRule="auto"/>
        <w:rPr>
          <w:rFonts w:ascii="Arial" w:hAnsi="Arial" w:cs="Arial"/>
          <w:sz w:val="24"/>
        </w:rPr>
      </w:pPr>
    </w:p>
    <w:p w14:paraId="51CF0A11" w14:textId="2E53A99F" w:rsidR="00FD3B40" w:rsidRPr="00534713" w:rsidRDefault="00FD3B40" w:rsidP="00534713">
      <w:pPr>
        <w:spacing w:after="0" w:line="240" w:lineRule="auto"/>
        <w:rPr>
          <w:rFonts w:ascii="Arial" w:hAnsi="Arial" w:cs="Arial"/>
          <w:b/>
          <w:sz w:val="24"/>
        </w:rPr>
      </w:pPr>
      <w:r w:rsidRPr="00534713">
        <w:rPr>
          <w:rFonts w:ascii="Arial" w:hAnsi="Arial" w:cs="Arial"/>
          <w:b/>
          <w:sz w:val="24"/>
        </w:rPr>
        <w:t>Conclusions on wider scope responsibilities</w:t>
      </w:r>
    </w:p>
    <w:p w14:paraId="0EC20638"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In addition to our responsibilities for the annual report and accounts, our conclusions on the wider scope responsibilities specified in the Code of Audit Practice are set out in our Annual Audit Report.</w:t>
      </w:r>
    </w:p>
    <w:p w14:paraId="6E77B122" w14:textId="77777777" w:rsidR="00AD52C6" w:rsidRPr="00534713" w:rsidRDefault="00AD52C6" w:rsidP="00534713">
      <w:pPr>
        <w:spacing w:after="0" w:line="240" w:lineRule="auto"/>
        <w:rPr>
          <w:rFonts w:ascii="Arial" w:hAnsi="Arial" w:cs="Arial"/>
          <w:sz w:val="24"/>
        </w:rPr>
      </w:pPr>
    </w:p>
    <w:p w14:paraId="4475563B" w14:textId="202CB710" w:rsidR="00FD3B40" w:rsidRPr="00534713" w:rsidRDefault="00FD3B40" w:rsidP="00534713">
      <w:pPr>
        <w:spacing w:after="0" w:line="240" w:lineRule="auto"/>
        <w:rPr>
          <w:rFonts w:ascii="Arial" w:hAnsi="Arial" w:cs="Arial"/>
          <w:color w:val="00A19A" w:themeColor="accent2"/>
          <w:sz w:val="28"/>
        </w:rPr>
      </w:pPr>
      <w:r w:rsidRPr="00534713">
        <w:rPr>
          <w:rFonts w:ascii="Arial" w:hAnsi="Arial" w:cs="Arial"/>
          <w:color w:val="00A19A" w:themeColor="accent2"/>
          <w:sz w:val="28"/>
        </w:rPr>
        <w:t>Use of our report</w:t>
      </w:r>
    </w:p>
    <w:p w14:paraId="6479DEA3"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This report is made solely to the parties to whom it is addressed in accordance with the Public Finance and Accountability (Scotland) Act 2000 and for no other purpose. In accordance with paragraph 120 of the Code of Audit Practice, we do not undertake to have responsibilities to members or officers, in their individual capacities, or to third parties.</w:t>
      </w:r>
    </w:p>
    <w:p w14:paraId="325EFED0" w14:textId="77777777" w:rsidR="00FD3B40" w:rsidRPr="00534713" w:rsidRDefault="00FD3B40" w:rsidP="00534713">
      <w:pPr>
        <w:pStyle w:val="AS-P06-Bodytext"/>
        <w:spacing w:after="0"/>
        <w:ind w:right="107"/>
        <w:rPr>
          <w:rFonts w:cs="Arial"/>
          <w:color w:val="auto"/>
          <w:szCs w:val="24"/>
        </w:rPr>
      </w:pPr>
    </w:p>
    <w:p w14:paraId="0162451D" w14:textId="77777777" w:rsidR="00FD3B40" w:rsidRPr="00534713" w:rsidRDefault="00FD3B40" w:rsidP="00534713">
      <w:pPr>
        <w:pStyle w:val="AS-P06-Bodytext"/>
        <w:spacing w:after="0"/>
        <w:ind w:right="107"/>
        <w:rPr>
          <w:rFonts w:cs="Arial"/>
          <w:color w:val="auto"/>
          <w:szCs w:val="24"/>
        </w:rPr>
      </w:pPr>
    </w:p>
    <w:p w14:paraId="32020AF4" w14:textId="77777777" w:rsidR="00FD3B40" w:rsidRPr="00534713" w:rsidRDefault="00FD3B40" w:rsidP="00534713">
      <w:pPr>
        <w:pStyle w:val="AS-P06-Bodytext"/>
        <w:spacing w:after="0"/>
        <w:ind w:right="107"/>
        <w:rPr>
          <w:rFonts w:cs="Arial"/>
          <w:color w:val="auto"/>
          <w:szCs w:val="24"/>
        </w:rPr>
      </w:pPr>
    </w:p>
    <w:p w14:paraId="7569F6AE" w14:textId="77777777" w:rsidR="00AD52C6" w:rsidRDefault="00AD52C6" w:rsidP="0079533A">
      <w:pPr>
        <w:pStyle w:val="AS-P06-Bodytext"/>
        <w:spacing w:after="0"/>
        <w:ind w:right="107"/>
        <w:rPr>
          <w:rFonts w:cs="Arial"/>
          <w:color w:val="auto"/>
          <w:szCs w:val="24"/>
        </w:rPr>
      </w:pPr>
    </w:p>
    <w:p w14:paraId="136B0CEF" w14:textId="7D2961D3" w:rsidR="00FD3B40" w:rsidRPr="00534713" w:rsidRDefault="00FD3B40" w:rsidP="00534713">
      <w:pPr>
        <w:pStyle w:val="AS-P06-Bodytext"/>
        <w:spacing w:after="0"/>
        <w:ind w:right="107"/>
        <w:rPr>
          <w:rFonts w:cs="Arial"/>
          <w:color w:val="auto"/>
          <w:szCs w:val="24"/>
        </w:rPr>
      </w:pPr>
      <w:r w:rsidRPr="00534713">
        <w:rPr>
          <w:rFonts w:cs="Arial"/>
          <w:color w:val="auto"/>
          <w:szCs w:val="24"/>
        </w:rPr>
        <w:t xml:space="preserve">Pat Kenny, CPFA (for and on behalf of Deloitte LLP) </w:t>
      </w:r>
    </w:p>
    <w:p w14:paraId="0CDBE716"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110 Queen Street</w:t>
      </w:r>
    </w:p>
    <w:p w14:paraId="6B3CDFF0"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Glasgow</w:t>
      </w:r>
    </w:p>
    <w:p w14:paraId="1967F170"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G1 3BX</w:t>
      </w:r>
    </w:p>
    <w:p w14:paraId="43A61F7E" w14:textId="77777777" w:rsidR="00FD3B40" w:rsidRPr="00534713" w:rsidRDefault="00FD3B40" w:rsidP="00534713">
      <w:pPr>
        <w:pStyle w:val="AS-P06-Bodytext"/>
        <w:spacing w:after="0"/>
        <w:ind w:right="107"/>
        <w:rPr>
          <w:rFonts w:cs="Arial"/>
          <w:color w:val="auto"/>
          <w:szCs w:val="24"/>
        </w:rPr>
      </w:pPr>
      <w:r w:rsidRPr="00534713">
        <w:rPr>
          <w:rFonts w:cs="Arial"/>
          <w:color w:val="auto"/>
          <w:szCs w:val="24"/>
        </w:rPr>
        <w:t>United Kingdom</w:t>
      </w:r>
    </w:p>
    <w:p w14:paraId="5712FB64" w14:textId="77777777" w:rsidR="00FD3B40" w:rsidRPr="00534713" w:rsidRDefault="00FD3B40" w:rsidP="00534713">
      <w:pPr>
        <w:pStyle w:val="AS-P06-Bodytext"/>
        <w:spacing w:after="0"/>
        <w:ind w:right="107"/>
        <w:rPr>
          <w:rFonts w:cs="Arial"/>
          <w:color w:val="auto"/>
          <w:szCs w:val="24"/>
        </w:rPr>
      </w:pPr>
    </w:p>
    <w:p w14:paraId="749F579E" w14:textId="5A97495F" w:rsidR="00FD3B40" w:rsidRPr="002526B3" w:rsidRDefault="00AD52C6" w:rsidP="00534713">
      <w:pPr>
        <w:spacing w:after="0" w:line="240" w:lineRule="auto"/>
        <w:ind w:right="107"/>
        <w:rPr>
          <w:rStyle w:val="01-Bold"/>
          <w:rFonts w:ascii="Arial" w:hAnsi="Arial" w:cs="Arial"/>
          <w:sz w:val="24"/>
          <w:szCs w:val="24"/>
        </w:rPr>
      </w:pPr>
      <w:r>
        <w:rPr>
          <w:rFonts w:ascii="Arial" w:hAnsi="Arial" w:cs="Arial"/>
          <w:sz w:val="24"/>
          <w:szCs w:val="24"/>
        </w:rPr>
        <w:t xml:space="preserve">9 November </w:t>
      </w:r>
      <w:r w:rsidR="00FD3B40" w:rsidRPr="00534713">
        <w:rPr>
          <w:rFonts w:ascii="Arial" w:hAnsi="Arial" w:cs="Arial"/>
          <w:sz w:val="24"/>
          <w:szCs w:val="24"/>
        </w:rPr>
        <w:t>2022</w:t>
      </w:r>
    </w:p>
    <w:p w14:paraId="024BA7EF" w14:textId="36416408" w:rsidR="00E767FF" w:rsidRPr="00BA34E5" w:rsidRDefault="00E767FF" w:rsidP="00F669A5">
      <w:pPr>
        <w:spacing w:after="0" w:line="240" w:lineRule="auto"/>
        <w:rPr>
          <w:rFonts w:ascii="Arial" w:hAnsi="Arial" w:cs="Arial"/>
          <w:caps/>
          <w:color w:val="3368A3" w:themeColor="accent6" w:themeShade="BF"/>
          <w:sz w:val="36"/>
          <w:szCs w:val="24"/>
        </w:rPr>
      </w:pPr>
      <w:r w:rsidRPr="00BA34E5">
        <w:rPr>
          <w:rFonts w:ascii="Arial" w:hAnsi="Arial" w:cs="Arial"/>
          <w:caps/>
          <w:color w:val="3368A3" w:themeColor="accent6" w:themeShade="BF"/>
          <w:sz w:val="36"/>
          <w:szCs w:val="24"/>
        </w:rPr>
        <w:lastRenderedPageBreak/>
        <w:t xml:space="preserve">FINANCIAL STATEMENTS </w:t>
      </w:r>
    </w:p>
    <w:p w14:paraId="2B7621D0" w14:textId="77777777" w:rsidR="00E767FF" w:rsidRPr="00BA34E5" w:rsidRDefault="00E767FF" w:rsidP="00572C71">
      <w:pPr>
        <w:spacing w:after="0" w:line="240" w:lineRule="auto"/>
        <w:rPr>
          <w:rFonts w:ascii="Arial" w:hAnsi="Arial" w:cs="Arial"/>
          <w:sz w:val="24"/>
          <w:szCs w:val="24"/>
        </w:rPr>
      </w:pPr>
    </w:p>
    <w:p w14:paraId="6DFC05EC" w14:textId="77777777" w:rsidR="00E767FF" w:rsidRPr="00BA34E5" w:rsidRDefault="00E767FF" w:rsidP="00572C71">
      <w:pPr>
        <w:spacing w:after="0" w:line="240" w:lineRule="auto"/>
        <w:rPr>
          <w:rFonts w:ascii="Arial" w:hAnsi="Arial" w:cs="Arial"/>
          <w:color w:val="3368A3" w:themeColor="accent6" w:themeShade="BF"/>
          <w:sz w:val="28"/>
          <w:szCs w:val="24"/>
        </w:rPr>
      </w:pPr>
    </w:p>
    <w:tbl>
      <w:tblPr>
        <w:tblW w:w="83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530"/>
        <w:gridCol w:w="1260"/>
        <w:gridCol w:w="1260"/>
        <w:gridCol w:w="1260"/>
      </w:tblGrid>
      <w:tr w:rsidR="00E767FF" w:rsidRPr="00BA34E5" w14:paraId="065275A7" w14:textId="77777777" w:rsidTr="00E95BB4">
        <w:trPr>
          <w:trHeight w:val="284"/>
          <w:jc w:val="center"/>
        </w:trPr>
        <w:tc>
          <w:tcPr>
            <w:tcW w:w="8310" w:type="dxa"/>
            <w:gridSpan w:val="4"/>
            <w:tcBorders>
              <w:bottom w:val="single" w:sz="4" w:space="0" w:color="0070C0"/>
            </w:tcBorders>
            <w:shd w:val="solid" w:color="FFFFFF" w:fill="auto"/>
            <w:vAlign w:val="center"/>
          </w:tcPr>
          <w:p w14:paraId="787C2C03" w14:textId="77777777" w:rsidR="00E767FF" w:rsidRPr="00BA34E5" w:rsidRDefault="00E767FF" w:rsidP="00655FF7">
            <w:pPr>
              <w:autoSpaceDE w:val="0"/>
              <w:autoSpaceDN w:val="0"/>
              <w:adjustRightInd w:val="0"/>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t xml:space="preserve">Statement of Comprehensive Net Expenditure </w:t>
            </w:r>
          </w:p>
          <w:p w14:paraId="4EB163E7" w14:textId="7F9B2857" w:rsidR="00E767FF" w:rsidRPr="00BA34E5" w:rsidRDefault="00E767FF" w:rsidP="00655FF7">
            <w:pPr>
              <w:autoSpaceDE w:val="0"/>
              <w:autoSpaceDN w:val="0"/>
              <w:adjustRightInd w:val="0"/>
              <w:spacing w:after="0" w:line="240" w:lineRule="auto"/>
              <w:rPr>
                <w:rFonts w:ascii="Arial" w:hAnsi="Arial" w:cs="Arial"/>
                <w:caps/>
                <w:color w:val="3368A3" w:themeColor="accent6" w:themeShade="BF"/>
                <w:sz w:val="28"/>
                <w:szCs w:val="24"/>
              </w:rPr>
            </w:pPr>
            <w:r w:rsidRPr="00BA34E5">
              <w:rPr>
                <w:rFonts w:ascii="Arial" w:hAnsi="Arial" w:cs="Arial"/>
                <w:bCs/>
                <w:caps/>
                <w:color w:val="3368A3" w:themeColor="accent6" w:themeShade="BF"/>
                <w:sz w:val="28"/>
                <w:szCs w:val="24"/>
              </w:rPr>
              <w:t>for the year ended 31 March 202</w:t>
            </w:r>
            <w:r w:rsidR="00124B69">
              <w:rPr>
                <w:rFonts w:ascii="Arial" w:hAnsi="Arial" w:cs="Arial"/>
                <w:bCs/>
                <w:caps/>
                <w:color w:val="3368A3" w:themeColor="accent6" w:themeShade="BF"/>
                <w:sz w:val="28"/>
                <w:szCs w:val="24"/>
              </w:rPr>
              <w:t>2</w:t>
            </w:r>
          </w:p>
        </w:tc>
      </w:tr>
      <w:tr w:rsidR="00E767FF" w:rsidRPr="00BA34E5" w14:paraId="4F9F0213" w14:textId="77777777" w:rsidTr="00E95BB4">
        <w:trPr>
          <w:trHeight w:val="284"/>
          <w:jc w:val="center"/>
        </w:trPr>
        <w:tc>
          <w:tcPr>
            <w:tcW w:w="4530" w:type="dxa"/>
            <w:tcBorders>
              <w:top w:val="single" w:sz="4" w:space="0" w:color="0070C0"/>
            </w:tcBorders>
            <w:vAlign w:val="center"/>
          </w:tcPr>
          <w:p w14:paraId="24784E41"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1260" w:type="dxa"/>
            <w:tcBorders>
              <w:top w:val="single" w:sz="4" w:space="0" w:color="0070C0"/>
            </w:tcBorders>
            <w:vAlign w:val="center"/>
          </w:tcPr>
          <w:p w14:paraId="365ECB23" w14:textId="77777777" w:rsidR="00E767FF" w:rsidRPr="00BA34E5" w:rsidRDefault="00E767FF" w:rsidP="00572C71">
            <w:pPr>
              <w:autoSpaceDE w:val="0"/>
              <w:autoSpaceDN w:val="0"/>
              <w:adjustRightInd w:val="0"/>
              <w:spacing w:after="0" w:line="240" w:lineRule="auto"/>
              <w:jc w:val="center"/>
              <w:rPr>
                <w:rFonts w:ascii="Arial" w:hAnsi="Arial" w:cs="Arial"/>
                <w:b/>
                <w:bCs/>
                <w:sz w:val="24"/>
                <w:szCs w:val="24"/>
              </w:rPr>
            </w:pPr>
          </w:p>
        </w:tc>
        <w:tc>
          <w:tcPr>
            <w:tcW w:w="1260" w:type="dxa"/>
            <w:tcBorders>
              <w:top w:val="single" w:sz="4" w:space="0" w:color="0070C0"/>
            </w:tcBorders>
            <w:vAlign w:val="center"/>
          </w:tcPr>
          <w:p w14:paraId="6DA3C80B"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1260" w:type="dxa"/>
            <w:tcBorders>
              <w:top w:val="single" w:sz="4" w:space="0" w:color="0070C0"/>
            </w:tcBorders>
            <w:shd w:val="solid" w:color="FFFFFF" w:fill="auto"/>
            <w:vAlign w:val="center"/>
          </w:tcPr>
          <w:p w14:paraId="3F3E2F07" w14:textId="77777777" w:rsidR="00E767FF" w:rsidRPr="00BA34E5" w:rsidRDefault="00E767FF" w:rsidP="00655FF7">
            <w:pPr>
              <w:autoSpaceDE w:val="0"/>
              <w:autoSpaceDN w:val="0"/>
              <w:adjustRightInd w:val="0"/>
              <w:spacing w:after="0" w:line="240" w:lineRule="auto"/>
              <w:jc w:val="right"/>
              <w:rPr>
                <w:rFonts w:ascii="Arial" w:hAnsi="Arial" w:cs="Arial"/>
                <w:b/>
                <w:bCs/>
                <w:sz w:val="24"/>
                <w:szCs w:val="24"/>
              </w:rPr>
            </w:pPr>
          </w:p>
        </w:tc>
      </w:tr>
      <w:tr w:rsidR="00E767FF" w:rsidRPr="00BA34E5" w14:paraId="039F1DE2" w14:textId="77777777" w:rsidTr="00E95BB4">
        <w:trPr>
          <w:trHeight w:val="284"/>
          <w:jc w:val="center"/>
        </w:trPr>
        <w:tc>
          <w:tcPr>
            <w:tcW w:w="4530" w:type="dxa"/>
            <w:vAlign w:val="center"/>
          </w:tcPr>
          <w:p w14:paraId="221F6746"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1260" w:type="dxa"/>
            <w:vAlign w:val="center"/>
          </w:tcPr>
          <w:p w14:paraId="29C9B023"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1260" w:type="dxa"/>
            <w:vAlign w:val="center"/>
          </w:tcPr>
          <w:p w14:paraId="39770209" w14:textId="7E6783B8" w:rsidR="00E767FF" w:rsidRPr="00BA34E5" w:rsidRDefault="00124B69" w:rsidP="00572C71">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2022</w:t>
            </w:r>
          </w:p>
        </w:tc>
        <w:tc>
          <w:tcPr>
            <w:tcW w:w="1260" w:type="dxa"/>
            <w:shd w:val="solid" w:color="FFFFFF" w:fill="auto"/>
            <w:vAlign w:val="center"/>
          </w:tcPr>
          <w:p w14:paraId="2595EC83" w14:textId="64351C42" w:rsidR="00E767FF" w:rsidRPr="00BA34E5" w:rsidRDefault="00124B69" w:rsidP="00655FF7">
            <w:pPr>
              <w:autoSpaceDE w:val="0"/>
              <w:autoSpaceDN w:val="0"/>
              <w:adjustRightInd w:val="0"/>
              <w:spacing w:after="0" w:line="240" w:lineRule="auto"/>
              <w:jc w:val="right"/>
              <w:rPr>
                <w:rFonts w:ascii="Arial" w:hAnsi="Arial" w:cs="Arial"/>
                <w:b/>
                <w:bCs/>
                <w:color w:val="758C9F" w:themeColor="accent1" w:themeTint="99"/>
                <w:sz w:val="24"/>
                <w:szCs w:val="24"/>
              </w:rPr>
            </w:pPr>
            <w:r>
              <w:rPr>
                <w:rFonts w:ascii="Arial" w:hAnsi="Arial" w:cs="Arial"/>
                <w:b/>
                <w:bCs/>
                <w:color w:val="758C9F" w:themeColor="accent1" w:themeTint="99"/>
                <w:sz w:val="24"/>
                <w:szCs w:val="24"/>
              </w:rPr>
              <w:t>2021</w:t>
            </w:r>
          </w:p>
        </w:tc>
      </w:tr>
      <w:tr w:rsidR="00E767FF" w:rsidRPr="00BA34E5" w14:paraId="4F03EEBE" w14:textId="77777777" w:rsidTr="00E95BB4">
        <w:trPr>
          <w:trHeight w:val="284"/>
          <w:jc w:val="center"/>
        </w:trPr>
        <w:tc>
          <w:tcPr>
            <w:tcW w:w="4530" w:type="dxa"/>
            <w:vAlign w:val="center"/>
          </w:tcPr>
          <w:p w14:paraId="0A4A14BD" w14:textId="77777777" w:rsidR="00E767FF" w:rsidRPr="00BA34E5" w:rsidRDefault="00E767FF" w:rsidP="00F669A5">
            <w:pPr>
              <w:autoSpaceDE w:val="0"/>
              <w:autoSpaceDN w:val="0"/>
              <w:adjustRightInd w:val="0"/>
              <w:spacing w:after="0" w:line="240" w:lineRule="auto"/>
              <w:rPr>
                <w:rFonts w:ascii="Arial" w:hAnsi="Arial" w:cs="Arial"/>
                <w:sz w:val="20"/>
                <w:szCs w:val="24"/>
              </w:rPr>
            </w:pPr>
          </w:p>
        </w:tc>
        <w:tc>
          <w:tcPr>
            <w:tcW w:w="1260" w:type="dxa"/>
            <w:vAlign w:val="center"/>
          </w:tcPr>
          <w:p w14:paraId="570A3B86"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u w:val="single"/>
              </w:rPr>
            </w:pPr>
            <w:r w:rsidRPr="00BA34E5">
              <w:rPr>
                <w:rFonts w:ascii="Arial" w:hAnsi="Arial" w:cs="Arial"/>
                <w:bCs/>
                <w:sz w:val="20"/>
                <w:szCs w:val="24"/>
              </w:rPr>
              <w:t>Notes</w:t>
            </w:r>
          </w:p>
        </w:tc>
        <w:tc>
          <w:tcPr>
            <w:tcW w:w="1260" w:type="dxa"/>
            <w:vAlign w:val="center"/>
          </w:tcPr>
          <w:p w14:paraId="3E9A6B9B"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rPr>
            </w:pPr>
            <w:r w:rsidRPr="00BA34E5">
              <w:rPr>
                <w:rFonts w:ascii="Arial" w:hAnsi="Arial" w:cs="Arial"/>
                <w:bCs/>
                <w:sz w:val="20"/>
                <w:szCs w:val="24"/>
              </w:rPr>
              <w:t>£’000</w:t>
            </w:r>
          </w:p>
        </w:tc>
        <w:tc>
          <w:tcPr>
            <w:tcW w:w="1260" w:type="dxa"/>
            <w:shd w:val="solid" w:color="FFFFFF" w:fill="auto"/>
            <w:vAlign w:val="center"/>
          </w:tcPr>
          <w:p w14:paraId="451EF0AD" w14:textId="77777777" w:rsidR="00E767FF" w:rsidRPr="00BA34E5" w:rsidRDefault="00E767FF" w:rsidP="00655FF7">
            <w:pPr>
              <w:autoSpaceDE w:val="0"/>
              <w:autoSpaceDN w:val="0"/>
              <w:adjustRightInd w:val="0"/>
              <w:spacing w:after="0" w:line="240" w:lineRule="auto"/>
              <w:jc w:val="right"/>
              <w:rPr>
                <w:rFonts w:ascii="Arial" w:hAnsi="Arial" w:cs="Arial"/>
                <w:bCs/>
                <w:color w:val="758C9F" w:themeColor="accent1" w:themeTint="99"/>
                <w:sz w:val="20"/>
                <w:szCs w:val="24"/>
              </w:rPr>
            </w:pPr>
            <w:r w:rsidRPr="00BA34E5">
              <w:rPr>
                <w:rFonts w:ascii="Arial" w:hAnsi="Arial" w:cs="Arial"/>
                <w:bCs/>
                <w:color w:val="758C9F" w:themeColor="accent1" w:themeTint="99"/>
                <w:sz w:val="20"/>
                <w:szCs w:val="24"/>
              </w:rPr>
              <w:t>£’000</w:t>
            </w:r>
          </w:p>
        </w:tc>
      </w:tr>
      <w:tr w:rsidR="00E767FF" w:rsidRPr="00BA34E5" w14:paraId="4E78E1DC" w14:textId="77777777" w:rsidTr="00E95BB4">
        <w:trPr>
          <w:trHeight w:val="284"/>
          <w:jc w:val="center"/>
        </w:trPr>
        <w:tc>
          <w:tcPr>
            <w:tcW w:w="4530" w:type="dxa"/>
            <w:vAlign w:val="center"/>
          </w:tcPr>
          <w:p w14:paraId="64EADD51"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1260" w:type="dxa"/>
            <w:vAlign w:val="center"/>
          </w:tcPr>
          <w:p w14:paraId="213954A7"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1260" w:type="dxa"/>
            <w:vAlign w:val="center"/>
          </w:tcPr>
          <w:p w14:paraId="2F71578C"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shd w:val="solid" w:color="FFFFFF" w:fill="auto"/>
            <w:vAlign w:val="center"/>
          </w:tcPr>
          <w:p w14:paraId="2A385746" w14:textId="77777777" w:rsidR="00E767FF" w:rsidRPr="00BA34E5" w:rsidRDefault="00E767FF" w:rsidP="00655FF7">
            <w:pPr>
              <w:autoSpaceDE w:val="0"/>
              <w:autoSpaceDN w:val="0"/>
              <w:adjustRightInd w:val="0"/>
              <w:spacing w:after="0" w:line="240" w:lineRule="auto"/>
              <w:jc w:val="right"/>
              <w:rPr>
                <w:rFonts w:ascii="Arial" w:hAnsi="Arial" w:cs="Arial"/>
                <w:color w:val="808080"/>
                <w:sz w:val="24"/>
                <w:szCs w:val="24"/>
              </w:rPr>
            </w:pPr>
          </w:p>
        </w:tc>
      </w:tr>
      <w:tr w:rsidR="00E767FF" w:rsidRPr="00BA34E5" w14:paraId="15A9C574" w14:textId="77777777" w:rsidTr="00E95BB4">
        <w:trPr>
          <w:trHeight w:val="284"/>
          <w:jc w:val="center"/>
        </w:trPr>
        <w:tc>
          <w:tcPr>
            <w:tcW w:w="4530" w:type="dxa"/>
            <w:vAlign w:val="center"/>
          </w:tcPr>
          <w:p w14:paraId="0E7D8F10"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Staff costs</w:t>
            </w:r>
          </w:p>
        </w:tc>
        <w:tc>
          <w:tcPr>
            <w:tcW w:w="1260" w:type="dxa"/>
            <w:vAlign w:val="center"/>
          </w:tcPr>
          <w:p w14:paraId="01E62000"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r w:rsidRPr="000E69A1">
              <w:rPr>
                <w:rFonts w:ascii="Arial" w:hAnsi="Arial" w:cs="Arial"/>
                <w:sz w:val="24"/>
                <w:szCs w:val="24"/>
              </w:rPr>
              <w:t>6</w:t>
            </w:r>
          </w:p>
        </w:tc>
        <w:tc>
          <w:tcPr>
            <w:tcW w:w="1260" w:type="dxa"/>
            <w:vAlign w:val="center"/>
          </w:tcPr>
          <w:p w14:paraId="7466428A" w14:textId="6489F7E6" w:rsidR="00E767FF" w:rsidRPr="00BA34E5" w:rsidRDefault="0066452A"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662</w:t>
            </w:r>
          </w:p>
        </w:tc>
        <w:tc>
          <w:tcPr>
            <w:tcW w:w="1260" w:type="dxa"/>
            <w:shd w:val="solid" w:color="FFFFFF" w:fill="auto"/>
            <w:vAlign w:val="center"/>
          </w:tcPr>
          <w:p w14:paraId="12139E3A" w14:textId="1BF83049" w:rsidR="00E767FF" w:rsidRPr="00BA34E5" w:rsidRDefault="00124B69"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703</w:t>
            </w:r>
          </w:p>
        </w:tc>
      </w:tr>
      <w:tr w:rsidR="00E767FF" w:rsidRPr="00BA34E5" w14:paraId="184982FB" w14:textId="77777777" w:rsidTr="00E95BB4">
        <w:trPr>
          <w:trHeight w:val="284"/>
          <w:jc w:val="center"/>
        </w:trPr>
        <w:tc>
          <w:tcPr>
            <w:tcW w:w="4530" w:type="dxa"/>
            <w:vAlign w:val="center"/>
          </w:tcPr>
          <w:p w14:paraId="2D08B754"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Other administration costs</w:t>
            </w:r>
          </w:p>
        </w:tc>
        <w:tc>
          <w:tcPr>
            <w:tcW w:w="1260" w:type="dxa"/>
            <w:vAlign w:val="center"/>
          </w:tcPr>
          <w:p w14:paraId="426DD03B"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6</w:t>
            </w:r>
          </w:p>
        </w:tc>
        <w:tc>
          <w:tcPr>
            <w:tcW w:w="1260" w:type="dxa"/>
            <w:vAlign w:val="center"/>
          </w:tcPr>
          <w:p w14:paraId="09DA428D" w14:textId="643D52DC" w:rsidR="00E767FF" w:rsidRPr="00BA34E5" w:rsidRDefault="0066452A"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30</w:t>
            </w:r>
            <w:r w:rsidR="00143961">
              <w:rPr>
                <w:rFonts w:ascii="Arial" w:hAnsi="Arial" w:cs="Arial"/>
                <w:sz w:val="24"/>
                <w:szCs w:val="24"/>
              </w:rPr>
              <w:t>2</w:t>
            </w:r>
          </w:p>
        </w:tc>
        <w:tc>
          <w:tcPr>
            <w:tcW w:w="1260" w:type="dxa"/>
            <w:shd w:val="solid" w:color="FFFFFF" w:fill="auto"/>
            <w:vAlign w:val="center"/>
          </w:tcPr>
          <w:p w14:paraId="1537C9E8" w14:textId="4ABD72B3" w:rsidR="00E767FF" w:rsidRPr="00BA34E5" w:rsidRDefault="00124B69"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292</w:t>
            </w:r>
          </w:p>
        </w:tc>
      </w:tr>
      <w:tr w:rsidR="00E767FF" w:rsidRPr="00BA34E5" w14:paraId="58069DD7" w14:textId="77777777" w:rsidTr="00E95BB4">
        <w:trPr>
          <w:trHeight w:val="284"/>
          <w:jc w:val="center"/>
        </w:trPr>
        <w:tc>
          <w:tcPr>
            <w:tcW w:w="4530" w:type="dxa"/>
            <w:vAlign w:val="center"/>
          </w:tcPr>
          <w:p w14:paraId="5732856A"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Depreciation</w:t>
            </w:r>
          </w:p>
        </w:tc>
        <w:tc>
          <w:tcPr>
            <w:tcW w:w="1260" w:type="dxa"/>
            <w:vAlign w:val="center"/>
          </w:tcPr>
          <w:p w14:paraId="4835101E"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6</w:t>
            </w:r>
          </w:p>
        </w:tc>
        <w:tc>
          <w:tcPr>
            <w:tcW w:w="1260" w:type="dxa"/>
            <w:vAlign w:val="center"/>
          </w:tcPr>
          <w:p w14:paraId="36B83C38" w14:textId="60E609FA" w:rsidR="00E767FF" w:rsidRPr="00BA34E5" w:rsidRDefault="0066452A"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31</w:t>
            </w:r>
          </w:p>
        </w:tc>
        <w:tc>
          <w:tcPr>
            <w:tcW w:w="1260" w:type="dxa"/>
            <w:shd w:val="solid" w:color="FFFFFF" w:fill="auto"/>
            <w:vAlign w:val="center"/>
          </w:tcPr>
          <w:p w14:paraId="54EB0AB5" w14:textId="7419AA90" w:rsidR="00E767FF" w:rsidRPr="00BA34E5" w:rsidRDefault="00124B69"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31</w:t>
            </w:r>
          </w:p>
        </w:tc>
      </w:tr>
      <w:tr w:rsidR="00E767FF" w:rsidRPr="00BA34E5" w14:paraId="0B0977FF" w14:textId="77777777" w:rsidTr="00E95BB4">
        <w:trPr>
          <w:trHeight w:val="284"/>
          <w:jc w:val="center"/>
        </w:trPr>
        <w:tc>
          <w:tcPr>
            <w:tcW w:w="4530" w:type="dxa"/>
            <w:vAlign w:val="center"/>
          </w:tcPr>
          <w:p w14:paraId="10E22404"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1260" w:type="dxa"/>
            <w:vAlign w:val="center"/>
          </w:tcPr>
          <w:p w14:paraId="4E8C57F0"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vAlign w:val="center"/>
          </w:tcPr>
          <w:p w14:paraId="79166BA6"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shd w:val="solid" w:color="FFFFFF" w:fill="auto"/>
            <w:vAlign w:val="center"/>
          </w:tcPr>
          <w:p w14:paraId="6C2CBADC"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2E58CC83" w14:textId="77777777" w:rsidTr="00E95BB4">
        <w:trPr>
          <w:trHeight w:val="284"/>
          <w:jc w:val="center"/>
        </w:trPr>
        <w:tc>
          <w:tcPr>
            <w:tcW w:w="4530" w:type="dxa"/>
            <w:vAlign w:val="center"/>
          </w:tcPr>
          <w:p w14:paraId="054D1EAC"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1260" w:type="dxa"/>
            <w:vAlign w:val="center"/>
          </w:tcPr>
          <w:p w14:paraId="7A9E665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tcBorders>
              <w:bottom w:val="single" w:sz="4" w:space="0" w:color="3368A3" w:themeColor="accent6" w:themeShade="BF"/>
            </w:tcBorders>
            <w:vAlign w:val="center"/>
          </w:tcPr>
          <w:p w14:paraId="29C8870C"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tcBorders>
              <w:bottom w:val="single" w:sz="4" w:space="0" w:color="3368A3" w:themeColor="accent6" w:themeShade="BF"/>
            </w:tcBorders>
            <w:shd w:val="solid" w:color="FFFFFF" w:fill="auto"/>
            <w:vAlign w:val="center"/>
          </w:tcPr>
          <w:p w14:paraId="0CF1ABCF"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5129AF9" w14:textId="77777777" w:rsidTr="00E95BB4">
        <w:trPr>
          <w:trHeight w:val="284"/>
          <w:jc w:val="center"/>
        </w:trPr>
        <w:tc>
          <w:tcPr>
            <w:tcW w:w="4530" w:type="dxa"/>
            <w:tcBorders>
              <w:bottom w:val="single" w:sz="4" w:space="0" w:color="3368A3" w:themeColor="accent6" w:themeShade="BF"/>
            </w:tcBorders>
            <w:vAlign w:val="center"/>
          </w:tcPr>
          <w:p w14:paraId="1FAA8CCB" w14:textId="77777777" w:rsidR="00E767FF" w:rsidRPr="00BA34E5" w:rsidRDefault="00E767FF" w:rsidP="00F669A5">
            <w:pPr>
              <w:autoSpaceDE w:val="0"/>
              <w:autoSpaceDN w:val="0"/>
              <w:adjustRightInd w:val="0"/>
              <w:spacing w:after="0" w:line="240" w:lineRule="auto"/>
              <w:rPr>
                <w:rFonts w:ascii="Arial" w:hAnsi="Arial" w:cs="Arial"/>
                <w:b/>
                <w:iCs/>
                <w:sz w:val="24"/>
                <w:szCs w:val="24"/>
              </w:rPr>
            </w:pPr>
            <w:r w:rsidRPr="00BA34E5">
              <w:rPr>
                <w:rFonts w:ascii="Arial" w:hAnsi="Arial" w:cs="Arial"/>
                <w:b/>
                <w:iCs/>
                <w:sz w:val="24"/>
                <w:szCs w:val="24"/>
              </w:rPr>
              <w:t>Net administration costs</w:t>
            </w:r>
          </w:p>
        </w:tc>
        <w:tc>
          <w:tcPr>
            <w:tcW w:w="1260" w:type="dxa"/>
            <w:tcBorders>
              <w:bottom w:val="single" w:sz="4" w:space="0" w:color="3368A3" w:themeColor="accent6" w:themeShade="BF"/>
            </w:tcBorders>
            <w:vAlign w:val="center"/>
          </w:tcPr>
          <w:p w14:paraId="6CE7FAFF"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1260" w:type="dxa"/>
            <w:tcBorders>
              <w:top w:val="single" w:sz="4" w:space="0" w:color="3368A3" w:themeColor="accent6" w:themeShade="BF"/>
              <w:bottom w:val="single" w:sz="4" w:space="0" w:color="3368A3" w:themeColor="accent6" w:themeShade="BF"/>
            </w:tcBorders>
            <w:vAlign w:val="center"/>
          </w:tcPr>
          <w:p w14:paraId="1A94EBC5" w14:textId="1FA0AC8C" w:rsidR="00E767FF" w:rsidRPr="00BA34E5" w:rsidRDefault="00AE076C" w:rsidP="00572C71">
            <w:pPr>
              <w:autoSpaceDE w:val="0"/>
              <w:autoSpaceDN w:val="0"/>
              <w:adjustRightInd w:val="0"/>
              <w:spacing w:after="0" w:line="240" w:lineRule="auto"/>
              <w:jc w:val="right"/>
              <w:rPr>
                <w:rFonts w:ascii="Arial" w:hAnsi="Arial" w:cs="Arial"/>
                <w:b/>
                <w:sz w:val="24"/>
                <w:szCs w:val="24"/>
              </w:rPr>
            </w:pPr>
            <w:r>
              <w:rPr>
                <w:rFonts w:ascii="Arial" w:hAnsi="Arial" w:cs="Arial"/>
                <w:b/>
                <w:sz w:val="24"/>
                <w:szCs w:val="24"/>
              </w:rPr>
              <w:t>99</w:t>
            </w:r>
            <w:r w:rsidR="00143961">
              <w:rPr>
                <w:rFonts w:ascii="Arial" w:hAnsi="Arial" w:cs="Arial"/>
                <w:b/>
                <w:sz w:val="24"/>
                <w:szCs w:val="24"/>
              </w:rPr>
              <w:t>5</w:t>
            </w:r>
          </w:p>
        </w:tc>
        <w:tc>
          <w:tcPr>
            <w:tcW w:w="1260" w:type="dxa"/>
            <w:tcBorders>
              <w:top w:val="single" w:sz="4" w:space="0" w:color="3368A3" w:themeColor="accent6" w:themeShade="BF"/>
              <w:bottom w:val="single" w:sz="4" w:space="0" w:color="3368A3" w:themeColor="accent6" w:themeShade="BF"/>
            </w:tcBorders>
            <w:shd w:val="solid" w:color="FFFFFF" w:fill="auto"/>
            <w:vAlign w:val="center"/>
          </w:tcPr>
          <w:p w14:paraId="5E25A407" w14:textId="76127857" w:rsidR="00E767FF" w:rsidRPr="00BA34E5" w:rsidRDefault="00124B69" w:rsidP="00655FF7">
            <w:pPr>
              <w:autoSpaceDE w:val="0"/>
              <w:autoSpaceDN w:val="0"/>
              <w:adjustRightInd w:val="0"/>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1,026</w:t>
            </w:r>
          </w:p>
        </w:tc>
      </w:tr>
      <w:tr w:rsidR="00E767FF" w:rsidRPr="00BA34E5" w14:paraId="17B9C9E8" w14:textId="77777777" w:rsidTr="00E95BB4">
        <w:trPr>
          <w:trHeight w:val="284"/>
          <w:jc w:val="center"/>
        </w:trPr>
        <w:tc>
          <w:tcPr>
            <w:tcW w:w="4530" w:type="dxa"/>
            <w:tcBorders>
              <w:top w:val="single" w:sz="4" w:space="0" w:color="3368A3" w:themeColor="accent6" w:themeShade="BF"/>
              <w:bottom w:val="single" w:sz="4" w:space="0" w:color="3368A3" w:themeColor="accent6" w:themeShade="BF"/>
            </w:tcBorders>
            <w:vAlign w:val="center"/>
          </w:tcPr>
          <w:p w14:paraId="15D03B05" w14:textId="77777777" w:rsidR="00E767FF" w:rsidRPr="00BA34E5" w:rsidRDefault="00E767FF" w:rsidP="00F669A5">
            <w:pPr>
              <w:autoSpaceDE w:val="0"/>
              <w:autoSpaceDN w:val="0"/>
              <w:adjustRightInd w:val="0"/>
              <w:spacing w:after="0" w:line="240" w:lineRule="auto"/>
              <w:rPr>
                <w:rFonts w:ascii="Arial" w:hAnsi="Arial" w:cs="Arial"/>
                <w:b/>
                <w:iCs/>
                <w:sz w:val="24"/>
                <w:szCs w:val="24"/>
              </w:rPr>
            </w:pPr>
            <w:r w:rsidRPr="00BA34E5">
              <w:rPr>
                <w:rFonts w:ascii="Arial" w:hAnsi="Arial" w:cs="Arial"/>
                <w:b/>
                <w:iCs/>
                <w:sz w:val="24"/>
                <w:szCs w:val="24"/>
              </w:rPr>
              <w:t>Comprehensive net expenditure</w:t>
            </w:r>
          </w:p>
        </w:tc>
        <w:tc>
          <w:tcPr>
            <w:tcW w:w="1260" w:type="dxa"/>
            <w:tcBorders>
              <w:top w:val="single" w:sz="4" w:space="0" w:color="3368A3" w:themeColor="accent6" w:themeShade="BF"/>
              <w:bottom w:val="single" w:sz="4" w:space="0" w:color="3368A3" w:themeColor="accent6" w:themeShade="BF"/>
            </w:tcBorders>
            <w:vAlign w:val="center"/>
          </w:tcPr>
          <w:p w14:paraId="7074EC41"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1260" w:type="dxa"/>
            <w:tcBorders>
              <w:top w:val="single" w:sz="4" w:space="0" w:color="3368A3" w:themeColor="accent6" w:themeShade="BF"/>
              <w:bottom w:val="single" w:sz="4" w:space="0" w:color="3368A3" w:themeColor="accent6" w:themeShade="BF"/>
            </w:tcBorders>
            <w:vAlign w:val="center"/>
          </w:tcPr>
          <w:p w14:paraId="509877B8" w14:textId="72083C8A" w:rsidR="00E767FF" w:rsidRPr="00BA34E5" w:rsidRDefault="00AE076C" w:rsidP="00572C71">
            <w:pPr>
              <w:autoSpaceDE w:val="0"/>
              <w:autoSpaceDN w:val="0"/>
              <w:adjustRightInd w:val="0"/>
              <w:spacing w:after="0" w:line="240" w:lineRule="auto"/>
              <w:jc w:val="right"/>
              <w:rPr>
                <w:rFonts w:ascii="Arial" w:hAnsi="Arial" w:cs="Arial"/>
                <w:b/>
                <w:sz w:val="24"/>
                <w:szCs w:val="24"/>
              </w:rPr>
            </w:pPr>
            <w:r>
              <w:rPr>
                <w:rFonts w:ascii="Arial" w:hAnsi="Arial" w:cs="Arial"/>
                <w:b/>
                <w:sz w:val="24"/>
                <w:szCs w:val="24"/>
              </w:rPr>
              <w:t>99</w:t>
            </w:r>
            <w:r w:rsidR="00143961">
              <w:rPr>
                <w:rFonts w:ascii="Arial" w:hAnsi="Arial" w:cs="Arial"/>
                <w:b/>
                <w:sz w:val="24"/>
                <w:szCs w:val="24"/>
              </w:rPr>
              <w:t>5</w:t>
            </w:r>
          </w:p>
        </w:tc>
        <w:tc>
          <w:tcPr>
            <w:tcW w:w="1260" w:type="dxa"/>
            <w:tcBorders>
              <w:top w:val="single" w:sz="4" w:space="0" w:color="3368A3" w:themeColor="accent6" w:themeShade="BF"/>
              <w:bottom w:val="single" w:sz="4" w:space="0" w:color="3368A3" w:themeColor="accent6" w:themeShade="BF"/>
            </w:tcBorders>
            <w:vAlign w:val="center"/>
          </w:tcPr>
          <w:p w14:paraId="04359C4C" w14:textId="62FA1815" w:rsidR="00E767FF" w:rsidRPr="00BA34E5" w:rsidRDefault="00124B69" w:rsidP="00655FF7">
            <w:pPr>
              <w:autoSpaceDE w:val="0"/>
              <w:autoSpaceDN w:val="0"/>
              <w:adjustRightInd w:val="0"/>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1,026</w:t>
            </w:r>
          </w:p>
        </w:tc>
      </w:tr>
    </w:tbl>
    <w:p w14:paraId="4D8388E5" w14:textId="77777777" w:rsidR="00E767FF" w:rsidRPr="00BA34E5" w:rsidRDefault="00E767FF" w:rsidP="00F669A5">
      <w:pPr>
        <w:spacing w:after="0" w:line="240" w:lineRule="auto"/>
        <w:rPr>
          <w:rFonts w:ascii="Arial" w:hAnsi="Arial" w:cs="Arial"/>
          <w:sz w:val="24"/>
          <w:szCs w:val="24"/>
        </w:rPr>
      </w:pPr>
    </w:p>
    <w:p w14:paraId="4A279B33"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All amounts relate to continuing activities.  There have been no gains or losses other than those recognised in the Statement of Comprehensive Net Expenditure.</w:t>
      </w:r>
    </w:p>
    <w:p w14:paraId="6C79BD7B" w14:textId="77777777" w:rsidR="00E767FF" w:rsidRPr="00BA34E5" w:rsidRDefault="00E767FF" w:rsidP="00572C71">
      <w:pPr>
        <w:spacing w:after="0" w:line="240" w:lineRule="auto"/>
        <w:rPr>
          <w:rFonts w:ascii="Arial" w:hAnsi="Arial" w:cs="Arial"/>
          <w:sz w:val="24"/>
          <w:szCs w:val="24"/>
        </w:rPr>
      </w:pPr>
    </w:p>
    <w:p w14:paraId="1566FC3E" w14:textId="4DAEF8A0" w:rsidR="00E767FF" w:rsidRPr="00BA34E5" w:rsidRDefault="00E767FF" w:rsidP="00655FF7">
      <w:pPr>
        <w:spacing w:after="0" w:line="240" w:lineRule="auto"/>
        <w:rPr>
          <w:rFonts w:ascii="Arial" w:hAnsi="Arial" w:cs="Arial"/>
          <w:sz w:val="24"/>
          <w:szCs w:val="24"/>
        </w:rPr>
      </w:pPr>
      <w:r w:rsidRPr="00B94E07">
        <w:rPr>
          <w:rFonts w:ascii="Arial" w:hAnsi="Arial" w:cs="Arial"/>
          <w:sz w:val="24"/>
          <w:szCs w:val="24"/>
        </w:rPr>
        <w:t>The accompanying notes on pages</w:t>
      </w:r>
      <w:r w:rsidR="00452471">
        <w:rPr>
          <w:rFonts w:ascii="Arial" w:hAnsi="Arial" w:cs="Arial"/>
          <w:sz w:val="24"/>
          <w:szCs w:val="24"/>
        </w:rPr>
        <w:t xml:space="preserve"> </w:t>
      </w:r>
      <w:r w:rsidR="00457E21">
        <w:rPr>
          <w:rFonts w:ascii="Arial" w:hAnsi="Arial" w:cs="Arial"/>
          <w:sz w:val="24"/>
          <w:szCs w:val="24"/>
        </w:rPr>
        <w:t>70</w:t>
      </w:r>
      <w:r w:rsidR="00124B69" w:rsidRPr="00B94E07">
        <w:rPr>
          <w:rFonts w:ascii="Arial" w:hAnsi="Arial" w:cs="Arial"/>
          <w:sz w:val="24"/>
          <w:szCs w:val="24"/>
        </w:rPr>
        <w:t xml:space="preserve"> </w:t>
      </w:r>
      <w:r w:rsidRPr="00B94E07">
        <w:rPr>
          <w:rFonts w:ascii="Arial" w:hAnsi="Arial" w:cs="Arial"/>
          <w:sz w:val="24"/>
          <w:szCs w:val="24"/>
        </w:rPr>
        <w:t>to</w:t>
      </w:r>
      <w:r w:rsidR="00452471">
        <w:rPr>
          <w:rFonts w:ascii="Arial" w:hAnsi="Arial" w:cs="Arial"/>
          <w:sz w:val="24"/>
          <w:szCs w:val="24"/>
        </w:rPr>
        <w:t xml:space="preserve"> 7</w:t>
      </w:r>
      <w:r w:rsidR="00457E21">
        <w:rPr>
          <w:rFonts w:ascii="Arial" w:hAnsi="Arial" w:cs="Arial"/>
          <w:sz w:val="24"/>
          <w:szCs w:val="24"/>
        </w:rPr>
        <w:t>9</w:t>
      </w:r>
      <w:r w:rsidR="00124B69" w:rsidRPr="00B94E07">
        <w:rPr>
          <w:rFonts w:ascii="Arial" w:hAnsi="Arial" w:cs="Arial"/>
          <w:sz w:val="24"/>
          <w:szCs w:val="24"/>
        </w:rPr>
        <w:t xml:space="preserve"> </w:t>
      </w:r>
      <w:r w:rsidRPr="00B94E07">
        <w:rPr>
          <w:rFonts w:ascii="Arial" w:hAnsi="Arial" w:cs="Arial"/>
          <w:sz w:val="24"/>
          <w:szCs w:val="24"/>
        </w:rPr>
        <w:t xml:space="preserve">form an integral part of these financial </w:t>
      </w:r>
      <w:r w:rsidRPr="00BA34E5">
        <w:rPr>
          <w:rFonts w:ascii="Arial" w:hAnsi="Arial" w:cs="Arial"/>
          <w:sz w:val="24"/>
          <w:szCs w:val="24"/>
        </w:rPr>
        <w:t>statements.</w:t>
      </w:r>
    </w:p>
    <w:p w14:paraId="2AE78102"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color w:val="FF0000"/>
          <w:sz w:val="24"/>
          <w:szCs w:val="24"/>
        </w:rPr>
        <w:br w:type="page"/>
      </w:r>
    </w:p>
    <w:p w14:paraId="0E4D0332" w14:textId="77777777" w:rsidR="00E767FF" w:rsidRPr="00BA34E5" w:rsidRDefault="00E767FF" w:rsidP="00655FF7">
      <w:pPr>
        <w:spacing w:after="0" w:line="240" w:lineRule="auto"/>
        <w:rPr>
          <w:rFonts w:ascii="Arial" w:hAnsi="Arial" w:cs="Arial"/>
          <w:sz w:val="24"/>
          <w:szCs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501"/>
        <w:gridCol w:w="739"/>
        <w:gridCol w:w="777"/>
        <w:gridCol w:w="777"/>
      </w:tblGrid>
      <w:tr w:rsidR="00E767FF" w:rsidRPr="00BA34E5" w14:paraId="747D046A" w14:textId="77777777" w:rsidTr="00E95BB4">
        <w:trPr>
          <w:trHeight w:val="284"/>
          <w:jc w:val="center"/>
        </w:trPr>
        <w:tc>
          <w:tcPr>
            <w:tcW w:w="7794" w:type="dxa"/>
            <w:gridSpan w:val="4"/>
            <w:tcBorders>
              <w:bottom w:val="single" w:sz="4" w:space="0" w:color="98BADF" w:themeColor="accent6" w:themeTint="99"/>
            </w:tcBorders>
          </w:tcPr>
          <w:p w14:paraId="3B8043FF" w14:textId="77777777" w:rsidR="00E767FF" w:rsidRPr="00BA34E5" w:rsidRDefault="00E767FF" w:rsidP="00655FF7">
            <w:pPr>
              <w:autoSpaceDE w:val="0"/>
              <w:autoSpaceDN w:val="0"/>
              <w:adjustRightInd w:val="0"/>
              <w:spacing w:after="0" w:line="240" w:lineRule="auto"/>
              <w:rPr>
                <w:rFonts w:ascii="Arial" w:hAnsi="Arial" w:cs="Arial"/>
                <w:bCs/>
                <w:caps/>
                <w:color w:val="3368A3" w:themeColor="accent6" w:themeShade="BF"/>
                <w:sz w:val="28"/>
                <w:szCs w:val="24"/>
              </w:rPr>
            </w:pPr>
            <w:r w:rsidRPr="00BA34E5">
              <w:rPr>
                <w:rFonts w:ascii="Arial" w:hAnsi="Arial" w:cs="Arial"/>
                <w:bCs/>
                <w:caps/>
                <w:color w:val="3368A3" w:themeColor="accent6" w:themeShade="BF"/>
                <w:sz w:val="28"/>
                <w:szCs w:val="24"/>
              </w:rPr>
              <w:t xml:space="preserve">Statement of Financial Position </w:t>
            </w:r>
          </w:p>
          <w:p w14:paraId="42BD5545" w14:textId="36AD1B1E" w:rsidR="00E767FF" w:rsidRPr="00BA34E5" w:rsidRDefault="00E767FF" w:rsidP="00655FF7">
            <w:pPr>
              <w:autoSpaceDE w:val="0"/>
              <w:autoSpaceDN w:val="0"/>
              <w:adjustRightInd w:val="0"/>
              <w:spacing w:after="0" w:line="240" w:lineRule="auto"/>
              <w:rPr>
                <w:rFonts w:ascii="Arial" w:hAnsi="Arial" w:cs="Arial"/>
                <w:bCs/>
                <w:caps/>
                <w:color w:val="3368A3" w:themeColor="accent6" w:themeShade="BF"/>
                <w:sz w:val="28"/>
                <w:szCs w:val="24"/>
              </w:rPr>
            </w:pPr>
            <w:r w:rsidRPr="00BA34E5">
              <w:rPr>
                <w:rFonts w:ascii="Arial" w:hAnsi="Arial" w:cs="Arial"/>
                <w:bCs/>
                <w:caps/>
                <w:color w:val="3368A3" w:themeColor="accent6" w:themeShade="BF"/>
                <w:sz w:val="28"/>
                <w:szCs w:val="24"/>
              </w:rPr>
              <w:t>as at 31 March 202</w:t>
            </w:r>
            <w:r w:rsidR="00AE076C">
              <w:rPr>
                <w:rFonts w:ascii="Arial" w:hAnsi="Arial" w:cs="Arial"/>
                <w:bCs/>
                <w:caps/>
                <w:color w:val="3368A3" w:themeColor="accent6" w:themeShade="BF"/>
                <w:sz w:val="28"/>
                <w:szCs w:val="24"/>
              </w:rPr>
              <w:t>2</w:t>
            </w:r>
          </w:p>
        </w:tc>
      </w:tr>
      <w:tr w:rsidR="00E767FF" w:rsidRPr="00BA34E5" w14:paraId="2EF6C7CB" w14:textId="77777777" w:rsidTr="00E95BB4">
        <w:trPr>
          <w:trHeight w:val="284"/>
          <w:jc w:val="center"/>
        </w:trPr>
        <w:tc>
          <w:tcPr>
            <w:tcW w:w="5501" w:type="dxa"/>
            <w:tcBorders>
              <w:top w:val="single" w:sz="4" w:space="0" w:color="98BADF" w:themeColor="accent6" w:themeTint="99"/>
            </w:tcBorders>
          </w:tcPr>
          <w:p w14:paraId="7B1F5A3A"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Borders>
              <w:top w:val="single" w:sz="4" w:space="0" w:color="98BADF" w:themeColor="accent6" w:themeTint="99"/>
            </w:tcBorders>
          </w:tcPr>
          <w:p w14:paraId="7CD56FDB" w14:textId="77777777" w:rsidR="00E767FF" w:rsidRPr="00BA34E5" w:rsidRDefault="00E767FF" w:rsidP="00572C71">
            <w:pPr>
              <w:autoSpaceDE w:val="0"/>
              <w:autoSpaceDN w:val="0"/>
              <w:adjustRightInd w:val="0"/>
              <w:spacing w:after="0" w:line="240" w:lineRule="auto"/>
              <w:rPr>
                <w:rFonts w:ascii="Arial" w:hAnsi="Arial" w:cs="Arial"/>
                <w:sz w:val="24"/>
                <w:szCs w:val="24"/>
              </w:rPr>
            </w:pPr>
          </w:p>
        </w:tc>
        <w:tc>
          <w:tcPr>
            <w:tcW w:w="0" w:type="auto"/>
            <w:tcBorders>
              <w:top w:val="single" w:sz="4" w:space="0" w:color="98BADF" w:themeColor="accent6" w:themeTint="99"/>
            </w:tcBorders>
            <w:shd w:val="solid" w:color="FFFFFF" w:fill="auto"/>
          </w:tcPr>
          <w:p w14:paraId="23313074"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0" w:type="auto"/>
            <w:tcBorders>
              <w:top w:val="single" w:sz="4" w:space="0" w:color="98BADF" w:themeColor="accent6" w:themeTint="99"/>
            </w:tcBorders>
            <w:shd w:val="solid" w:color="FFFFFF" w:fill="auto"/>
          </w:tcPr>
          <w:p w14:paraId="311C8A6A" w14:textId="77777777" w:rsidR="00E767FF" w:rsidRPr="00BA34E5" w:rsidRDefault="00E767FF" w:rsidP="00655FF7">
            <w:pPr>
              <w:autoSpaceDE w:val="0"/>
              <w:autoSpaceDN w:val="0"/>
              <w:adjustRightInd w:val="0"/>
              <w:spacing w:after="0" w:line="240" w:lineRule="auto"/>
              <w:jc w:val="right"/>
              <w:rPr>
                <w:rFonts w:ascii="Arial" w:hAnsi="Arial" w:cs="Arial"/>
                <w:b/>
                <w:bCs/>
                <w:sz w:val="24"/>
                <w:szCs w:val="24"/>
              </w:rPr>
            </w:pPr>
          </w:p>
        </w:tc>
      </w:tr>
      <w:tr w:rsidR="00E767FF" w:rsidRPr="00BA34E5" w14:paraId="3C755E6F" w14:textId="77777777" w:rsidTr="00E95BB4">
        <w:trPr>
          <w:trHeight w:val="284"/>
          <w:jc w:val="center"/>
        </w:trPr>
        <w:tc>
          <w:tcPr>
            <w:tcW w:w="5501" w:type="dxa"/>
          </w:tcPr>
          <w:p w14:paraId="4C5B94EE"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Pr>
          <w:p w14:paraId="706D54A9"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2D55CE4F" w14:textId="29F62797" w:rsidR="00E767FF" w:rsidRPr="00BA34E5" w:rsidRDefault="00E767FF" w:rsidP="00572C71">
            <w:pPr>
              <w:autoSpaceDE w:val="0"/>
              <w:autoSpaceDN w:val="0"/>
              <w:adjustRightInd w:val="0"/>
              <w:spacing w:after="0" w:line="240" w:lineRule="auto"/>
              <w:jc w:val="right"/>
              <w:rPr>
                <w:rFonts w:ascii="Arial" w:hAnsi="Arial" w:cs="Arial"/>
                <w:b/>
                <w:bCs/>
                <w:sz w:val="24"/>
                <w:szCs w:val="24"/>
              </w:rPr>
            </w:pPr>
            <w:r w:rsidRPr="00BA34E5">
              <w:rPr>
                <w:rFonts w:ascii="Arial" w:hAnsi="Arial" w:cs="Arial"/>
                <w:b/>
                <w:bCs/>
                <w:sz w:val="24"/>
                <w:szCs w:val="24"/>
              </w:rPr>
              <w:t>202</w:t>
            </w:r>
            <w:r w:rsidR="00AE076C">
              <w:rPr>
                <w:rFonts w:ascii="Arial" w:hAnsi="Arial" w:cs="Arial"/>
                <w:b/>
                <w:bCs/>
                <w:sz w:val="24"/>
                <w:szCs w:val="24"/>
              </w:rPr>
              <w:t>2</w:t>
            </w:r>
          </w:p>
        </w:tc>
        <w:tc>
          <w:tcPr>
            <w:tcW w:w="0" w:type="auto"/>
            <w:shd w:val="solid" w:color="FFFFFF" w:fill="auto"/>
          </w:tcPr>
          <w:p w14:paraId="4FD86A5D" w14:textId="63598F97" w:rsidR="00E767FF" w:rsidRPr="00BA34E5" w:rsidRDefault="00AE076C" w:rsidP="00655FF7">
            <w:pPr>
              <w:autoSpaceDE w:val="0"/>
              <w:autoSpaceDN w:val="0"/>
              <w:adjustRightInd w:val="0"/>
              <w:spacing w:after="0" w:line="240" w:lineRule="auto"/>
              <w:jc w:val="right"/>
              <w:rPr>
                <w:rFonts w:ascii="Arial" w:hAnsi="Arial" w:cs="Arial"/>
                <w:b/>
                <w:bCs/>
                <w:color w:val="758C9F" w:themeColor="accent1" w:themeTint="99"/>
                <w:sz w:val="24"/>
                <w:szCs w:val="24"/>
              </w:rPr>
            </w:pPr>
            <w:r>
              <w:rPr>
                <w:rFonts w:ascii="Arial" w:hAnsi="Arial" w:cs="Arial"/>
                <w:b/>
                <w:bCs/>
                <w:color w:val="758C9F" w:themeColor="accent1" w:themeTint="99"/>
                <w:sz w:val="24"/>
                <w:szCs w:val="24"/>
              </w:rPr>
              <w:t>2021</w:t>
            </w:r>
          </w:p>
        </w:tc>
      </w:tr>
      <w:tr w:rsidR="00E767FF" w:rsidRPr="00BA34E5" w14:paraId="7C8011A5" w14:textId="77777777" w:rsidTr="00E95BB4">
        <w:trPr>
          <w:trHeight w:val="284"/>
          <w:jc w:val="center"/>
        </w:trPr>
        <w:tc>
          <w:tcPr>
            <w:tcW w:w="5501" w:type="dxa"/>
          </w:tcPr>
          <w:p w14:paraId="7DB48A55" w14:textId="77777777" w:rsidR="00E767FF" w:rsidRPr="00BA34E5" w:rsidRDefault="00E767FF" w:rsidP="00F669A5">
            <w:pPr>
              <w:autoSpaceDE w:val="0"/>
              <w:autoSpaceDN w:val="0"/>
              <w:adjustRightInd w:val="0"/>
              <w:spacing w:after="0" w:line="240" w:lineRule="auto"/>
              <w:rPr>
                <w:rFonts w:ascii="Arial" w:hAnsi="Arial" w:cs="Arial"/>
                <w:sz w:val="20"/>
                <w:szCs w:val="24"/>
              </w:rPr>
            </w:pPr>
          </w:p>
        </w:tc>
        <w:tc>
          <w:tcPr>
            <w:tcW w:w="0" w:type="auto"/>
          </w:tcPr>
          <w:p w14:paraId="122BE00F"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rPr>
            </w:pPr>
            <w:r w:rsidRPr="00BA34E5">
              <w:rPr>
                <w:rFonts w:ascii="Arial" w:hAnsi="Arial" w:cs="Arial"/>
                <w:bCs/>
                <w:sz w:val="20"/>
                <w:szCs w:val="24"/>
              </w:rPr>
              <w:t>Notes</w:t>
            </w:r>
          </w:p>
        </w:tc>
        <w:tc>
          <w:tcPr>
            <w:tcW w:w="0" w:type="auto"/>
            <w:shd w:val="solid" w:color="FFFFFF" w:fill="auto"/>
          </w:tcPr>
          <w:p w14:paraId="383F589F"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rPr>
            </w:pPr>
            <w:r w:rsidRPr="00BA34E5">
              <w:rPr>
                <w:rFonts w:ascii="Arial" w:hAnsi="Arial" w:cs="Arial"/>
                <w:bCs/>
                <w:sz w:val="20"/>
                <w:szCs w:val="24"/>
              </w:rPr>
              <w:t>£’000</w:t>
            </w:r>
          </w:p>
        </w:tc>
        <w:tc>
          <w:tcPr>
            <w:tcW w:w="0" w:type="auto"/>
            <w:shd w:val="solid" w:color="FFFFFF" w:fill="auto"/>
          </w:tcPr>
          <w:p w14:paraId="713795F0" w14:textId="77777777" w:rsidR="00E767FF" w:rsidRPr="00BA34E5" w:rsidRDefault="00E767FF" w:rsidP="00655FF7">
            <w:pPr>
              <w:autoSpaceDE w:val="0"/>
              <w:autoSpaceDN w:val="0"/>
              <w:adjustRightInd w:val="0"/>
              <w:spacing w:after="0" w:line="240" w:lineRule="auto"/>
              <w:jc w:val="right"/>
              <w:rPr>
                <w:rFonts w:ascii="Arial" w:hAnsi="Arial" w:cs="Arial"/>
                <w:bCs/>
                <w:color w:val="758C9F" w:themeColor="accent1" w:themeTint="99"/>
                <w:sz w:val="20"/>
                <w:szCs w:val="24"/>
              </w:rPr>
            </w:pPr>
            <w:r w:rsidRPr="00BA34E5">
              <w:rPr>
                <w:rFonts w:ascii="Arial" w:hAnsi="Arial" w:cs="Arial"/>
                <w:bCs/>
                <w:color w:val="758C9F" w:themeColor="accent1" w:themeTint="99"/>
                <w:sz w:val="20"/>
                <w:szCs w:val="24"/>
              </w:rPr>
              <w:t>£’000</w:t>
            </w:r>
          </w:p>
        </w:tc>
      </w:tr>
      <w:tr w:rsidR="00E767FF" w:rsidRPr="00BA34E5" w14:paraId="3FCD9B93" w14:textId="77777777" w:rsidTr="00E95BB4">
        <w:trPr>
          <w:trHeight w:val="284"/>
          <w:jc w:val="center"/>
        </w:trPr>
        <w:tc>
          <w:tcPr>
            <w:tcW w:w="5501" w:type="dxa"/>
          </w:tcPr>
          <w:p w14:paraId="5831D1B7" w14:textId="77777777" w:rsidR="00E767FF" w:rsidRPr="00BA34E5" w:rsidRDefault="00E767FF" w:rsidP="00F669A5">
            <w:pPr>
              <w:autoSpaceDE w:val="0"/>
              <w:autoSpaceDN w:val="0"/>
              <w:adjustRightInd w:val="0"/>
              <w:spacing w:after="0" w:line="240" w:lineRule="auto"/>
              <w:rPr>
                <w:rFonts w:ascii="Arial" w:hAnsi="Arial" w:cs="Arial"/>
                <w:b/>
                <w:bCs/>
                <w:i/>
                <w:sz w:val="24"/>
                <w:szCs w:val="24"/>
              </w:rPr>
            </w:pPr>
            <w:r w:rsidRPr="00BA34E5">
              <w:rPr>
                <w:rFonts w:ascii="Arial" w:hAnsi="Arial" w:cs="Arial"/>
                <w:b/>
                <w:bCs/>
                <w:i/>
                <w:sz w:val="24"/>
                <w:szCs w:val="24"/>
              </w:rPr>
              <w:t>Non-current Assets</w:t>
            </w:r>
          </w:p>
        </w:tc>
        <w:tc>
          <w:tcPr>
            <w:tcW w:w="0" w:type="auto"/>
          </w:tcPr>
          <w:p w14:paraId="0A472D2E"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0" w:type="auto"/>
            <w:shd w:val="solid" w:color="FFFFFF" w:fill="auto"/>
          </w:tcPr>
          <w:p w14:paraId="679CED10"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0" w:type="auto"/>
            <w:shd w:val="solid" w:color="FFFFFF" w:fill="auto"/>
          </w:tcPr>
          <w:p w14:paraId="0A3F773A"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FDF9F92" w14:textId="77777777" w:rsidTr="00E95BB4">
        <w:trPr>
          <w:jc w:val="center"/>
        </w:trPr>
        <w:tc>
          <w:tcPr>
            <w:tcW w:w="5501" w:type="dxa"/>
          </w:tcPr>
          <w:p w14:paraId="4DD63663"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Tangible assets</w:t>
            </w:r>
          </w:p>
        </w:tc>
        <w:tc>
          <w:tcPr>
            <w:tcW w:w="0" w:type="auto"/>
          </w:tcPr>
          <w:p w14:paraId="2DF14198"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r w:rsidRPr="000E69A1">
              <w:rPr>
                <w:rFonts w:ascii="Arial" w:hAnsi="Arial" w:cs="Arial"/>
                <w:sz w:val="24"/>
                <w:szCs w:val="24"/>
              </w:rPr>
              <w:t>2.1</w:t>
            </w:r>
          </w:p>
        </w:tc>
        <w:tc>
          <w:tcPr>
            <w:tcW w:w="0" w:type="auto"/>
            <w:shd w:val="solid" w:color="FFFFFF" w:fill="auto"/>
          </w:tcPr>
          <w:p w14:paraId="1B6E1E97" w14:textId="60CD3489" w:rsidR="00E767FF" w:rsidRPr="00BA34E5" w:rsidRDefault="001D6BFE" w:rsidP="00572C71">
            <w:pPr>
              <w:tabs>
                <w:tab w:val="center" w:pos="522"/>
                <w:tab w:val="right" w:pos="1044"/>
              </w:tabs>
              <w:autoSpaceDE w:val="0"/>
              <w:autoSpaceDN w:val="0"/>
              <w:adjustRightInd w:val="0"/>
              <w:spacing w:after="0" w:line="240" w:lineRule="auto"/>
              <w:jc w:val="right"/>
              <w:rPr>
                <w:rFonts w:ascii="Arial" w:hAnsi="Arial" w:cs="Arial"/>
                <w:sz w:val="24"/>
                <w:szCs w:val="24"/>
              </w:rPr>
            </w:pPr>
            <w:r>
              <w:rPr>
                <w:rFonts w:ascii="Arial" w:hAnsi="Arial" w:cs="Arial"/>
                <w:sz w:val="24"/>
                <w:szCs w:val="24"/>
              </w:rPr>
              <w:t>3</w:t>
            </w:r>
            <w:r w:rsidR="00E77624">
              <w:rPr>
                <w:rFonts w:ascii="Arial" w:hAnsi="Arial" w:cs="Arial"/>
                <w:sz w:val="24"/>
                <w:szCs w:val="24"/>
              </w:rPr>
              <w:t>2</w:t>
            </w:r>
          </w:p>
        </w:tc>
        <w:tc>
          <w:tcPr>
            <w:tcW w:w="0" w:type="auto"/>
            <w:shd w:val="solid" w:color="FFFFFF" w:fill="auto"/>
          </w:tcPr>
          <w:p w14:paraId="6A984D70" w14:textId="0D3609E4" w:rsidR="00E767FF" w:rsidRPr="00BA34E5" w:rsidRDefault="00AE076C" w:rsidP="00655FF7">
            <w:pPr>
              <w:tabs>
                <w:tab w:val="center" w:pos="522"/>
                <w:tab w:val="right" w:pos="1044"/>
              </w:tabs>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33</w:t>
            </w:r>
          </w:p>
        </w:tc>
      </w:tr>
      <w:tr w:rsidR="00E767FF" w:rsidRPr="00BA34E5" w14:paraId="56309BF9" w14:textId="77777777" w:rsidTr="00E95BB4">
        <w:trPr>
          <w:jc w:val="center"/>
        </w:trPr>
        <w:tc>
          <w:tcPr>
            <w:tcW w:w="5501" w:type="dxa"/>
          </w:tcPr>
          <w:p w14:paraId="70F994BB"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Intangible assets</w:t>
            </w:r>
          </w:p>
        </w:tc>
        <w:tc>
          <w:tcPr>
            <w:tcW w:w="0" w:type="auto"/>
          </w:tcPr>
          <w:p w14:paraId="31CBAAF8"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2.2</w:t>
            </w:r>
          </w:p>
        </w:tc>
        <w:tc>
          <w:tcPr>
            <w:tcW w:w="0" w:type="auto"/>
            <w:shd w:val="solid" w:color="FFFFFF" w:fill="auto"/>
          </w:tcPr>
          <w:p w14:paraId="6D6AA842" w14:textId="6D261C68" w:rsidR="00E767FF" w:rsidRPr="00BA34E5" w:rsidRDefault="001D6BFE" w:rsidP="00572C71">
            <w:pPr>
              <w:tabs>
                <w:tab w:val="center" w:pos="522"/>
                <w:tab w:val="right" w:pos="1044"/>
              </w:tabs>
              <w:autoSpaceDE w:val="0"/>
              <w:autoSpaceDN w:val="0"/>
              <w:adjustRightInd w:val="0"/>
              <w:spacing w:after="0" w:line="240" w:lineRule="auto"/>
              <w:jc w:val="right"/>
              <w:rPr>
                <w:rFonts w:ascii="Arial" w:hAnsi="Arial" w:cs="Arial"/>
                <w:sz w:val="24"/>
                <w:szCs w:val="24"/>
              </w:rPr>
            </w:pPr>
            <w:r>
              <w:rPr>
                <w:rFonts w:ascii="Arial" w:hAnsi="Arial" w:cs="Arial"/>
                <w:sz w:val="24"/>
                <w:szCs w:val="24"/>
              </w:rPr>
              <w:t>7</w:t>
            </w:r>
          </w:p>
        </w:tc>
        <w:tc>
          <w:tcPr>
            <w:tcW w:w="0" w:type="auto"/>
            <w:shd w:val="solid" w:color="FFFFFF" w:fill="auto"/>
          </w:tcPr>
          <w:p w14:paraId="2FC5E6B6" w14:textId="6A1CC4E7" w:rsidR="00E767FF" w:rsidRPr="00BA34E5" w:rsidRDefault="00AE076C" w:rsidP="00655FF7">
            <w:pPr>
              <w:tabs>
                <w:tab w:val="center" w:pos="522"/>
                <w:tab w:val="right" w:pos="1044"/>
              </w:tabs>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28</w:t>
            </w:r>
          </w:p>
        </w:tc>
      </w:tr>
      <w:tr w:rsidR="00E767FF" w:rsidRPr="00BA34E5" w14:paraId="79D43346" w14:textId="77777777" w:rsidTr="00E95BB4">
        <w:trPr>
          <w:trHeight w:val="284"/>
          <w:jc w:val="center"/>
        </w:trPr>
        <w:tc>
          <w:tcPr>
            <w:tcW w:w="5501" w:type="dxa"/>
          </w:tcPr>
          <w:p w14:paraId="21DC80B7" w14:textId="77777777" w:rsidR="00E767FF" w:rsidRPr="00BA34E5" w:rsidRDefault="00E767FF" w:rsidP="00F669A5">
            <w:pPr>
              <w:autoSpaceDE w:val="0"/>
              <w:autoSpaceDN w:val="0"/>
              <w:adjustRightInd w:val="0"/>
              <w:spacing w:after="0" w:line="240" w:lineRule="auto"/>
              <w:rPr>
                <w:rFonts w:ascii="Arial" w:hAnsi="Arial" w:cs="Arial"/>
                <w:b/>
                <w:i/>
                <w:sz w:val="24"/>
                <w:szCs w:val="24"/>
              </w:rPr>
            </w:pPr>
            <w:r w:rsidRPr="00BA34E5">
              <w:rPr>
                <w:rFonts w:ascii="Arial" w:hAnsi="Arial" w:cs="Arial"/>
                <w:b/>
                <w:i/>
                <w:sz w:val="24"/>
                <w:szCs w:val="24"/>
              </w:rPr>
              <w:t>Total non-current Assets</w:t>
            </w:r>
          </w:p>
        </w:tc>
        <w:tc>
          <w:tcPr>
            <w:tcW w:w="0" w:type="auto"/>
          </w:tcPr>
          <w:p w14:paraId="2342BD7B" w14:textId="77777777" w:rsidR="00E767FF" w:rsidRPr="000E69A1" w:rsidRDefault="00E767FF" w:rsidP="00572C71">
            <w:pPr>
              <w:autoSpaceDE w:val="0"/>
              <w:autoSpaceDN w:val="0"/>
              <w:adjustRightInd w:val="0"/>
              <w:spacing w:after="0" w:line="240" w:lineRule="auto"/>
              <w:jc w:val="right"/>
              <w:rPr>
                <w:rFonts w:ascii="Arial" w:hAnsi="Arial" w:cs="Arial"/>
                <w:i/>
                <w:sz w:val="24"/>
                <w:szCs w:val="24"/>
                <w:highlight w:val="yellow"/>
              </w:rPr>
            </w:pPr>
          </w:p>
        </w:tc>
        <w:tc>
          <w:tcPr>
            <w:tcW w:w="0" w:type="auto"/>
            <w:shd w:val="solid" w:color="FFFFFF" w:fill="auto"/>
          </w:tcPr>
          <w:p w14:paraId="526BD8B8" w14:textId="6CBACD53" w:rsidR="00E767FF" w:rsidRPr="00BA34E5" w:rsidRDefault="001D6BFE" w:rsidP="00572C71">
            <w:pPr>
              <w:autoSpaceDE w:val="0"/>
              <w:autoSpaceDN w:val="0"/>
              <w:adjustRightInd w:val="0"/>
              <w:spacing w:after="0" w:line="240" w:lineRule="auto"/>
              <w:jc w:val="right"/>
              <w:rPr>
                <w:rFonts w:ascii="Arial" w:hAnsi="Arial" w:cs="Arial"/>
                <w:b/>
                <w:i/>
                <w:sz w:val="24"/>
                <w:szCs w:val="24"/>
              </w:rPr>
            </w:pPr>
            <w:r>
              <w:rPr>
                <w:rFonts w:ascii="Arial" w:hAnsi="Arial" w:cs="Arial"/>
                <w:b/>
                <w:i/>
                <w:sz w:val="24"/>
                <w:szCs w:val="24"/>
              </w:rPr>
              <w:t>39</w:t>
            </w:r>
          </w:p>
        </w:tc>
        <w:tc>
          <w:tcPr>
            <w:tcW w:w="0" w:type="auto"/>
            <w:shd w:val="solid" w:color="FFFFFF" w:fill="auto"/>
          </w:tcPr>
          <w:p w14:paraId="0E65FE29" w14:textId="5563C936" w:rsidR="00E767FF" w:rsidRPr="00BA34E5" w:rsidRDefault="00AE076C" w:rsidP="00655FF7">
            <w:pPr>
              <w:autoSpaceDE w:val="0"/>
              <w:autoSpaceDN w:val="0"/>
              <w:adjustRightInd w:val="0"/>
              <w:spacing w:after="0" w:line="240" w:lineRule="auto"/>
              <w:jc w:val="right"/>
              <w:rPr>
                <w:rFonts w:ascii="Arial" w:hAnsi="Arial" w:cs="Arial"/>
                <w:b/>
                <w:i/>
                <w:color w:val="758C9F" w:themeColor="accent1" w:themeTint="99"/>
                <w:sz w:val="24"/>
                <w:szCs w:val="24"/>
                <w:vertAlign w:val="superscript"/>
              </w:rPr>
            </w:pPr>
            <w:r>
              <w:rPr>
                <w:rFonts w:ascii="Arial" w:hAnsi="Arial" w:cs="Arial"/>
                <w:b/>
                <w:i/>
                <w:color w:val="758C9F" w:themeColor="accent1" w:themeTint="99"/>
                <w:sz w:val="24"/>
                <w:szCs w:val="24"/>
              </w:rPr>
              <w:t>61</w:t>
            </w:r>
          </w:p>
        </w:tc>
      </w:tr>
      <w:tr w:rsidR="00E767FF" w:rsidRPr="00BA34E5" w14:paraId="1B5B120E" w14:textId="77777777" w:rsidTr="00E95BB4">
        <w:trPr>
          <w:trHeight w:val="284"/>
          <w:jc w:val="center"/>
        </w:trPr>
        <w:tc>
          <w:tcPr>
            <w:tcW w:w="5501" w:type="dxa"/>
          </w:tcPr>
          <w:p w14:paraId="5CBFF01A" w14:textId="77777777" w:rsidR="00E767FF" w:rsidRPr="00BA34E5" w:rsidRDefault="00E767FF" w:rsidP="00F669A5">
            <w:pPr>
              <w:autoSpaceDE w:val="0"/>
              <w:autoSpaceDN w:val="0"/>
              <w:adjustRightInd w:val="0"/>
              <w:spacing w:after="0" w:line="240" w:lineRule="auto"/>
              <w:rPr>
                <w:rFonts w:ascii="Arial" w:hAnsi="Arial" w:cs="Arial"/>
                <w:b/>
                <w:bCs/>
                <w:sz w:val="24"/>
                <w:szCs w:val="24"/>
              </w:rPr>
            </w:pPr>
          </w:p>
        </w:tc>
        <w:tc>
          <w:tcPr>
            <w:tcW w:w="0" w:type="auto"/>
          </w:tcPr>
          <w:p w14:paraId="4A6AF009"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038753E7"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0" w:type="auto"/>
            <w:shd w:val="solid" w:color="FFFFFF" w:fill="auto"/>
          </w:tcPr>
          <w:p w14:paraId="79AA7518" w14:textId="77777777" w:rsidR="00E767FF" w:rsidRPr="00BA34E5" w:rsidRDefault="00E767FF" w:rsidP="00655FF7">
            <w:pPr>
              <w:autoSpaceDE w:val="0"/>
              <w:autoSpaceDN w:val="0"/>
              <w:adjustRightInd w:val="0"/>
              <w:spacing w:after="0" w:line="240" w:lineRule="auto"/>
              <w:jc w:val="right"/>
              <w:rPr>
                <w:rFonts w:ascii="Arial" w:hAnsi="Arial" w:cs="Arial"/>
                <w:b/>
                <w:bCs/>
                <w:color w:val="758C9F" w:themeColor="accent1" w:themeTint="99"/>
                <w:sz w:val="24"/>
                <w:szCs w:val="24"/>
              </w:rPr>
            </w:pPr>
          </w:p>
        </w:tc>
      </w:tr>
      <w:tr w:rsidR="00E767FF" w:rsidRPr="00BA34E5" w14:paraId="7D74820C" w14:textId="77777777" w:rsidTr="00E95BB4">
        <w:trPr>
          <w:trHeight w:val="284"/>
          <w:jc w:val="center"/>
        </w:trPr>
        <w:tc>
          <w:tcPr>
            <w:tcW w:w="5501" w:type="dxa"/>
          </w:tcPr>
          <w:p w14:paraId="0FD07223" w14:textId="77777777" w:rsidR="00E767FF" w:rsidRPr="00BA34E5" w:rsidRDefault="00E767FF" w:rsidP="00F669A5">
            <w:pPr>
              <w:autoSpaceDE w:val="0"/>
              <w:autoSpaceDN w:val="0"/>
              <w:adjustRightInd w:val="0"/>
              <w:spacing w:after="0" w:line="240" w:lineRule="auto"/>
              <w:rPr>
                <w:rFonts w:ascii="Arial" w:hAnsi="Arial" w:cs="Arial"/>
                <w:b/>
                <w:bCs/>
                <w:i/>
                <w:sz w:val="24"/>
                <w:szCs w:val="24"/>
              </w:rPr>
            </w:pPr>
            <w:r w:rsidRPr="00BA34E5">
              <w:rPr>
                <w:rFonts w:ascii="Arial" w:hAnsi="Arial" w:cs="Arial"/>
                <w:b/>
                <w:bCs/>
                <w:i/>
                <w:sz w:val="24"/>
                <w:szCs w:val="24"/>
              </w:rPr>
              <w:t>Current assets</w:t>
            </w:r>
          </w:p>
        </w:tc>
        <w:tc>
          <w:tcPr>
            <w:tcW w:w="0" w:type="auto"/>
          </w:tcPr>
          <w:p w14:paraId="4AB77464"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7AF90BB2"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3F42B708"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4F43123C" w14:textId="77777777" w:rsidTr="00E95BB4">
        <w:trPr>
          <w:jc w:val="center"/>
        </w:trPr>
        <w:tc>
          <w:tcPr>
            <w:tcW w:w="5501" w:type="dxa"/>
          </w:tcPr>
          <w:p w14:paraId="79AE05E2"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Trade and other receivables</w:t>
            </w:r>
          </w:p>
        </w:tc>
        <w:tc>
          <w:tcPr>
            <w:tcW w:w="0" w:type="auto"/>
          </w:tcPr>
          <w:p w14:paraId="2424B54D"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3</w:t>
            </w:r>
          </w:p>
        </w:tc>
        <w:tc>
          <w:tcPr>
            <w:tcW w:w="0" w:type="auto"/>
            <w:shd w:val="solid" w:color="FFFFFF" w:fill="auto"/>
          </w:tcPr>
          <w:p w14:paraId="2F4C0ABD" w14:textId="702AF15C" w:rsidR="00E767FF" w:rsidRPr="00BA34E5" w:rsidRDefault="001D6BFE"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14</w:t>
            </w:r>
          </w:p>
        </w:tc>
        <w:tc>
          <w:tcPr>
            <w:tcW w:w="0" w:type="auto"/>
            <w:shd w:val="solid" w:color="FFFFFF" w:fill="auto"/>
          </w:tcPr>
          <w:p w14:paraId="1344BE3E" w14:textId="3A7A40F8"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w:t>
            </w:r>
            <w:r w:rsidR="00AE076C">
              <w:rPr>
                <w:rFonts w:ascii="Arial" w:hAnsi="Arial" w:cs="Arial"/>
                <w:color w:val="758C9F" w:themeColor="accent1" w:themeTint="99"/>
                <w:sz w:val="24"/>
                <w:szCs w:val="24"/>
              </w:rPr>
              <w:t>4</w:t>
            </w:r>
          </w:p>
        </w:tc>
      </w:tr>
      <w:tr w:rsidR="00E767FF" w:rsidRPr="00BA34E5" w14:paraId="693C514D" w14:textId="77777777" w:rsidTr="00E95BB4">
        <w:trPr>
          <w:jc w:val="center"/>
        </w:trPr>
        <w:tc>
          <w:tcPr>
            <w:tcW w:w="5501" w:type="dxa"/>
          </w:tcPr>
          <w:p w14:paraId="5B1F6D19"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Cash and cash equivalents</w:t>
            </w:r>
          </w:p>
        </w:tc>
        <w:tc>
          <w:tcPr>
            <w:tcW w:w="0" w:type="auto"/>
          </w:tcPr>
          <w:p w14:paraId="5FA94819"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4</w:t>
            </w:r>
          </w:p>
        </w:tc>
        <w:tc>
          <w:tcPr>
            <w:tcW w:w="0" w:type="auto"/>
            <w:shd w:val="solid" w:color="FFFFFF" w:fill="auto"/>
          </w:tcPr>
          <w:p w14:paraId="7C3FD61F" w14:textId="7F1B4F51" w:rsidR="00E767FF" w:rsidRPr="00BA34E5" w:rsidRDefault="001D6BFE"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148</w:t>
            </w:r>
          </w:p>
        </w:tc>
        <w:tc>
          <w:tcPr>
            <w:tcW w:w="0" w:type="auto"/>
            <w:shd w:val="solid" w:color="FFFFFF" w:fill="auto"/>
          </w:tcPr>
          <w:p w14:paraId="38066ACF" w14:textId="55BEE5D6"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w:t>
            </w:r>
            <w:r w:rsidR="00AE076C">
              <w:rPr>
                <w:rFonts w:ascii="Arial" w:hAnsi="Arial" w:cs="Arial"/>
                <w:color w:val="758C9F" w:themeColor="accent1" w:themeTint="99"/>
                <w:sz w:val="24"/>
                <w:szCs w:val="24"/>
              </w:rPr>
              <w:t>11</w:t>
            </w:r>
          </w:p>
        </w:tc>
      </w:tr>
      <w:tr w:rsidR="00E767FF" w:rsidRPr="00BA34E5" w14:paraId="3C6E40E9" w14:textId="77777777" w:rsidTr="00E95BB4">
        <w:trPr>
          <w:trHeight w:val="284"/>
          <w:jc w:val="center"/>
        </w:trPr>
        <w:tc>
          <w:tcPr>
            <w:tcW w:w="5501" w:type="dxa"/>
          </w:tcPr>
          <w:p w14:paraId="4A07E976" w14:textId="77777777" w:rsidR="00E767FF" w:rsidRPr="00BA34E5" w:rsidRDefault="00E767FF" w:rsidP="00F669A5">
            <w:pPr>
              <w:autoSpaceDE w:val="0"/>
              <w:autoSpaceDN w:val="0"/>
              <w:adjustRightInd w:val="0"/>
              <w:spacing w:after="0" w:line="240" w:lineRule="auto"/>
              <w:rPr>
                <w:rFonts w:ascii="Arial" w:hAnsi="Arial" w:cs="Arial"/>
                <w:b/>
                <w:i/>
                <w:sz w:val="24"/>
                <w:szCs w:val="24"/>
              </w:rPr>
            </w:pPr>
            <w:r w:rsidRPr="00BA34E5">
              <w:rPr>
                <w:rFonts w:ascii="Arial" w:hAnsi="Arial" w:cs="Arial"/>
                <w:b/>
                <w:i/>
                <w:sz w:val="24"/>
                <w:szCs w:val="24"/>
              </w:rPr>
              <w:t>Total current assets</w:t>
            </w:r>
          </w:p>
        </w:tc>
        <w:tc>
          <w:tcPr>
            <w:tcW w:w="0" w:type="auto"/>
          </w:tcPr>
          <w:p w14:paraId="2C9442B0"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4ECF2637" w14:textId="1784360F" w:rsidR="00E767FF" w:rsidRPr="00BA34E5" w:rsidRDefault="001D6BFE" w:rsidP="00572C71">
            <w:pPr>
              <w:autoSpaceDE w:val="0"/>
              <w:autoSpaceDN w:val="0"/>
              <w:adjustRightInd w:val="0"/>
              <w:spacing w:after="0" w:line="240" w:lineRule="auto"/>
              <w:jc w:val="right"/>
              <w:rPr>
                <w:rFonts w:ascii="Arial" w:hAnsi="Arial" w:cs="Arial"/>
                <w:b/>
                <w:i/>
                <w:sz w:val="24"/>
                <w:szCs w:val="24"/>
              </w:rPr>
            </w:pPr>
            <w:r>
              <w:rPr>
                <w:rFonts w:ascii="Arial" w:hAnsi="Arial" w:cs="Arial"/>
                <w:b/>
                <w:i/>
                <w:sz w:val="24"/>
                <w:szCs w:val="24"/>
              </w:rPr>
              <w:t>162</w:t>
            </w:r>
          </w:p>
        </w:tc>
        <w:tc>
          <w:tcPr>
            <w:tcW w:w="0" w:type="auto"/>
            <w:shd w:val="solid" w:color="FFFFFF" w:fill="auto"/>
          </w:tcPr>
          <w:p w14:paraId="7BF9E25F" w14:textId="77777777" w:rsidR="00E767FF" w:rsidRPr="00BA34E5" w:rsidRDefault="00E767FF" w:rsidP="00655FF7">
            <w:pPr>
              <w:autoSpaceDE w:val="0"/>
              <w:autoSpaceDN w:val="0"/>
              <w:adjustRightInd w:val="0"/>
              <w:spacing w:after="0" w:line="240" w:lineRule="auto"/>
              <w:jc w:val="right"/>
              <w:rPr>
                <w:rFonts w:ascii="Arial" w:hAnsi="Arial" w:cs="Arial"/>
                <w:b/>
                <w:i/>
                <w:color w:val="758C9F" w:themeColor="accent1" w:themeTint="99"/>
                <w:sz w:val="24"/>
                <w:szCs w:val="24"/>
              </w:rPr>
            </w:pPr>
            <w:r w:rsidRPr="00BA34E5">
              <w:rPr>
                <w:rFonts w:ascii="Arial" w:hAnsi="Arial" w:cs="Arial"/>
                <w:b/>
                <w:i/>
                <w:color w:val="758C9F" w:themeColor="accent1" w:themeTint="99"/>
                <w:sz w:val="24"/>
                <w:szCs w:val="24"/>
              </w:rPr>
              <w:t>125</w:t>
            </w:r>
          </w:p>
        </w:tc>
      </w:tr>
      <w:tr w:rsidR="00E767FF" w:rsidRPr="00BA34E5" w14:paraId="4EE1666E" w14:textId="77777777" w:rsidTr="00E95BB4">
        <w:trPr>
          <w:trHeight w:val="284"/>
          <w:jc w:val="center"/>
        </w:trPr>
        <w:tc>
          <w:tcPr>
            <w:tcW w:w="5501" w:type="dxa"/>
          </w:tcPr>
          <w:p w14:paraId="6CBD01C9"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Pr>
          <w:p w14:paraId="29FA5F60"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0529BA5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2CDDAA77"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369DBDF4" w14:textId="77777777" w:rsidTr="00E95BB4">
        <w:trPr>
          <w:trHeight w:val="284"/>
          <w:jc w:val="center"/>
        </w:trPr>
        <w:tc>
          <w:tcPr>
            <w:tcW w:w="5501" w:type="dxa"/>
          </w:tcPr>
          <w:p w14:paraId="38236393" w14:textId="77777777" w:rsidR="00E767FF" w:rsidRPr="00BA34E5" w:rsidRDefault="00E767FF" w:rsidP="00F669A5">
            <w:pPr>
              <w:autoSpaceDE w:val="0"/>
              <w:autoSpaceDN w:val="0"/>
              <w:adjustRightInd w:val="0"/>
              <w:spacing w:after="0" w:line="240" w:lineRule="auto"/>
              <w:rPr>
                <w:rFonts w:ascii="Arial" w:hAnsi="Arial" w:cs="Arial"/>
                <w:b/>
                <w:bCs/>
                <w:sz w:val="24"/>
                <w:szCs w:val="24"/>
              </w:rPr>
            </w:pPr>
            <w:r w:rsidRPr="00BA34E5">
              <w:rPr>
                <w:rFonts w:ascii="Arial" w:hAnsi="Arial" w:cs="Arial"/>
                <w:b/>
                <w:bCs/>
                <w:sz w:val="24"/>
                <w:szCs w:val="24"/>
              </w:rPr>
              <w:t>TOTAL ASSETS</w:t>
            </w:r>
          </w:p>
        </w:tc>
        <w:tc>
          <w:tcPr>
            <w:tcW w:w="0" w:type="auto"/>
          </w:tcPr>
          <w:p w14:paraId="40AFE188"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366C0429" w14:textId="461AA5D4" w:rsidR="00E767FF" w:rsidRPr="00BA34E5" w:rsidRDefault="001D6BFE" w:rsidP="00572C71">
            <w:pPr>
              <w:autoSpaceDE w:val="0"/>
              <w:autoSpaceDN w:val="0"/>
              <w:adjustRightInd w:val="0"/>
              <w:spacing w:after="0" w:line="240" w:lineRule="auto"/>
              <w:jc w:val="right"/>
              <w:rPr>
                <w:rFonts w:ascii="Arial" w:hAnsi="Arial" w:cs="Arial"/>
                <w:b/>
                <w:sz w:val="24"/>
                <w:szCs w:val="24"/>
              </w:rPr>
            </w:pPr>
            <w:r>
              <w:rPr>
                <w:rFonts w:ascii="Arial" w:hAnsi="Arial" w:cs="Arial"/>
                <w:b/>
                <w:sz w:val="24"/>
                <w:szCs w:val="24"/>
              </w:rPr>
              <w:t>201</w:t>
            </w:r>
          </w:p>
        </w:tc>
        <w:tc>
          <w:tcPr>
            <w:tcW w:w="0" w:type="auto"/>
            <w:shd w:val="solid" w:color="FFFFFF" w:fill="auto"/>
          </w:tcPr>
          <w:p w14:paraId="68E865FE" w14:textId="0758A1B1" w:rsidR="00E767FF" w:rsidRPr="00BA34E5" w:rsidRDefault="00AE076C" w:rsidP="00655FF7">
            <w:pPr>
              <w:autoSpaceDE w:val="0"/>
              <w:autoSpaceDN w:val="0"/>
              <w:adjustRightInd w:val="0"/>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186</w:t>
            </w:r>
          </w:p>
        </w:tc>
      </w:tr>
      <w:tr w:rsidR="00E767FF" w:rsidRPr="00BA34E5" w14:paraId="77A36258" w14:textId="77777777" w:rsidTr="00E95BB4">
        <w:trPr>
          <w:trHeight w:val="284"/>
          <w:jc w:val="center"/>
        </w:trPr>
        <w:tc>
          <w:tcPr>
            <w:tcW w:w="5501" w:type="dxa"/>
          </w:tcPr>
          <w:p w14:paraId="5C8D1D12" w14:textId="77777777" w:rsidR="00E767FF" w:rsidRPr="00BA34E5" w:rsidRDefault="00E767FF" w:rsidP="00F669A5">
            <w:pPr>
              <w:autoSpaceDE w:val="0"/>
              <w:autoSpaceDN w:val="0"/>
              <w:adjustRightInd w:val="0"/>
              <w:spacing w:after="0" w:line="240" w:lineRule="auto"/>
              <w:rPr>
                <w:rFonts w:ascii="Arial" w:hAnsi="Arial" w:cs="Arial"/>
                <w:bCs/>
                <w:sz w:val="24"/>
                <w:szCs w:val="24"/>
              </w:rPr>
            </w:pPr>
          </w:p>
        </w:tc>
        <w:tc>
          <w:tcPr>
            <w:tcW w:w="0" w:type="auto"/>
          </w:tcPr>
          <w:p w14:paraId="2CA116CE"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3AF49974"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54AFCEF5"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C99D3FE" w14:textId="77777777" w:rsidTr="00E95BB4">
        <w:trPr>
          <w:trHeight w:val="284"/>
          <w:jc w:val="center"/>
        </w:trPr>
        <w:tc>
          <w:tcPr>
            <w:tcW w:w="5501" w:type="dxa"/>
          </w:tcPr>
          <w:p w14:paraId="5200C5E6" w14:textId="77777777" w:rsidR="00E767FF" w:rsidRPr="00BA34E5" w:rsidRDefault="00E767FF" w:rsidP="00F669A5">
            <w:pPr>
              <w:autoSpaceDE w:val="0"/>
              <w:autoSpaceDN w:val="0"/>
              <w:adjustRightInd w:val="0"/>
              <w:spacing w:after="0" w:line="240" w:lineRule="auto"/>
              <w:rPr>
                <w:rFonts w:ascii="Arial" w:hAnsi="Arial" w:cs="Arial"/>
                <w:b/>
                <w:bCs/>
                <w:i/>
                <w:sz w:val="24"/>
                <w:szCs w:val="24"/>
              </w:rPr>
            </w:pPr>
            <w:r w:rsidRPr="00BA34E5">
              <w:rPr>
                <w:rFonts w:ascii="Arial" w:hAnsi="Arial" w:cs="Arial"/>
                <w:b/>
                <w:bCs/>
                <w:i/>
                <w:sz w:val="24"/>
                <w:szCs w:val="24"/>
              </w:rPr>
              <w:t>Current liabilities</w:t>
            </w:r>
          </w:p>
        </w:tc>
        <w:tc>
          <w:tcPr>
            <w:tcW w:w="0" w:type="auto"/>
          </w:tcPr>
          <w:p w14:paraId="02B4F32F"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72E1F164"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60F686AF"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5B734D57" w14:textId="77777777" w:rsidTr="00E95BB4">
        <w:trPr>
          <w:jc w:val="center"/>
        </w:trPr>
        <w:tc>
          <w:tcPr>
            <w:tcW w:w="5501" w:type="dxa"/>
          </w:tcPr>
          <w:p w14:paraId="6466B11B" w14:textId="77777777" w:rsidR="00E767FF" w:rsidRPr="00BA34E5" w:rsidRDefault="00E767FF" w:rsidP="00F669A5">
            <w:pPr>
              <w:autoSpaceDE w:val="0"/>
              <w:autoSpaceDN w:val="0"/>
              <w:adjustRightInd w:val="0"/>
              <w:spacing w:after="0" w:line="240" w:lineRule="auto"/>
              <w:rPr>
                <w:rFonts w:ascii="Arial" w:hAnsi="Arial" w:cs="Arial"/>
                <w:bCs/>
                <w:sz w:val="24"/>
                <w:szCs w:val="24"/>
              </w:rPr>
            </w:pPr>
            <w:r w:rsidRPr="00BA34E5">
              <w:rPr>
                <w:rFonts w:ascii="Arial" w:hAnsi="Arial" w:cs="Arial"/>
                <w:bCs/>
                <w:sz w:val="24"/>
                <w:szCs w:val="24"/>
              </w:rPr>
              <w:t>Trade and other payables</w:t>
            </w:r>
          </w:p>
        </w:tc>
        <w:tc>
          <w:tcPr>
            <w:tcW w:w="0" w:type="auto"/>
          </w:tcPr>
          <w:p w14:paraId="52A54022" w14:textId="77777777" w:rsidR="00E767FF" w:rsidRPr="000E69A1" w:rsidRDefault="00E767FF" w:rsidP="00572C71">
            <w:pPr>
              <w:autoSpaceDE w:val="0"/>
              <w:autoSpaceDN w:val="0"/>
              <w:adjustRightInd w:val="0"/>
              <w:spacing w:after="0" w:line="240" w:lineRule="auto"/>
              <w:jc w:val="right"/>
              <w:rPr>
                <w:rFonts w:ascii="Arial" w:hAnsi="Arial" w:cs="Arial"/>
                <w:sz w:val="24"/>
                <w:szCs w:val="24"/>
                <w:highlight w:val="yellow"/>
              </w:rPr>
            </w:pPr>
            <w:r w:rsidRPr="000E69A1">
              <w:rPr>
                <w:rFonts w:ascii="Arial" w:hAnsi="Arial" w:cs="Arial"/>
                <w:sz w:val="24"/>
                <w:szCs w:val="24"/>
              </w:rPr>
              <w:t>5</w:t>
            </w:r>
          </w:p>
        </w:tc>
        <w:tc>
          <w:tcPr>
            <w:tcW w:w="0" w:type="auto"/>
            <w:shd w:val="solid" w:color="FFFFFF" w:fill="auto"/>
          </w:tcPr>
          <w:p w14:paraId="289A44B3" w14:textId="11BEB337" w:rsidR="00E767FF" w:rsidRPr="00BA34E5" w:rsidRDefault="001D6BFE"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(120)</w:t>
            </w:r>
          </w:p>
        </w:tc>
        <w:tc>
          <w:tcPr>
            <w:tcW w:w="0" w:type="auto"/>
            <w:shd w:val="solid" w:color="FFFFFF" w:fill="auto"/>
          </w:tcPr>
          <w:p w14:paraId="414A5388" w14:textId="5BEDF72E"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w:t>
            </w:r>
            <w:r w:rsidR="00AE076C">
              <w:rPr>
                <w:rFonts w:ascii="Arial" w:hAnsi="Arial" w:cs="Arial"/>
                <w:color w:val="758C9F" w:themeColor="accent1" w:themeTint="99"/>
                <w:sz w:val="24"/>
                <w:szCs w:val="24"/>
              </w:rPr>
              <w:t>96</w:t>
            </w:r>
            <w:r w:rsidRPr="00BA34E5">
              <w:rPr>
                <w:rFonts w:ascii="Arial" w:hAnsi="Arial" w:cs="Arial"/>
                <w:color w:val="758C9F" w:themeColor="accent1" w:themeTint="99"/>
                <w:sz w:val="24"/>
                <w:szCs w:val="24"/>
              </w:rPr>
              <w:t>)</w:t>
            </w:r>
          </w:p>
        </w:tc>
      </w:tr>
      <w:tr w:rsidR="00E767FF" w:rsidRPr="00BA34E5" w14:paraId="7E401636" w14:textId="77777777" w:rsidTr="00E95BB4">
        <w:trPr>
          <w:trHeight w:val="284"/>
          <w:jc w:val="center"/>
        </w:trPr>
        <w:tc>
          <w:tcPr>
            <w:tcW w:w="5501" w:type="dxa"/>
          </w:tcPr>
          <w:p w14:paraId="716AE0A3" w14:textId="77777777" w:rsidR="00E767FF" w:rsidRPr="00BA34E5" w:rsidRDefault="00E767FF" w:rsidP="00F669A5">
            <w:pPr>
              <w:autoSpaceDE w:val="0"/>
              <w:autoSpaceDN w:val="0"/>
              <w:adjustRightInd w:val="0"/>
              <w:spacing w:after="0" w:line="240" w:lineRule="auto"/>
              <w:rPr>
                <w:rFonts w:ascii="Arial" w:hAnsi="Arial" w:cs="Arial"/>
                <w:b/>
                <w:i/>
                <w:sz w:val="24"/>
                <w:szCs w:val="24"/>
              </w:rPr>
            </w:pPr>
            <w:r w:rsidRPr="00BA34E5">
              <w:rPr>
                <w:rFonts w:ascii="Arial" w:hAnsi="Arial" w:cs="Arial"/>
                <w:b/>
                <w:i/>
                <w:sz w:val="24"/>
                <w:szCs w:val="24"/>
              </w:rPr>
              <w:t>Total current liabilities</w:t>
            </w:r>
          </w:p>
        </w:tc>
        <w:tc>
          <w:tcPr>
            <w:tcW w:w="0" w:type="auto"/>
          </w:tcPr>
          <w:p w14:paraId="2C38CBD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19F0F669" w14:textId="184C2A71" w:rsidR="00E767FF" w:rsidRPr="00BA34E5" w:rsidRDefault="001D6BFE" w:rsidP="00572C71">
            <w:pPr>
              <w:autoSpaceDE w:val="0"/>
              <w:autoSpaceDN w:val="0"/>
              <w:adjustRightInd w:val="0"/>
              <w:spacing w:after="0" w:line="240" w:lineRule="auto"/>
              <w:jc w:val="right"/>
              <w:rPr>
                <w:rFonts w:ascii="Arial" w:hAnsi="Arial" w:cs="Arial"/>
                <w:b/>
                <w:bCs/>
                <w:i/>
                <w:iCs/>
                <w:sz w:val="24"/>
                <w:szCs w:val="24"/>
              </w:rPr>
            </w:pPr>
            <w:r>
              <w:rPr>
                <w:rFonts w:ascii="Arial" w:hAnsi="Arial" w:cs="Arial"/>
                <w:b/>
                <w:bCs/>
                <w:i/>
                <w:iCs/>
                <w:sz w:val="24"/>
                <w:szCs w:val="24"/>
              </w:rPr>
              <w:t>(120)</w:t>
            </w:r>
          </w:p>
        </w:tc>
        <w:tc>
          <w:tcPr>
            <w:tcW w:w="0" w:type="auto"/>
            <w:shd w:val="solid" w:color="FFFFFF" w:fill="auto"/>
          </w:tcPr>
          <w:p w14:paraId="4C29E4EC" w14:textId="3D04EBF2" w:rsidR="00E767FF" w:rsidRPr="00BA34E5" w:rsidRDefault="00E767FF" w:rsidP="00655FF7">
            <w:pPr>
              <w:autoSpaceDE w:val="0"/>
              <w:autoSpaceDN w:val="0"/>
              <w:adjustRightInd w:val="0"/>
              <w:spacing w:after="0" w:line="240" w:lineRule="auto"/>
              <w:jc w:val="right"/>
              <w:rPr>
                <w:rFonts w:ascii="Arial" w:hAnsi="Arial" w:cs="Arial"/>
                <w:b/>
                <w:bCs/>
                <w:i/>
                <w:iCs/>
                <w:color w:val="758C9F" w:themeColor="accent1" w:themeTint="99"/>
                <w:sz w:val="24"/>
                <w:szCs w:val="24"/>
              </w:rPr>
            </w:pPr>
            <w:r w:rsidRPr="00BA34E5">
              <w:rPr>
                <w:rFonts w:ascii="Arial" w:hAnsi="Arial" w:cs="Arial"/>
                <w:b/>
                <w:bCs/>
                <w:i/>
                <w:iCs/>
                <w:color w:val="758C9F" w:themeColor="accent1" w:themeTint="99"/>
                <w:sz w:val="24"/>
                <w:szCs w:val="24"/>
              </w:rPr>
              <w:t>(1</w:t>
            </w:r>
            <w:r w:rsidR="00AE076C">
              <w:rPr>
                <w:rFonts w:ascii="Arial" w:hAnsi="Arial" w:cs="Arial"/>
                <w:b/>
                <w:bCs/>
                <w:i/>
                <w:iCs/>
                <w:color w:val="758C9F" w:themeColor="accent1" w:themeTint="99"/>
                <w:sz w:val="24"/>
                <w:szCs w:val="24"/>
              </w:rPr>
              <w:t>96</w:t>
            </w:r>
            <w:r w:rsidRPr="00BA34E5">
              <w:rPr>
                <w:rFonts w:ascii="Arial" w:hAnsi="Arial" w:cs="Arial"/>
                <w:b/>
                <w:bCs/>
                <w:i/>
                <w:iCs/>
                <w:color w:val="758C9F" w:themeColor="accent1" w:themeTint="99"/>
                <w:sz w:val="24"/>
                <w:szCs w:val="24"/>
              </w:rPr>
              <w:t>)</w:t>
            </w:r>
          </w:p>
        </w:tc>
      </w:tr>
      <w:tr w:rsidR="00E767FF" w:rsidRPr="00BA34E5" w14:paraId="0F130693" w14:textId="77777777" w:rsidTr="00E95BB4">
        <w:trPr>
          <w:trHeight w:val="284"/>
          <w:jc w:val="center"/>
        </w:trPr>
        <w:tc>
          <w:tcPr>
            <w:tcW w:w="5501" w:type="dxa"/>
            <w:tcBorders>
              <w:bottom w:val="single" w:sz="4" w:space="0" w:color="3368A3" w:themeColor="accent6" w:themeShade="BF"/>
            </w:tcBorders>
          </w:tcPr>
          <w:p w14:paraId="7BA105B5"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Borders>
              <w:bottom w:val="single" w:sz="4" w:space="0" w:color="3368A3" w:themeColor="accent6" w:themeShade="BF"/>
            </w:tcBorders>
          </w:tcPr>
          <w:p w14:paraId="6B64E6C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bottom w:val="single" w:sz="4" w:space="0" w:color="3368A3" w:themeColor="accent6" w:themeShade="BF"/>
            </w:tcBorders>
            <w:shd w:val="solid" w:color="FFFFFF" w:fill="auto"/>
          </w:tcPr>
          <w:p w14:paraId="18F5CA57"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bottom w:val="single" w:sz="4" w:space="0" w:color="3368A3" w:themeColor="accent6" w:themeShade="BF"/>
            </w:tcBorders>
            <w:shd w:val="solid" w:color="FFFFFF" w:fill="auto"/>
          </w:tcPr>
          <w:p w14:paraId="28603D0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8CF3EF3" w14:textId="77777777" w:rsidTr="00E95BB4">
        <w:trPr>
          <w:trHeight w:val="284"/>
          <w:jc w:val="center"/>
        </w:trPr>
        <w:tc>
          <w:tcPr>
            <w:tcW w:w="5501" w:type="dxa"/>
            <w:tcBorders>
              <w:top w:val="single" w:sz="4" w:space="0" w:color="3368A3" w:themeColor="accent6" w:themeShade="BF"/>
              <w:bottom w:val="single" w:sz="4" w:space="0" w:color="3368A3" w:themeColor="accent6" w:themeShade="BF"/>
            </w:tcBorders>
          </w:tcPr>
          <w:p w14:paraId="67EFE9A0"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r w:rsidRPr="00BA34E5">
              <w:rPr>
                <w:rFonts w:ascii="Arial" w:hAnsi="Arial" w:cs="Arial"/>
                <w:b/>
                <w:bCs/>
                <w:iCs/>
                <w:sz w:val="24"/>
                <w:szCs w:val="24"/>
              </w:rPr>
              <w:t>TOTAL ASSETS LESS CURRENT LIABILITIES</w:t>
            </w:r>
          </w:p>
        </w:tc>
        <w:tc>
          <w:tcPr>
            <w:tcW w:w="0" w:type="auto"/>
            <w:tcBorders>
              <w:top w:val="single" w:sz="4" w:space="0" w:color="3368A3" w:themeColor="accent6" w:themeShade="BF"/>
              <w:bottom w:val="single" w:sz="4" w:space="0" w:color="3368A3" w:themeColor="accent6" w:themeShade="BF"/>
            </w:tcBorders>
          </w:tcPr>
          <w:p w14:paraId="79E2901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top w:val="single" w:sz="4" w:space="0" w:color="3368A3" w:themeColor="accent6" w:themeShade="BF"/>
              <w:bottom w:val="single" w:sz="4" w:space="0" w:color="3368A3" w:themeColor="accent6" w:themeShade="BF"/>
            </w:tcBorders>
            <w:shd w:val="solid" w:color="FFFFFF" w:fill="auto"/>
          </w:tcPr>
          <w:p w14:paraId="03BFA572" w14:textId="00DC73EA" w:rsidR="00E767FF" w:rsidRPr="00BA34E5" w:rsidRDefault="001D6BFE" w:rsidP="00572C71">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81</w:t>
            </w:r>
          </w:p>
        </w:tc>
        <w:tc>
          <w:tcPr>
            <w:tcW w:w="0" w:type="auto"/>
            <w:tcBorders>
              <w:top w:val="single" w:sz="4" w:space="0" w:color="3368A3" w:themeColor="accent6" w:themeShade="BF"/>
              <w:bottom w:val="single" w:sz="4" w:space="0" w:color="3368A3" w:themeColor="accent6" w:themeShade="BF"/>
            </w:tcBorders>
            <w:shd w:val="solid" w:color="FFFFFF" w:fill="auto"/>
          </w:tcPr>
          <w:p w14:paraId="6A3AB218" w14:textId="2457990C" w:rsidR="00E767FF" w:rsidRPr="00BA34E5" w:rsidRDefault="00AE076C" w:rsidP="00655FF7">
            <w:pPr>
              <w:autoSpaceDE w:val="0"/>
              <w:autoSpaceDN w:val="0"/>
              <w:adjustRightInd w:val="0"/>
              <w:spacing w:after="0" w:line="240" w:lineRule="auto"/>
              <w:jc w:val="right"/>
              <w:rPr>
                <w:rFonts w:ascii="Arial" w:hAnsi="Arial" w:cs="Arial"/>
                <w:b/>
                <w:bCs/>
                <w:color w:val="758C9F" w:themeColor="accent1" w:themeTint="99"/>
                <w:sz w:val="24"/>
                <w:szCs w:val="24"/>
              </w:rPr>
            </w:pPr>
            <w:r>
              <w:rPr>
                <w:rFonts w:ascii="Arial" w:hAnsi="Arial" w:cs="Arial"/>
                <w:b/>
                <w:color w:val="758C9F" w:themeColor="accent1" w:themeTint="99"/>
                <w:sz w:val="24"/>
                <w:szCs w:val="24"/>
              </w:rPr>
              <w:t>(</w:t>
            </w:r>
            <w:r w:rsidR="00E767FF" w:rsidRPr="00BA34E5">
              <w:rPr>
                <w:rFonts w:ascii="Arial" w:hAnsi="Arial" w:cs="Arial"/>
                <w:b/>
                <w:color w:val="758C9F" w:themeColor="accent1" w:themeTint="99"/>
                <w:sz w:val="24"/>
                <w:szCs w:val="24"/>
              </w:rPr>
              <w:t>10</w:t>
            </w:r>
            <w:r>
              <w:rPr>
                <w:rFonts w:ascii="Arial" w:hAnsi="Arial" w:cs="Arial"/>
                <w:b/>
                <w:color w:val="758C9F" w:themeColor="accent1" w:themeTint="99"/>
                <w:sz w:val="24"/>
                <w:szCs w:val="24"/>
              </w:rPr>
              <w:t>)</w:t>
            </w:r>
          </w:p>
        </w:tc>
      </w:tr>
      <w:tr w:rsidR="00E767FF" w:rsidRPr="00BA34E5" w14:paraId="059E5F74" w14:textId="77777777" w:rsidTr="00E95BB4">
        <w:trPr>
          <w:trHeight w:val="284"/>
          <w:jc w:val="center"/>
        </w:trPr>
        <w:tc>
          <w:tcPr>
            <w:tcW w:w="5501" w:type="dxa"/>
            <w:tcBorders>
              <w:top w:val="single" w:sz="4" w:space="0" w:color="3368A3" w:themeColor="accent6" w:themeShade="BF"/>
            </w:tcBorders>
          </w:tcPr>
          <w:p w14:paraId="71AED042"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p>
        </w:tc>
        <w:tc>
          <w:tcPr>
            <w:tcW w:w="0" w:type="auto"/>
            <w:tcBorders>
              <w:top w:val="single" w:sz="4" w:space="0" w:color="3368A3" w:themeColor="accent6" w:themeShade="BF"/>
            </w:tcBorders>
          </w:tcPr>
          <w:p w14:paraId="5A7867F7"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top w:val="single" w:sz="4" w:space="0" w:color="3368A3" w:themeColor="accent6" w:themeShade="BF"/>
            </w:tcBorders>
            <w:shd w:val="solid" w:color="FFFFFF" w:fill="auto"/>
          </w:tcPr>
          <w:p w14:paraId="58394F76" w14:textId="77777777" w:rsidR="00E767FF" w:rsidRPr="00BA34E5" w:rsidRDefault="00E767FF" w:rsidP="00572C71">
            <w:pPr>
              <w:autoSpaceDE w:val="0"/>
              <w:autoSpaceDN w:val="0"/>
              <w:adjustRightInd w:val="0"/>
              <w:spacing w:after="0" w:line="240" w:lineRule="auto"/>
              <w:jc w:val="right"/>
              <w:rPr>
                <w:rFonts w:ascii="Arial" w:hAnsi="Arial" w:cs="Arial"/>
                <w:b/>
                <w:bCs/>
                <w:color w:val="FF0000"/>
                <w:sz w:val="24"/>
                <w:szCs w:val="24"/>
              </w:rPr>
            </w:pPr>
          </w:p>
        </w:tc>
        <w:tc>
          <w:tcPr>
            <w:tcW w:w="0" w:type="auto"/>
            <w:tcBorders>
              <w:top w:val="single" w:sz="4" w:space="0" w:color="3368A3" w:themeColor="accent6" w:themeShade="BF"/>
            </w:tcBorders>
            <w:shd w:val="solid" w:color="FFFFFF" w:fill="auto"/>
          </w:tcPr>
          <w:p w14:paraId="29AA4ED1"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68AA544E" w14:textId="77777777" w:rsidTr="00E95BB4">
        <w:trPr>
          <w:trHeight w:val="284"/>
          <w:jc w:val="center"/>
        </w:trPr>
        <w:tc>
          <w:tcPr>
            <w:tcW w:w="5501" w:type="dxa"/>
          </w:tcPr>
          <w:p w14:paraId="27C0891C"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r w:rsidRPr="00BA34E5">
              <w:rPr>
                <w:rFonts w:ascii="Arial" w:hAnsi="Arial" w:cs="Arial"/>
                <w:b/>
                <w:bCs/>
                <w:iCs/>
                <w:sz w:val="24"/>
                <w:szCs w:val="24"/>
              </w:rPr>
              <w:t>Taxpayers’ Equity</w:t>
            </w:r>
          </w:p>
        </w:tc>
        <w:tc>
          <w:tcPr>
            <w:tcW w:w="0" w:type="auto"/>
          </w:tcPr>
          <w:p w14:paraId="2058B1D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05AB6791" w14:textId="77777777" w:rsidR="00E767FF" w:rsidRPr="00BA34E5" w:rsidRDefault="00E767FF" w:rsidP="00572C71">
            <w:pPr>
              <w:autoSpaceDE w:val="0"/>
              <w:autoSpaceDN w:val="0"/>
              <w:adjustRightInd w:val="0"/>
              <w:spacing w:after="0" w:line="240" w:lineRule="auto"/>
              <w:jc w:val="right"/>
              <w:rPr>
                <w:rFonts w:ascii="Arial" w:hAnsi="Arial" w:cs="Arial"/>
                <w:b/>
                <w:bCs/>
                <w:color w:val="FF0000"/>
                <w:sz w:val="24"/>
                <w:szCs w:val="24"/>
              </w:rPr>
            </w:pPr>
          </w:p>
        </w:tc>
        <w:tc>
          <w:tcPr>
            <w:tcW w:w="0" w:type="auto"/>
            <w:shd w:val="solid" w:color="FFFFFF" w:fill="auto"/>
          </w:tcPr>
          <w:p w14:paraId="1BB0CCB7"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2656536B" w14:textId="77777777" w:rsidTr="00E95BB4">
        <w:trPr>
          <w:trHeight w:val="284"/>
          <w:jc w:val="center"/>
        </w:trPr>
        <w:tc>
          <w:tcPr>
            <w:tcW w:w="5501" w:type="dxa"/>
          </w:tcPr>
          <w:p w14:paraId="69712DA5"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p>
        </w:tc>
        <w:tc>
          <w:tcPr>
            <w:tcW w:w="0" w:type="auto"/>
          </w:tcPr>
          <w:p w14:paraId="35F0EFB4"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7728A148" w14:textId="77777777" w:rsidR="00E767FF" w:rsidRPr="00BA34E5" w:rsidRDefault="00E767FF" w:rsidP="00572C71">
            <w:pPr>
              <w:autoSpaceDE w:val="0"/>
              <w:autoSpaceDN w:val="0"/>
              <w:adjustRightInd w:val="0"/>
              <w:spacing w:after="0" w:line="240" w:lineRule="auto"/>
              <w:jc w:val="right"/>
              <w:rPr>
                <w:rFonts w:ascii="Arial" w:hAnsi="Arial" w:cs="Arial"/>
                <w:b/>
                <w:bCs/>
                <w:color w:val="FF0000"/>
                <w:sz w:val="24"/>
                <w:szCs w:val="24"/>
              </w:rPr>
            </w:pPr>
          </w:p>
        </w:tc>
        <w:tc>
          <w:tcPr>
            <w:tcW w:w="0" w:type="auto"/>
            <w:shd w:val="solid" w:color="FFFFFF" w:fill="auto"/>
          </w:tcPr>
          <w:p w14:paraId="6CC03FA3"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68AB278F" w14:textId="77777777" w:rsidTr="00E95BB4">
        <w:trPr>
          <w:trHeight w:val="284"/>
          <w:jc w:val="center"/>
        </w:trPr>
        <w:tc>
          <w:tcPr>
            <w:tcW w:w="5501" w:type="dxa"/>
          </w:tcPr>
          <w:p w14:paraId="58CAE572" w14:textId="77777777" w:rsidR="00E767FF" w:rsidRPr="00BA34E5" w:rsidRDefault="00E767FF" w:rsidP="00F669A5">
            <w:pPr>
              <w:autoSpaceDE w:val="0"/>
              <w:autoSpaceDN w:val="0"/>
              <w:adjustRightInd w:val="0"/>
              <w:spacing w:after="0" w:line="240" w:lineRule="auto"/>
              <w:rPr>
                <w:rFonts w:ascii="Arial" w:hAnsi="Arial" w:cs="Arial"/>
                <w:bCs/>
                <w:iCs/>
                <w:sz w:val="24"/>
                <w:szCs w:val="24"/>
              </w:rPr>
            </w:pPr>
            <w:r w:rsidRPr="00BA34E5">
              <w:rPr>
                <w:rFonts w:ascii="Arial" w:hAnsi="Arial" w:cs="Arial"/>
                <w:bCs/>
                <w:iCs/>
                <w:sz w:val="24"/>
                <w:szCs w:val="24"/>
              </w:rPr>
              <w:t>General Fund</w:t>
            </w:r>
          </w:p>
        </w:tc>
        <w:tc>
          <w:tcPr>
            <w:tcW w:w="0" w:type="auto"/>
          </w:tcPr>
          <w:p w14:paraId="7AD11B61"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431457B1" w14:textId="4F972E50" w:rsidR="00E767FF" w:rsidRPr="00BA34E5" w:rsidRDefault="001D6BFE" w:rsidP="00572C71">
            <w:pPr>
              <w:autoSpaceDE w:val="0"/>
              <w:autoSpaceDN w:val="0"/>
              <w:adjustRightInd w:val="0"/>
              <w:spacing w:after="0" w:line="240" w:lineRule="auto"/>
              <w:jc w:val="right"/>
              <w:rPr>
                <w:rFonts w:ascii="Arial" w:hAnsi="Arial" w:cs="Arial"/>
                <w:bCs/>
                <w:sz w:val="24"/>
                <w:szCs w:val="24"/>
              </w:rPr>
            </w:pPr>
            <w:r>
              <w:rPr>
                <w:rFonts w:ascii="Arial" w:hAnsi="Arial" w:cs="Arial"/>
                <w:bCs/>
                <w:sz w:val="24"/>
                <w:szCs w:val="24"/>
              </w:rPr>
              <w:t>81</w:t>
            </w:r>
          </w:p>
        </w:tc>
        <w:tc>
          <w:tcPr>
            <w:tcW w:w="0" w:type="auto"/>
            <w:shd w:val="solid" w:color="FFFFFF" w:fill="auto"/>
          </w:tcPr>
          <w:p w14:paraId="7E74FA16" w14:textId="75D886F1" w:rsidR="00E767FF" w:rsidRPr="00BA34E5" w:rsidRDefault="00AE076C"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(10)</w:t>
            </w:r>
          </w:p>
        </w:tc>
      </w:tr>
      <w:tr w:rsidR="00E767FF" w:rsidRPr="00BA34E5" w14:paraId="7FDE4C98" w14:textId="77777777" w:rsidTr="00E95BB4">
        <w:trPr>
          <w:trHeight w:val="284"/>
          <w:jc w:val="center"/>
        </w:trPr>
        <w:tc>
          <w:tcPr>
            <w:tcW w:w="5501" w:type="dxa"/>
            <w:tcBorders>
              <w:bottom w:val="single" w:sz="4" w:space="0" w:color="3368A3" w:themeColor="accent6" w:themeShade="BF"/>
            </w:tcBorders>
          </w:tcPr>
          <w:p w14:paraId="091985AD"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p>
        </w:tc>
        <w:tc>
          <w:tcPr>
            <w:tcW w:w="0" w:type="auto"/>
            <w:tcBorders>
              <w:bottom w:val="single" w:sz="4" w:space="0" w:color="3368A3" w:themeColor="accent6" w:themeShade="BF"/>
            </w:tcBorders>
          </w:tcPr>
          <w:p w14:paraId="3329E077"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bottom w:val="single" w:sz="4" w:space="0" w:color="3368A3" w:themeColor="accent6" w:themeShade="BF"/>
            </w:tcBorders>
            <w:shd w:val="solid" w:color="FFFFFF" w:fill="auto"/>
          </w:tcPr>
          <w:p w14:paraId="68950BEC"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0" w:type="auto"/>
            <w:tcBorders>
              <w:bottom w:val="single" w:sz="4" w:space="0" w:color="3368A3" w:themeColor="accent6" w:themeShade="BF"/>
            </w:tcBorders>
            <w:shd w:val="solid" w:color="FFFFFF" w:fill="auto"/>
          </w:tcPr>
          <w:p w14:paraId="38F73CA5"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0EDCF943" w14:textId="77777777" w:rsidTr="00E95BB4">
        <w:trPr>
          <w:trHeight w:val="284"/>
          <w:jc w:val="center"/>
        </w:trPr>
        <w:tc>
          <w:tcPr>
            <w:tcW w:w="5501" w:type="dxa"/>
            <w:tcBorders>
              <w:top w:val="single" w:sz="4" w:space="0" w:color="3368A3" w:themeColor="accent6" w:themeShade="BF"/>
              <w:bottom w:val="single" w:sz="4" w:space="0" w:color="3368A3" w:themeColor="accent6" w:themeShade="BF"/>
            </w:tcBorders>
          </w:tcPr>
          <w:p w14:paraId="0E2D6E70"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r w:rsidRPr="00BA34E5">
              <w:rPr>
                <w:rFonts w:ascii="Arial" w:hAnsi="Arial" w:cs="Arial"/>
                <w:b/>
                <w:sz w:val="24"/>
                <w:szCs w:val="24"/>
              </w:rPr>
              <w:t>Total taxpayers’ equity</w:t>
            </w:r>
          </w:p>
        </w:tc>
        <w:tc>
          <w:tcPr>
            <w:tcW w:w="0" w:type="auto"/>
            <w:tcBorders>
              <w:top w:val="single" w:sz="4" w:space="0" w:color="3368A3" w:themeColor="accent6" w:themeShade="BF"/>
              <w:bottom w:val="single" w:sz="4" w:space="0" w:color="3368A3" w:themeColor="accent6" w:themeShade="BF"/>
            </w:tcBorders>
          </w:tcPr>
          <w:p w14:paraId="7FF2850B"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top w:val="single" w:sz="4" w:space="0" w:color="3368A3" w:themeColor="accent6" w:themeShade="BF"/>
              <w:bottom w:val="single" w:sz="4" w:space="0" w:color="3368A3" w:themeColor="accent6" w:themeShade="BF"/>
            </w:tcBorders>
            <w:shd w:val="solid" w:color="FFFFFF" w:fill="auto"/>
          </w:tcPr>
          <w:p w14:paraId="15E6E658" w14:textId="0EBDC5D6" w:rsidR="00E767FF" w:rsidRPr="00BA34E5" w:rsidRDefault="001D6BFE" w:rsidP="00572C71">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81</w:t>
            </w:r>
          </w:p>
        </w:tc>
        <w:tc>
          <w:tcPr>
            <w:tcW w:w="0" w:type="auto"/>
            <w:tcBorders>
              <w:top w:val="single" w:sz="4" w:space="0" w:color="3368A3" w:themeColor="accent6" w:themeShade="BF"/>
              <w:bottom w:val="single" w:sz="4" w:space="0" w:color="3368A3" w:themeColor="accent6" w:themeShade="BF"/>
            </w:tcBorders>
            <w:shd w:val="solid" w:color="FFFFFF" w:fill="auto"/>
          </w:tcPr>
          <w:p w14:paraId="561F6E72" w14:textId="215B6701" w:rsidR="00E767FF" w:rsidRPr="00BA34E5" w:rsidRDefault="00AE076C" w:rsidP="00655FF7">
            <w:pPr>
              <w:autoSpaceDE w:val="0"/>
              <w:autoSpaceDN w:val="0"/>
              <w:adjustRightInd w:val="0"/>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(10)</w:t>
            </w:r>
          </w:p>
        </w:tc>
      </w:tr>
    </w:tbl>
    <w:p w14:paraId="4E533DC1" w14:textId="77777777" w:rsidR="00E767FF" w:rsidRPr="00BA34E5" w:rsidRDefault="00E767FF" w:rsidP="00F669A5">
      <w:pPr>
        <w:spacing w:after="0" w:line="240" w:lineRule="auto"/>
        <w:rPr>
          <w:rFonts w:ascii="Arial" w:hAnsi="Arial" w:cs="Arial"/>
          <w:sz w:val="24"/>
          <w:szCs w:val="24"/>
        </w:rPr>
      </w:pPr>
    </w:p>
    <w:p w14:paraId="6A74FAB7" w14:textId="2DA39ED7" w:rsidR="00E767FF" w:rsidRPr="00BA34E5" w:rsidRDefault="00E767FF" w:rsidP="00572C71">
      <w:pPr>
        <w:spacing w:after="0" w:line="240" w:lineRule="auto"/>
        <w:rPr>
          <w:rFonts w:ascii="Arial" w:hAnsi="Arial" w:cs="Arial"/>
          <w:sz w:val="24"/>
          <w:szCs w:val="24"/>
        </w:rPr>
      </w:pPr>
      <w:r w:rsidRPr="00B94E07">
        <w:rPr>
          <w:rFonts w:ascii="Arial" w:hAnsi="Arial" w:cs="Arial"/>
          <w:sz w:val="24"/>
          <w:szCs w:val="24"/>
        </w:rPr>
        <w:t>The accompanying notes on pages</w:t>
      </w:r>
      <w:r w:rsidR="00452471">
        <w:rPr>
          <w:rFonts w:ascii="Arial" w:hAnsi="Arial" w:cs="Arial"/>
          <w:sz w:val="24"/>
          <w:szCs w:val="24"/>
        </w:rPr>
        <w:t xml:space="preserve"> </w:t>
      </w:r>
      <w:r w:rsidR="00457E21">
        <w:rPr>
          <w:rFonts w:ascii="Arial" w:hAnsi="Arial" w:cs="Arial"/>
          <w:sz w:val="24"/>
          <w:szCs w:val="24"/>
        </w:rPr>
        <w:t>70</w:t>
      </w:r>
      <w:r w:rsidR="00AE076C" w:rsidRPr="00B94E07">
        <w:rPr>
          <w:rFonts w:ascii="Arial" w:hAnsi="Arial" w:cs="Arial"/>
          <w:sz w:val="24"/>
          <w:szCs w:val="24"/>
        </w:rPr>
        <w:t xml:space="preserve"> </w:t>
      </w:r>
      <w:r w:rsidRPr="00B94E07">
        <w:rPr>
          <w:rFonts w:ascii="Arial" w:hAnsi="Arial" w:cs="Arial"/>
          <w:sz w:val="24"/>
          <w:szCs w:val="24"/>
        </w:rPr>
        <w:t>to</w:t>
      </w:r>
      <w:r w:rsidR="00B94E07" w:rsidRPr="00B94E07">
        <w:rPr>
          <w:rFonts w:ascii="Arial" w:hAnsi="Arial" w:cs="Arial"/>
          <w:sz w:val="24"/>
          <w:szCs w:val="24"/>
        </w:rPr>
        <w:t xml:space="preserve"> </w:t>
      </w:r>
      <w:r w:rsidR="00452471">
        <w:rPr>
          <w:rFonts w:ascii="Arial" w:hAnsi="Arial" w:cs="Arial"/>
          <w:sz w:val="24"/>
          <w:szCs w:val="24"/>
        </w:rPr>
        <w:t>7</w:t>
      </w:r>
      <w:r w:rsidR="00457E21">
        <w:rPr>
          <w:rFonts w:ascii="Arial" w:hAnsi="Arial" w:cs="Arial"/>
          <w:sz w:val="24"/>
          <w:szCs w:val="24"/>
        </w:rPr>
        <w:t>9</w:t>
      </w:r>
      <w:r w:rsidR="00AE076C" w:rsidRPr="00B94E07">
        <w:rPr>
          <w:rFonts w:ascii="Arial" w:hAnsi="Arial" w:cs="Arial"/>
          <w:sz w:val="24"/>
          <w:szCs w:val="24"/>
        </w:rPr>
        <w:t xml:space="preserve"> </w:t>
      </w:r>
      <w:r w:rsidRPr="00B94E07">
        <w:rPr>
          <w:rFonts w:ascii="Arial" w:hAnsi="Arial" w:cs="Arial"/>
          <w:sz w:val="24"/>
          <w:szCs w:val="24"/>
        </w:rPr>
        <w:t xml:space="preserve">form an integral part of these financial </w:t>
      </w:r>
      <w:r w:rsidRPr="00BA34E5">
        <w:rPr>
          <w:rFonts w:ascii="Arial" w:hAnsi="Arial" w:cs="Arial"/>
          <w:sz w:val="24"/>
          <w:szCs w:val="24"/>
        </w:rPr>
        <w:t>statements.</w:t>
      </w:r>
    </w:p>
    <w:p w14:paraId="24C32403" w14:textId="77777777" w:rsidR="00E767FF" w:rsidRPr="00BA34E5" w:rsidRDefault="00E767FF" w:rsidP="00572C71">
      <w:pPr>
        <w:spacing w:after="0" w:line="240" w:lineRule="auto"/>
        <w:rPr>
          <w:rFonts w:ascii="Arial" w:hAnsi="Arial" w:cs="Arial"/>
          <w:noProof/>
          <w:sz w:val="24"/>
          <w:szCs w:val="24"/>
        </w:rPr>
      </w:pPr>
    </w:p>
    <w:p w14:paraId="6D493F49" w14:textId="77777777" w:rsidR="00E767FF" w:rsidRPr="0072738F" w:rsidRDefault="00E767FF" w:rsidP="00655FF7">
      <w:pPr>
        <w:spacing w:after="0" w:line="240" w:lineRule="auto"/>
        <w:rPr>
          <w:rFonts w:ascii="Arial" w:hAnsi="Arial" w:cs="Arial"/>
          <w:sz w:val="24"/>
          <w:szCs w:val="24"/>
        </w:rPr>
      </w:pPr>
      <w:r w:rsidRPr="0072738F">
        <w:rPr>
          <w:rFonts w:ascii="Arial" w:hAnsi="Arial" w:cs="Arial"/>
          <w:sz w:val="24"/>
          <w:szCs w:val="24"/>
        </w:rPr>
        <w:t>Authorisation</w:t>
      </w:r>
    </w:p>
    <w:p w14:paraId="2E0DB634" w14:textId="77777777" w:rsidR="00E767FF" w:rsidRPr="00BA34E5" w:rsidRDefault="00E767FF" w:rsidP="00655FF7">
      <w:pPr>
        <w:spacing w:after="0" w:line="240" w:lineRule="auto"/>
        <w:rPr>
          <w:rFonts w:ascii="Arial" w:hAnsi="Arial" w:cs="Arial"/>
          <w:sz w:val="24"/>
          <w:szCs w:val="24"/>
        </w:rPr>
      </w:pPr>
    </w:p>
    <w:p w14:paraId="1228E038" w14:textId="21CDEF30" w:rsidR="00E767FF" w:rsidRDefault="00744C51" w:rsidP="00655FF7">
      <w:pPr>
        <w:spacing w:after="0" w:line="240" w:lineRule="auto"/>
        <w:rPr>
          <w:rFonts w:ascii="Arial" w:hAnsi="Arial" w:cs="Arial"/>
          <w:noProof/>
        </w:rPr>
      </w:pPr>
      <w:r>
        <w:rPr>
          <w:rFonts w:ascii="Arial" w:hAnsi="Arial" w:cs="Arial"/>
          <w:noProof/>
        </w:rPr>
        <w:drawing>
          <wp:inline distT="0" distB="0" distL="0" distR="0" wp14:anchorId="745DC88B" wp14:editId="4ED78954">
            <wp:extent cx="2176272" cy="6492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 Signatu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6272" cy="649224"/>
                    </a:xfrm>
                    <a:prstGeom prst="rect">
                      <a:avLst/>
                    </a:prstGeom>
                  </pic:spPr>
                </pic:pic>
              </a:graphicData>
            </a:graphic>
          </wp:inline>
        </w:drawing>
      </w:r>
    </w:p>
    <w:p w14:paraId="0BBB10D7" w14:textId="31FE39F4" w:rsidR="00534713" w:rsidRDefault="00534713" w:rsidP="00655FF7">
      <w:pPr>
        <w:spacing w:after="0" w:line="240" w:lineRule="auto"/>
        <w:rPr>
          <w:rFonts w:ascii="Arial" w:hAnsi="Arial" w:cs="Arial"/>
          <w:sz w:val="24"/>
          <w:szCs w:val="24"/>
        </w:rPr>
      </w:pPr>
    </w:p>
    <w:p w14:paraId="21A0B182"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Karen Elder</w:t>
      </w:r>
    </w:p>
    <w:p w14:paraId="2CC68B5D" w14:textId="567258E0"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Accountable Officer</w:t>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Date:</w:t>
      </w:r>
      <w:r w:rsidR="004C1B8E">
        <w:rPr>
          <w:rFonts w:ascii="Arial" w:hAnsi="Arial" w:cs="Arial"/>
          <w:sz w:val="24"/>
          <w:szCs w:val="24"/>
        </w:rPr>
        <w:t xml:space="preserve"> 9 November 2022</w:t>
      </w:r>
    </w:p>
    <w:p w14:paraId="57DD3F08" w14:textId="77777777" w:rsidR="00E767FF" w:rsidRPr="00BA34E5" w:rsidRDefault="00E767FF" w:rsidP="00655FF7">
      <w:pPr>
        <w:tabs>
          <w:tab w:val="left" w:pos="5670"/>
        </w:tabs>
        <w:spacing w:after="0" w:line="240" w:lineRule="auto"/>
        <w:rPr>
          <w:rFonts w:ascii="Arial" w:hAnsi="Arial" w:cs="Arial"/>
          <w:sz w:val="24"/>
          <w:szCs w:val="24"/>
        </w:rPr>
      </w:pPr>
      <w:r w:rsidRPr="00BA34E5">
        <w:rPr>
          <w:rFonts w:ascii="Arial" w:hAnsi="Arial" w:cs="Arial"/>
          <w:color w:val="FF0000"/>
          <w:sz w:val="24"/>
          <w:szCs w:val="24"/>
        </w:rPr>
        <w:br w:type="page"/>
      </w:r>
    </w:p>
    <w:tbl>
      <w:tblPr>
        <w:tblW w:w="84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84"/>
        <w:gridCol w:w="583"/>
        <w:gridCol w:w="4724"/>
        <w:gridCol w:w="851"/>
        <w:gridCol w:w="992"/>
        <w:gridCol w:w="986"/>
      </w:tblGrid>
      <w:tr w:rsidR="00E767FF" w:rsidRPr="00BA34E5" w14:paraId="5D5BC07E" w14:textId="77777777" w:rsidTr="00E95BB4">
        <w:trPr>
          <w:trHeight w:val="287"/>
          <w:jc w:val="center"/>
        </w:trPr>
        <w:tc>
          <w:tcPr>
            <w:tcW w:w="8420" w:type="dxa"/>
            <w:gridSpan w:val="6"/>
            <w:tcBorders>
              <w:bottom w:val="single" w:sz="4" w:space="0" w:color="FFFFFF" w:themeColor="background1"/>
            </w:tcBorders>
          </w:tcPr>
          <w:p w14:paraId="5DC80459" w14:textId="77777777" w:rsidR="00E767FF" w:rsidRPr="00BA34E5" w:rsidRDefault="00E767FF" w:rsidP="00655FF7">
            <w:pPr>
              <w:autoSpaceDE w:val="0"/>
              <w:autoSpaceDN w:val="0"/>
              <w:adjustRightInd w:val="0"/>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lastRenderedPageBreak/>
              <w:t>Statement of Cash Flow</w:t>
            </w:r>
          </w:p>
        </w:tc>
      </w:tr>
      <w:tr w:rsidR="00E767FF" w:rsidRPr="00BA34E5" w14:paraId="77C94A17" w14:textId="77777777" w:rsidTr="00E95BB4">
        <w:trPr>
          <w:trHeight w:val="287"/>
          <w:jc w:val="center"/>
        </w:trPr>
        <w:tc>
          <w:tcPr>
            <w:tcW w:w="8420" w:type="dxa"/>
            <w:gridSpan w:val="6"/>
            <w:tcBorders>
              <w:top w:val="single" w:sz="4" w:space="0" w:color="FFFFFF" w:themeColor="background1"/>
              <w:left w:val="single" w:sz="4" w:space="0" w:color="FFFFFF" w:themeColor="background1"/>
              <w:bottom w:val="single" w:sz="4" w:space="0" w:color="3368A3" w:themeColor="accent6" w:themeShade="BF"/>
              <w:right w:val="single" w:sz="4" w:space="0" w:color="FFFFFF" w:themeColor="background1"/>
            </w:tcBorders>
          </w:tcPr>
          <w:p w14:paraId="23F48CC6" w14:textId="2F6FDCE4" w:rsidR="00E767FF" w:rsidRPr="00BA34E5" w:rsidRDefault="00E767FF" w:rsidP="00F669A5">
            <w:pPr>
              <w:autoSpaceDE w:val="0"/>
              <w:autoSpaceDN w:val="0"/>
              <w:adjustRightInd w:val="0"/>
              <w:spacing w:after="0" w:line="240" w:lineRule="auto"/>
              <w:rPr>
                <w:rFonts w:ascii="Arial" w:hAnsi="Arial" w:cs="Arial"/>
                <w:b/>
                <w:color w:val="3368A3" w:themeColor="accent6" w:themeShade="BF"/>
                <w:sz w:val="28"/>
                <w:szCs w:val="24"/>
                <w:u w:val="single"/>
              </w:rPr>
            </w:pPr>
            <w:r w:rsidRPr="00BA34E5">
              <w:rPr>
                <w:rFonts w:ascii="Arial" w:hAnsi="Arial" w:cs="Arial"/>
                <w:caps/>
                <w:color w:val="3368A3" w:themeColor="accent6" w:themeShade="BF"/>
                <w:sz w:val="28"/>
                <w:szCs w:val="24"/>
              </w:rPr>
              <w:t>for Year Ended 31 March 202</w:t>
            </w:r>
            <w:r w:rsidR="00E77624">
              <w:rPr>
                <w:rFonts w:ascii="Arial" w:hAnsi="Arial" w:cs="Arial"/>
                <w:caps/>
                <w:color w:val="3368A3" w:themeColor="accent6" w:themeShade="BF"/>
                <w:sz w:val="28"/>
                <w:szCs w:val="24"/>
              </w:rPr>
              <w:t>2</w:t>
            </w:r>
          </w:p>
        </w:tc>
      </w:tr>
      <w:tr w:rsidR="00E767FF" w:rsidRPr="00BA34E5" w14:paraId="24D0369D" w14:textId="77777777" w:rsidTr="00E95BB4">
        <w:trPr>
          <w:trHeight w:val="287"/>
          <w:jc w:val="center"/>
        </w:trPr>
        <w:tc>
          <w:tcPr>
            <w:tcW w:w="284" w:type="dxa"/>
            <w:tcBorders>
              <w:top w:val="single" w:sz="4" w:space="0" w:color="3368A3" w:themeColor="accent6" w:themeShade="BF"/>
            </w:tcBorders>
          </w:tcPr>
          <w:p w14:paraId="002C3D1C"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83" w:type="dxa"/>
            <w:tcBorders>
              <w:top w:val="single" w:sz="4" w:space="0" w:color="3368A3" w:themeColor="accent6" w:themeShade="BF"/>
            </w:tcBorders>
          </w:tcPr>
          <w:p w14:paraId="3C310C40"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u w:val="single"/>
              </w:rPr>
            </w:pPr>
          </w:p>
        </w:tc>
        <w:tc>
          <w:tcPr>
            <w:tcW w:w="4724" w:type="dxa"/>
            <w:tcBorders>
              <w:top w:val="single" w:sz="4" w:space="0" w:color="3368A3" w:themeColor="accent6" w:themeShade="BF"/>
            </w:tcBorders>
          </w:tcPr>
          <w:p w14:paraId="40AFCC1E"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u w:val="single"/>
              </w:rPr>
            </w:pPr>
          </w:p>
        </w:tc>
        <w:tc>
          <w:tcPr>
            <w:tcW w:w="851" w:type="dxa"/>
            <w:tcBorders>
              <w:top w:val="single" w:sz="4" w:space="0" w:color="3368A3" w:themeColor="accent6" w:themeShade="BF"/>
            </w:tcBorders>
            <w:vAlign w:val="center"/>
          </w:tcPr>
          <w:p w14:paraId="33366D19" w14:textId="77777777" w:rsidR="00E767FF" w:rsidRPr="00BA34E5" w:rsidRDefault="00E767FF" w:rsidP="00655FF7">
            <w:pPr>
              <w:autoSpaceDE w:val="0"/>
              <w:autoSpaceDN w:val="0"/>
              <w:adjustRightInd w:val="0"/>
              <w:spacing w:after="0" w:line="240" w:lineRule="auto"/>
              <w:jc w:val="right"/>
              <w:rPr>
                <w:rFonts w:ascii="Arial" w:hAnsi="Arial" w:cs="Arial"/>
                <w:b/>
                <w:sz w:val="24"/>
                <w:szCs w:val="24"/>
                <w:u w:val="single"/>
              </w:rPr>
            </w:pPr>
          </w:p>
        </w:tc>
        <w:tc>
          <w:tcPr>
            <w:tcW w:w="992" w:type="dxa"/>
            <w:tcBorders>
              <w:top w:val="single" w:sz="4" w:space="0" w:color="3368A3" w:themeColor="accent6" w:themeShade="BF"/>
            </w:tcBorders>
          </w:tcPr>
          <w:p w14:paraId="4A041586" w14:textId="77777777" w:rsidR="00E767FF" w:rsidRPr="00BA34E5" w:rsidRDefault="00E767FF" w:rsidP="00655FF7">
            <w:pPr>
              <w:autoSpaceDE w:val="0"/>
              <w:autoSpaceDN w:val="0"/>
              <w:adjustRightInd w:val="0"/>
              <w:spacing w:after="0" w:line="240" w:lineRule="auto"/>
              <w:jc w:val="right"/>
              <w:rPr>
                <w:rFonts w:ascii="Arial" w:hAnsi="Arial" w:cs="Arial"/>
                <w:b/>
                <w:sz w:val="24"/>
                <w:szCs w:val="24"/>
                <w:u w:val="single"/>
              </w:rPr>
            </w:pPr>
          </w:p>
        </w:tc>
        <w:tc>
          <w:tcPr>
            <w:tcW w:w="986" w:type="dxa"/>
            <w:tcBorders>
              <w:top w:val="single" w:sz="4" w:space="0" w:color="3368A3" w:themeColor="accent6" w:themeShade="BF"/>
            </w:tcBorders>
          </w:tcPr>
          <w:p w14:paraId="19BA8D6C" w14:textId="77777777" w:rsidR="00E767FF" w:rsidRPr="00BA34E5" w:rsidRDefault="00E767FF" w:rsidP="00655FF7">
            <w:pPr>
              <w:autoSpaceDE w:val="0"/>
              <w:autoSpaceDN w:val="0"/>
              <w:adjustRightInd w:val="0"/>
              <w:spacing w:after="0" w:line="240" w:lineRule="auto"/>
              <w:jc w:val="right"/>
              <w:rPr>
                <w:rFonts w:ascii="Arial" w:hAnsi="Arial" w:cs="Arial"/>
                <w:b/>
                <w:sz w:val="24"/>
                <w:szCs w:val="24"/>
                <w:u w:val="single"/>
              </w:rPr>
            </w:pPr>
          </w:p>
        </w:tc>
      </w:tr>
      <w:tr w:rsidR="00E767FF" w:rsidRPr="00BA34E5" w14:paraId="5B8B1CBA" w14:textId="77777777" w:rsidTr="00E95BB4">
        <w:trPr>
          <w:trHeight w:val="340"/>
          <w:jc w:val="center"/>
        </w:trPr>
        <w:tc>
          <w:tcPr>
            <w:tcW w:w="284" w:type="dxa"/>
            <w:vAlign w:val="center"/>
          </w:tcPr>
          <w:p w14:paraId="62CBD85C"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83" w:type="dxa"/>
            <w:vAlign w:val="center"/>
          </w:tcPr>
          <w:p w14:paraId="41382B85"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4724" w:type="dxa"/>
            <w:vAlign w:val="center"/>
          </w:tcPr>
          <w:p w14:paraId="22EA6EF3"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851" w:type="dxa"/>
            <w:vAlign w:val="center"/>
          </w:tcPr>
          <w:p w14:paraId="16AF2DC2" w14:textId="77777777" w:rsidR="00E767FF" w:rsidRPr="00BA34E5" w:rsidRDefault="00E767FF" w:rsidP="00655FF7">
            <w:pPr>
              <w:autoSpaceDE w:val="0"/>
              <w:autoSpaceDN w:val="0"/>
              <w:adjustRightInd w:val="0"/>
              <w:spacing w:after="0" w:line="240" w:lineRule="auto"/>
              <w:jc w:val="right"/>
              <w:rPr>
                <w:rFonts w:ascii="Arial" w:hAnsi="Arial" w:cs="Arial"/>
                <w:b/>
                <w:color w:val="262626"/>
                <w:sz w:val="24"/>
                <w:szCs w:val="24"/>
              </w:rPr>
            </w:pPr>
          </w:p>
        </w:tc>
        <w:tc>
          <w:tcPr>
            <w:tcW w:w="992" w:type="dxa"/>
            <w:vAlign w:val="center"/>
          </w:tcPr>
          <w:p w14:paraId="597B17E8" w14:textId="7179F23D" w:rsidR="00E767FF" w:rsidRPr="00BA34E5" w:rsidRDefault="00E767FF" w:rsidP="00655FF7">
            <w:pPr>
              <w:autoSpaceDE w:val="0"/>
              <w:autoSpaceDN w:val="0"/>
              <w:adjustRightInd w:val="0"/>
              <w:spacing w:after="0" w:line="240" w:lineRule="auto"/>
              <w:jc w:val="right"/>
              <w:rPr>
                <w:rFonts w:ascii="Arial" w:hAnsi="Arial" w:cs="Arial"/>
                <w:color w:val="262626"/>
                <w:sz w:val="24"/>
                <w:szCs w:val="24"/>
              </w:rPr>
            </w:pPr>
            <w:r w:rsidRPr="00BA34E5">
              <w:rPr>
                <w:rFonts w:ascii="Arial" w:hAnsi="Arial" w:cs="Arial"/>
                <w:b/>
                <w:color w:val="262626"/>
                <w:sz w:val="24"/>
                <w:szCs w:val="24"/>
              </w:rPr>
              <w:t>202</w:t>
            </w:r>
            <w:r w:rsidR="00E77624">
              <w:rPr>
                <w:rFonts w:ascii="Arial" w:hAnsi="Arial" w:cs="Arial"/>
                <w:b/>
                <w:color w:val="262626"/>
                <w:sz w:val="24"/>
                <w:szCs w:val="24"/>
              </w:rPr>
              <w:t>2</w:t>
            </w:r>
          </w:p>
        </w:tc>
        <w:tc>
          <w:tcPr>
            <w:tcW w:w="986" w:type="dxa"/>
            <w:vAlign w:val="center"/>
          </w:tcPr>
          <w:p w14:paraId="62511478" w14:textId="6E4EFF13" w:rsidR="00E767FF" w:rsidRPr="00BA34E5" w:rsidRDefault="00E77624" w:rsidP="00655FF7">
            <w:pPr>
              <w:autoSpaceDE w:val="0"/>
              <w:autoSpaceDN w:val="0"/>
              <w:adjustRightInd w:val="0"/>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2021</w:t>
            </w:r>
          </w:p>
        </w:tc>
      </w:tr>
      <w:tr w:rsidR="00E767FF" w:rsidRPr="00BA34E5" w14:paraId="226046BC" w14:textId="77777777" w:rsidTr="00E95BB4">
        <w:trPr>
          <w:trHeight w:val="340"/>
          <w:jc w:val="center"/>
        </w:trPr>
        <w:tc>
          <w:tcPr>
            <w:tcW w:w="284" w:type="dxa"/>
            <w:vAlign w:val="center"/>
          </w:tcPr>
          <w:p w14:paraId="02DA034F" w14:textId="77777777" w:rsidR="00E767FF" w:rsidRPr="00BA34E5" w:rsidRDefault="00E767FF" w:rsidP="00F669A5">
            <w:pPr>
              <w:autoSpaceDE w:val="0"/>
              <w:autoSpaceDN w:val="0"/>
              <w:adjustRightInd w:val="0"/>
              <w:spacing w:after="0" w:line="240" w:lineRule="auto"/>
              <w:rPr>
                <w:rFonts w:ascii="Arial" w:hAnsi="Arial" w:cs="Arial"/>
                <w:sz w:val="20"/>
                <w:szCs w:val="24"/>
              </w:rPr>
            </w:pPr>
          </w:p>
        </w:tc>
        <w:tc>
          <w:tcPr>
            <w:tcW w:w="583" w:type="dxa"/>
            <w:vAlign w:val="center"/>
          </w:tcPr>
          <w:p w14:paraId="00BDAB38" w14:textId="77777777" w:rsidR="00E767FF" w:rsidRPr="00BA34E5" w:rsidRDefault="00E767FF" w:rsidP="00572C71">
            <w:pPr>
              <w:autoSpaceDE w:val="0"/>
              <w:autoSpaceDN w:val="0"/>
              <w:adjustRightInd w:val="0"/>
              <w:spacing w:after="0" w:line="240" w:lineRule="auto"/>
              <w:jc w:val="right"/>
              <w:rPr>
                <w:rFonts w:ascii="Arial" w:hAnsi="Arial" w:cs="Arial"/>
                <w:sz w:val="20"/>
                <w:szCs w:val="24"/>
              </w:rPr>
            </w:pPr>
          </w:p>
        </w:tc>
        <w:tc>
          <w:tcPr>
            <w:tcW w:w="4724" w:type="dxa"/>
            <w:vAlign w:val="center"/>
          </w:tcPr>
          <w:p w14:paraId="075E3BB2" w14:textId="77777777" w:rsidR="00E767FF" w:rsidRPr="00BA34E5" w:rsidRDefault="00E767FF" w:rsidP="00572C71">
            <w:pPr>
              <w:autoSpaceDE w:val="0"/>
              <w:autoSpaceDN w:val="0"/>
              <w:adjustRightInd w:val="0"/>
              <w:spacing w:after="0" w:line="240" w:lineRule="auto"/>
              <w:jc w:val="right"/>
              <w:rPr>
                <w:rFonts w:ascii="Arial" w:hAnsi="Arial" w:cs="Arial"/>
                <w:sz w:val="20"/>
                <w:szCs w:val="24"/>
              </w:rPr>
            </w:pPr>
          </w:p>
        </w:tc>
        <w:tc>
          <w:tcPr>
            <w:tcW w:w="851" w:type="dxa"/>
            <w:vAlign w:val="center"/>
          </w:tcPr>
          <w:p w14:paraId="4524D68D" w14:textId="77777777" w:rsidR="00E767FF" w:rsidRPr="00BA34E5" w:rsidRDefault="00E767FF" w:rsidP="00655FF7">
            <w:pPr>
              <w:autoSpaceDE w:val="0"/>
              <w:autoSpaceDN w:val="0"/>
              <w:adjustRightInd w:val="0"/>
              <w:spacing w:after="0" w:line="240" w:lineRule="auto"/>
              <w:jc w:val="right"/>
              <w:rPr>
                <w:rFonts w:ascii="Arial" w:hAnsi="Arial" w:cs="Arial"/>
                <w:color w:val="262626"/>
                <w:sz w:val="20"/>
                <w:szCs w:val="24"/>
              </w:rPr>
            </w:pPr>
            <w:r w:rsidRPr="00BA34E5">
              <w:rPr>
                <w:rFonts w:ascii="Arial" w:hAnsi="Arial" w:cs="Arial"/>
                <w:color w:val="262626"/>
                <w:sz w:val="20"/>
                <w:szCs w:val="24"/>
              </w:rPr>
              <w:t>Notes</w:t>
            </w:r>
          </w:p>
        </w:tc>
        <w:tc>
          <w:tcPr>
            <w:tcW w:w="992" w:type="dxa"/>
            <w:vAlign w:val="center"/>
          </w:tcPr>
          <w:p w14:paraId="3147C376" w14:textId="77777777" w:rsidR="00E767FF" w:rsidRPr="00BA34E5" w:rsidRDefault="00E767FF" w:rsidP="00655FF7">
            <w:pPr>
              <w:autoSpaceDE w:val="0"/>
              <w:autoSpaceDN w:val="0"/>
              <w:adjustRightInd w:val="0"/>
              <w:spacing w:after="0" w:line="240" w:lineRule="auto"/>
              <w:jc w:val="right"/>
              <w:rPr>
                <w:rFonts w:ascii="Arial" w:hAnsi="Arial" w:cs="Arial"/>
                <w:color w:val="262626"/>
                <w:sz w:val="20"/>
                <w:szCs w:val="24"/>
              </w:rPr>
            </w:pPr>
            <w:r w:rsidRPr="00BA34E5">
              <w:rPr>
                <w:rFonts w:ascii="Arial" w:hAnsi="Arial" w:cs="Arial"/>
                <w:color w:val="262626"/>
                <w:sz w:val="20"/>
                <w:szCs w:val="24"/>
              </w:rPr>
              <w:t>£’000</w:t>
            </w:r>
          </w:p>
        </w:tc>
        <w:tc>
          <w:tcPr>
            <w:tcW w:w="986" w:type="dxa"/>
            <w:vAlign w:val="center"/>
          </w:tcPr>
          <w:p w14:paraId="29224290"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C7274D7" w14:textId="77777777" w:rsidTr="00E95BB4">
        <w:trPr>
          <w:trHeight w:val="340"/>
          <w:jc w:val="center"/>
        </w:trPr>
        <w:tc>
          <w:tcPr>
            <w:tcW w:w="5591" w:type="dxa"/>
            <w:gridSpan w:val="3"/>
            <w:vAlign w:val="center"/>
          </w:tcPr>
          <w:p w14:paraId="62866B84" w14:textId="77777777" w:rsidR="00E767FF" w:rsidRPr="00BA34E5" w:rsidRDefault="00E767FF" w:rsidP="00F669A5">
            <w:pPr>
              <w:autoSpaceDE w:val="0"/>
              <w:autoSpaceDN w:val="0"/>
              <w:adjustRightInd w:val="0"/>
              <w:spacing w:after="0" w:line="240" w:lineRule="auto"/>
              <w:rPr>
                <w:rFonts w:ascii="Arial" w:hAnsi="Arial" w:cs="Arial"/>
                <w:color w:val="262626"/>
                <w:sz w:val="24"/>
                <w:szCs w:val="24"/>
              </w:rPr>
            </w:pPr>
            <w:r w:rsidRPr="00BA34E5">
              <w:rPr>
                <w:rFonts w:ascii="Arial" w:hAnsi="Arial" w:cs="Arial"/>
                <w:b/>
                <w:color w:val="262626"/>
                <w:sz w:val="24"/>
                <w:szCs w:val="24"/>
              </w:rPr>
              <w:t>Cash flows from operating activities</w:t>
            </w:r>
          </w:p>
        </w:tc>
        <w:tc>
          <w:tcPr>
            <w:tcW w:w="851" w:type="dxa"/>
            <w:vAlign w:val="center"/>
          </w:tcPr>
          <w:p w14:paraId="59D7A342" w14:textId="77777777" w:rsidR="00E767FF" w:rsidRPr="00BA34E5" w:rsidRDefault="00E767FF" w:rsidP="00572C71">
            <w:pPr>
              <w:autoSpaceDE w:val="0"/>
              <w:autoSpaceDN w:val="0"/>
              <w:adjustRightInd w:val="0"/>
              <w:spacing w:after="0" w:line="240" w:lineRule="auto"/>
              <w:jc w:val="right"/>
              <w:rPr>
                <w:rFonts w:ascii="Arial" w:hAnsi="Arial" w:cs="Arial"/>
                <w:color w:val="262626"/>
                <w:sz w:val="24"/>
                <w:szCs w:val="24"/>
              </w:rPr>
            </w:pPr>
          </w:p>
        </w:tc>
        <w:tc>
          <w:tcPr>
            <w:tcW w:w="992" w:type="dxa"/>
            <w:vAlign w:val="center"/>
          </w:tcPr>
          <w:p w14:paraId="409F01EE" w14:textId="77777777" w:rsidR="00E767FF" w:rsidRPr="00BA34E5" w:rsidRDefault="00E767FF" w:rsidP="00572C71">
            <w:pPr>
              <w:autoSpaceDE w:val="0"/>
              <w:autoSpaceDN w:val="0"/>
              <w:adjustRightInd w:val="0"/>
              <w:spacing w:after="0" w:line="240" w:lineRule="auto"/>
              <w:jc w:val="right"/>
              <w:rPr>
                <w:rFonts w:ascii="Arial" w:hAnsi="Arial" w:cs="Arial"/>
                <w:color w:val="262626"/>
                <w:sz w:val="24"/>
                <w:szCs w:val="24"/>
              </w:rPr>
            </w:pPr>
          </w:p>
        </w:tc>
        <w:tc>
          <w:tcPr>
            <w:tcW w:w="986" w:type="dxa"/>
            <w:vAlign w:val="center"/>
          </w:tcPr>
          <w:p w14:paraId="2F19D0F8"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32039461" w14:textId="77777777" w:rsidTr="00E95BB4">
        <w:trPr>
          <w:trHeight w:val="340"/>
          <w:jc w:val="center"/>
        </w:trPr>
        <w:tc>
          <w:tcPr>
            <w:tcW w:w="284" w:type="dxa"/>
            <w:vAlign w:val="center"/>
          </w:tcPr>
          <w:p w14:paraId="1DF91F2B"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792D7DE6"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Net administration costs</w:t>
            </w:r>
          </w:p>
        </w:tc>
        <w:tc>
          <w:tcPr>
            <w:tcW w:w="851" w:type="dxa"/>
            <w:vAlign w:val="center"/>
          </w:tcPr>
          <w:p w14:paraId="6143D31E"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992" w:type="dxa"/>
            <w:vAlign w:val="center"/>
          </w:tcPr>
          <w:p w14:paraId="02071BC4" w14:textId="27993F2B" w:rsidR="00E767FF" w:rsidRPr="00BA34E5"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(99</w:t>
            </w:r>
            <w:r w:rsidR="00C62311">
              <w:rPr>
                <w:rFonts w:ascii="Arial" w:hAnsi="Arial" w:cs="Arial"/>
                <w:sz w:val="24"/>
                <w:szCs w:val="24"/>
              </w:rPr>
              <w:t>5</w:t>
            </w:r>
            <w:r>
              <w:rPr>
                <w:rFonts w:ascii="Arial" w:hAnsi="Arial" w:cs="Arial"/>
                <w:sz w:val="24"/>
                <w:szCs w:val="24"/>
              </w:rPr>
              <w:t>)</w:t>
            </w:r>
          </w:p>
        </w:tc>
        <w:tc>
          <w:tcPr>
            <w:tcW w:w="986" w:type="dxa"/>
            <w:vAlign w:val="center"/>
          </w:tcPr>
          <w:p w14:paraId="65C0D6F6" w14:textId="79117312"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r w:rsidR="00E77624">
              <w:rPr>
                <w:rFonts w:ascii="Arial" w:hAnsi="Arial" w:cs="Arial"/>
                <w:color w:val="758C9F" w:themeColor="accent1" w:themeTint="99"/>
                <w:sz w:val="24"/>
                <w:szCs w:val="24"/>
              </w:rPr>
              <w:t>1,0</w:t>
            </w:r>
            <w:r w:rsidR="00457BD9">
              <w:rPr>
                <w:rFonts w:ascii="Arial" w:hAnsi="Arial" w:cs="Arial"/>
                <w:color w:val="758C9F" w:themeColor="accent1" w:themeTint="99"/>
                <w:sz w:val="24"/>
                <w:szCs w:val="24"/>
              </w:rPr>
              <w:t>2</w:t>
            </w:r>
            <w:r w:rsidR="00E77624">
              <w:rPr>
                <w:rFonts w:ascii="Arial" w:hAnsi="Arial" w:cs="Arial"/>
                <w:color w:val="758C9F" w:themeColor="accent1" w:themeTint="99"/>
                <w:sz w:val="24"/>
                <w:szCs w:val="24"/>
              </w:rPr>
              <w:t>6</w:t>
            </w:r>
            <w:r w:rsidRPr="00BA34E5">
              <w:rPr>
                <w:rFonts w:ascii="Arial" w:hAnsi="Arial" w:cs="Arial"/>
                <w:color w:val="758C9F" w:themeColor="accent1" w:themeTint="99"/>
                <w:sz w:val="24"/>
                <w:szCs w:val="24"/>
              </w:rPr>
              <w:t>)</w:t>
            </w:r>
          </w:p>
        </w:tc>
      </w:tr>
      <w:tr w:rsidR="00E767FF" w:rsidRPr="00BA34E5" w14:paraId="524806F4" w14:textId="77777777" w:rsidTr="00E95BB4">
        <w:trPr>
          <w:trHeight w:val="340"/>
          <w:jc w:val="center"/>
        </w:trPr>
        <w:tc>
          <w:tcPr>
            <w:tcW w:w="284" w:type="dxa"/>
            <w:vAlign w:val="center"/>
          </w:tcPr>
          <w:p w14:paraId="4E602521"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597D3F4C" w14:textId="77777777" w:rsidR="00E767FF" w:rsidRPr="00BA34E5" w:rsidRDefault="00E767FF" w:rsidP="00572C71">
            <w:pPr>
              <w:autoSpaceDE w:val="0"/>
              <w:autoSpaceDN w:val="0"/>
              <w:adjustRightInd w:val="0"/>
              <w:spacing w:after="0" w:line="240" w:lineRule="auto"/>
              <w:rPr>
                <w:rFonts w:ascii="Arial" w:hAnsi="Arial" w:cs="Arial"/>
                <w:sz w:val="24"/>
                <w:szCs w:val="24"/>
                <w:highlight w:val="yellow"/>
              </w:rPr>
            </w:pPr>
            <w:r w:rsidRPr="00BA34E5">
              <w:rPr>
                <w:rFonts w:ascii="Arial" w:hAnsi="Arial" w:cs="Arial"/>
                <w:sz w:val="24"/>
                <w:szCs w:val="24"/>
              </w:rPr>
              <w:t>Adjustment for non-cash items:</w:t>
            </w:r>
          </w:p>
        </w:tc>
        <w:tc>
          <w:tcPr>
            <w:tcW w:w="851" w:type="dxa"/>
            <w:vAlign w:val="center"/>
          </w:tcPr>
          <w:p w14:paraId="34F23E6C"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992" w:type="dxa"/>
            <w:vAlign w:val="center"/>
          </w:tcPr>
          <w:p w14:paraId="4C5179B8"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vAlign w:val="center"/>
          </w:tcPr>
          <w:p w14:paraId="6CB7626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2242D577" w14:textId="77777777" w:rsidTr="00E95BB4">
        <w:trPr>
          <w:trHeight w:val="340"/>
          <w:jc w:val="center"/>
        </w:trPr>
        <w:tc>
          <w:tcPr>
            <w:tcW w:w="284" w:type="dxa"/>
            <w:vAlign w:val="center"/>
          </w:tcPr>
          <w:p w14:paraId="303F952F" w14:textId="77777777" w:rsidR="00E767FF" w:rsidRPr="00BA34E5" w:rsidRDefault="00E767FF" w:rsidP="00F669A5">
            <w:pPr>
              <w:autoSpaceDE w:val="0"/>
              <w:autoSpaceDN w:val="0"/>
              <w:adjustRightInd w:val="0"/>
              <w:spacing w:after="0" w:line="240" w:lineRule="auto"/>
              <w:jc w:val="right"/>
              <w:rPr>
                <w:rFonts w:ascii="Arial" w:hAnsi="Arial" w:cs="Arial"/>
                <w:sz w:val="24"/>
                <w:szCs w:val="24"/>
              </w:rPr>
            </w:pPr>
          </w:p>
        </w:tc>
        <w:tc>
          <w:tcPr>
            <w:tcW w:w="583" w:type="dxa"/>
            <w:vAlign w:val="center"/>
          </w:tcPr>
          <w:p w14:paraId="124AFE0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4724" w:type="dxa"/>
            <w:vAlign w:val="center"/>
          </w:tcPr>
          <w:p w14:paraId="6200E142"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Depreciation</w:t>
            </w:r>
          </w:p>
        </w:tc>
        <w:tc>
          <w:tcPr>
            <w:tcW w:w="851" w:type="dxa"/>
            <w:vAlign w:val="center"/>
          </w:tcPr>
          <w:p w14:paraId="56CE8514" w14:textId="77777777" w:rsidR="00E767FF" w:rsidRPr="000E69A1" w:rsidRDefault="00E767FF" w:rsidP="00655FF7">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6</w:t>
            </w:r>
          </w:p>
        </w:tc>
        <w:tc>
          <w:tcPr>
            <w:tcW w:w="992" w:type="dxa"/>
            <w:vAlign w:val="center"/>
          </w:tcPr>
          <w:p w14:paraId="4BD443E1" w14:textId="43C42380" w:rsidR="00E767FF" w:rsidRPr="00BA34E5"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31</w:t>
            </w:r>
          </w:p>
        </w:tc>
        <w:tc>
          <w:tcPr>
            <w:tcW w:w="986" w:type="dxa"/>
            <w:vAlign w:val="center"/>
          </w:tcPr>
          <w:p w14:paraId="293CF2FE" w14:textId="5692CDE0" w:rsidR="00E767FF" w:rsidRPr="00BA34E5" w:rsidRDefault="00E77624"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31</w:t>
            </w:r>
          </w:p>
        </w:tc>
      </w:tr>
      <w:tr w:rsidR="00E767FF" w:rsidRPr="00BA34E5" w14:paraId="4A84220F" w14:textId="77777777" w:rsidTr="00E95BB4">
        <w:trPr>
          <w:trHeight w:val="340"/>
          <w:jc w:val="center"/>
        </w:trPr>
        <w:tc>
          <w:tcPr>
            <w:tcW w:w="284" w:type="dxa"/>
            <w:vAlign w:val="center"/>
          </w:tcPr>
          <w:p w14:paraId="7903EBE0"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267CF2AD"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Decrease/(Increase) in Trade and Other Receivables</w:t>
            </w:r>
          </w:p>
        </w:tc>
        <w:tc>
          <w:tcPr>
            <w:tcW w:w="851" w:type="dxa"/>
            <w:vAlign w:val="center"/>
          </w:tcPr>
          <w:p w14:paraId="2276ABE5"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3</w:t>
            </w:r>
          </w:p>
        </w:tc>
        <w:tc>
          <w:tcPr>
            <w:tcW w:w="992" w:type="dxa"/>
            <w:vAlign w:val="center"/>
          </w:tcPr>
          <w:p w14:paraId="3DAD29E3" w14:textId="2D7878FE" w:rsidR="00E767FF" w:rsidRPr="00BA34E5" w:rsidRDefault="00AA29AD"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w:t>
            </w:r>
          </w:p>
        </w:tc>
        <w:tc>
          <w:tcPr>
            <w:tcW w:w="986" w:type="dxa"/>
            <w:vAlign w:val="center"/>
          </w:tcPr>
          <w:p w14:paraId="372CBE0F" w14:textId="2C9541F9" w:rsidR="00E767FF" w:rsidRPr="00BA34E5" w:rsidRDefault="00E77624"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w:t>
            </w:r>
          </w:p>
        </w:tc>
      </w:tr>
      <w:tr w:rsidR="00E767FF" w:rsidRPr="00BA34E5" w14:paraId="4F97FC30" w14:textId="77777777" w:rsidTr="00E95BB4">
        <w:trPr>
          <w:trHeight w:val="340"/>
          <w:jc w:val="center"/>
        </w:trPr>
        <w:tc>
          <w:tcPr>
            <w:tcW w:w="284" w:type="dxa"/>
            <w:tcBorders>
              <w:bottom w:val="single" w:sz="4" w:space="0" w:color="3368A3" w:themeColor="accent6" w:themeShade="BF"/>
            </w:tcBorders>
            <w:vAlign w:val="center"/>
          </w:tcPr>
          <w:p w14:paraId="4A1B86C5" w14:textId="77777777" w:rsidR="00E767FF" w:rsidRPr="00BA34E5" w:rsidRDefault="00E767FF" w:rsidP="00F669A5">
            <w:pPr>
              <w:autoSpaceDE w:val="0"/>
              <w:autoSpaceDN w:val="0"/>
              <w:adjustRightInd w:val="0"/>
              <w:spacing w:after="0" w:line="240" w:lineRule="auto"/>
              <w:jc w:val="right"/>
              <w:rPr>
                <w:rFonts w:ascii="Arial" w:hAnsi="Arial" w:cs="Arial"/>
                <w:sz w:val="24"/>
                <w:szCs w:val="24"/>
              </w:rPr>
            </w:pPr>
          </w:p>
        </w:tc>
        <w:tc>
          <w:tcPr>
            <w:tcW w:w="5307" w:type="dxa"/>
            <w:gridSpan w:val="2"/>
            <w:tcBorders>
              <w:bottom w:val="single" w:sz="4" w:space="0" w:color="3368A3" w:themeColor="accent6" w:themeShade="BF"/>
            </w:tcBorders>
            <w:vAlign w:val="center"/>
          </w:tcPr>
          <w:p w14:paraId="1D0E0DEF" w14:textId="01C68111" w:rsidR="00E767FF" w:rsidRPr="00BA34E5" w:rsidDel="00C670F6" w:rsidRDefault="00457BD9"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(Decrease)</w:t>
            </w:r>
            <w:r>
              <w:rPr>
                <w:rFonts w:ascii="Arial" w:hAnsi="Arial" w:cs="Arial"/>
                <w:sz w:val="24"/>
                <w:szCs w:val="24"/>
              </w:rPr>
              <w:t>/</w:t>
            </w:r>
            <w:r w:rsidR="00E767FF" w:rsidRPr="00BA34E5">
              <w:rPr>
                <w:rFonts w:ascii="Arial" w:hAnsi="Arial" w:cs="Arial"/>
                <w:sz w:val="24"/>
                <w:szCs w:val="24"/>
              </w:rPr>
              <w:t>Increase in Trade and Other Payables</w:t>
            </w:r>
          </w:p>
        </w:tc>
        <w:tc>
          <w:tcPr>
            <w:tcW w:w="851" w:type="dxa"/>
            <w:tcBorders>
              <w:bottom w:val="single" w:sz="4" w:space="0" w:color="3368A3" w:themeColor="accent6" w:themeShade="BF"/>
            </w:tcBorders>
            <w:vAlign w:val="center"/>
          </w:tcPr>
          <w:p w14:paraId="3F393F8C"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5</w:t>
            </w:r>
          </w:p>
        </w:tc>
        <w:tc>
          <w:tcPr>
            <w:tcW w:w="992" w:type="dxa"/>
            <w:tcBorders>
              <w:bottom w:val="single" w:sz="4" w:space="0" w:color="3368A3" w:themeColor="accent6" w:themeShade="BF"/>
            </w:tcBorders>
            <w:vAlign w:val="center"/>
          </w:tcPr>
          <w:p w14:paraId="1247C0C5" w14:textId="3D190A1F" w:rsidR="00E767FF" w:rsidRPr="00BA34E5"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w:t>
            </w:r>
            <w:r w:rsidR="00C62311">
              <w:rPr>
                <w:rFonts w:ascii="Arial" w:hAnsi="Arial" w:cs="Arial"/>
                <w:sz w:val="24"/>
                <w:szCs w:val="24"/>
              </w:rPr>
              <w:t>5</w:t>
            </w:r>
            <w:r>
              <w:rPr>
                <w:rFonts w:ascii="Arial" w:hAnsi="Arial" w:cs="Arial"/>
                <w:sz w:val="24"/>
                <w:szCs w:val="24"/>
              </w:rPr>
              <w:t>)</w:t>
            </w:r>
          </w:p>
        </w:tc>
        <w:tc>
          <w:tcPr>
            <w:tcW w:w="986" w:type="dxa"/>
            <w:tcBorders>
              <w:bottom w:val="single" w:sz="4" w:space="0" w:color="3368A3" w:themeColor="accent6" w:themeShade="BF"/>
            </w:tcBorders>
            <w:vAlign w:val="center"/>
          </w:tcPr>
          <w:p w14:paraId="65BAF00C" w14:textId="1D61BB50" w:rsidR="00E767FF" w:rsidRPr="00BA34E5" w:rsidRDefault="00E77624"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89</w:t>
            </w:r>
          </w:p>
        </w:tc>
      </w:tr>
      <w:tr w:rsidR="00E767FF" w:rsidRPr="00BA34E5" w14:paraId="7E4DB159" w14:textId="77777777" w:rsidTr="00E95BB4">
        <w:trPr>
          <w:trHeight w:val="340"/>
          <w:jc w:val="center"/>
        </w:trPr>
        <w:tc>
          <w:tcPr>
            <w:tcW w:w="284" w:type="dxa"/>
            <w:tcBorders>
              <w:top w:val="single" w:sz="4" w:space="0" w:color="3368A3" w:themeColor="accent6" w:themeShade="BF"/>
              <w:bottom w:val="single" w:sz="4" w:space="0" w:color="3368A3" w:themeColor="accent6" w:themeShade="BF"/>
            </w:tcBorders>
            <w:vAlign w:val="center"/>
          </w:tcPr>
          <w:p w14:paraId="14B292A2" w14:textId="77777777" w:rsidR="00E767FF" w:rsidRPr="00BA34E5" w:rsidDel="00291F9F" w:rsidRDefault="00E767FF" w:rsidP="00F669A5">
            <w:pPr>
              <w:autoSpaceDE w:val="0"/>
              <w:autoSpaceDN w:val="0"/>
              <w:adjustRightInd w:val="0"/>
              <w:spacing w:after="0" w:line="240" w:lineRule="auto"/>
              <w:jc w:val="right"/>
              <w:rPr>
                <w:rFonts w:ascii="Arial" w:hAnsi="Arial" w:cs="Arial"/>
                <w:color w:val="262626"/>
                <w:sz w:val="24"/>
                <w:szCs w:val="24"/>
              </w:rPr>
            </w:pPr>
          </w:p>
        </w:tc>
        <w:tc>
          <w:tcPr>
            <w:tcW w:w="5307" w:type="dxa"/>
            <w:gridSpan w:val="2"/>
            <w:tcBorders>
              <w:top w:val="single" w:sz="4" w:space="0" w:color="3368A3" w:themeColor="accent6" w:themeShade="BF"/>
              <w:bottom w:val="single" w:sz="4" w:space="0" w:color="3368A3" w:themeColor="accent6" w:themeShade="BF"/>
            </w:tcBorders>
            <w:vAlign w:val="center"/>
          </w:tcPr>
          <w:p w14:paraId="21B0187C" w14:textId="77777777" w:rsidR="00E767FF" w:rsidRPr="00BA34E5" w:rsidRDefault="00E767FF" w:rsidP="00572C71">
            <w:pPr>
              <w:autoSpaceDE w:val="0"/>
              <w:autoSpaceDN w:val="0"/>
              <w:adjustRightInd w:val="0"/>
              <w:spacing w:after="0" w:line="240" w:lineRule="auto"/>
              <w:rPr>
                <w:rFonts w:ascii="Arial" w:hAnsi="Arial" w:cs="Arial"/>
                <w:color w:val="262626"/>
                <w:sz w:val="24"/>
                <w:szCs w:val="24"/>
              </w:rPr>
            </w:pPr>
            <w:r w:rsidRPr="00BA34E5">
              <w:rPr>
                <w:rFonts w:ascii="Arial" w:hAnsi="Arial" w:cs="Arial"/>
                <w:bCs/>
                <w:color w:val="262626"/>
                <w:sz w:val="24"/>
                <w:szCs w:val="24"/>
              </w:rPr>
              <w:t>Net cash outflow from operating activities</w:t>
            </w:r>
          </w:p>
        </w:tc>
        <w:tc>
          <w:tcPr>
            <w:tcW w:w="851" w:type="dxa"/>
            <w:tcBorders>
              <w:top w:val="single" w:sz="4" w:space="0" w:color="3368A3" w:themeColor="accent6" w:themeShade="BF"/>
              <w:bottom w:val="single" w:sz="4" w:space="0" w:color="3368A3" w:themeColor="accent6" w:themeShade="BF"/>
            </w:tcBorders>
            <w:vAlign w:val="center"/>
          </w:tcPr>
          <w:p w14:paraId="7BA81965" w14:textId="77777777" w:rsidR="00E767FF" w:rsidRPr="000E69A1" w:rsidRDefault="00E767FF" w:rsidP="00572C71">
            <w:pPr>
              <w:autoSpaceDE w:val="0"/>
              <w:autoSpaceDN w:val="0"/>
              <w:adjustRightInd w:val="0"/>
              <w:spacing w:after="0" w:line="240" w:lineRule="auto"/>
              <w:jc w:val="right"/>
              <w:rPr>
                <w:rFonts w:ascii="Arial" w:hAnsi="Arial" w:cs="Arial"/>
                <w:bCs/>
                <w:sz w:val="24"/>
                <w:szCs w:val="24"/>
              </w:rPr>
            </w:pPr>
          </w:p>
        </w:tc>
        <w:tc>
          <w:tcPr>
            <w:tcW w:w="992" w:type="dxa"/>
            <w:tcBorders>
              <w:top w:val="single" w:sz="4" w:space="0" w:color="3368A3" w:themeColor="accent6" w:themeShade="BF"/>
              <w:bottom w:val="single" w:sz="4" w:space="0" w:color="3368A3" w:themeColor="accent6" w:themeShade="BF"/>
            </w:tcBorders>
            <w:vAlign w:val="center"/>
          </w:tcPr>
          <w:p w14:paraId="7AE33B69" w14:textId="495BB079" w:rsidR="00E767FF" w:rsidRPr="00BA34E5" w:rsidDel="00C670F6"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(1,039)</w:t>
            </w:r>
          </w:p>
        </w:tc>
        <w:tc>
          <w:tcPr>
            <w:tcW w:w="986" w:type="dxa"/>
            <w:tcBorders>
              <w:top w:val="single" w:sz="4" w:space="0" w:color="3368A3" w:themeColor="accent6" w:themeShade="BF"/>
              <w:bottom w:val="single" w:sz="4" w:space="0" w:color="3368A3" w:themeColor="accent6" w:themeShade="BF"/>
            </w:tcBorders>
            <w:vAlign w:val="center"/>
          </w:tcPr>
          <w:p w14:paraId="7A6B37EE" w14:textId="5D8DE593"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bCs/>
                <w:color w:val="758C9F" w:themeColor="accent1" w:themeTint="99"/>
                <w:sz w:val="24"/>
                <w:szCs w:val="24"/>
              </w:rPr>
              <w:t>(9</w:t>
            </w:r>
            <w:r w:rsidR="00E77624">
              <w:rPr>
                <w:rFonts w:ascii="Arial" w:hAnsi="Arial" w:cs="Arial"/>
                <w:bCs/>
                <w:color w:val="758C9F" w:themeColor="accent1" w:themeTint="99"/>
                <w:sz w:val="24"/>
                <w:szCs w:val="24"/>
              </w:rPr>
              <w:t>0</w:t>
            </w:r>
            <w:r w:rsidRPr="00BA34E5">
              <w:rPr>
                <w:rFonts w:ascii="Arial" w:hAnsi="Arial" w:cs="Arial"/>
                <w:bCs/>
                <w:color w:val="758C9F" w:themeColor="accent1" w:themeTint="99"/>
                <w:sz w:val="24"/>
                <w:szCs w:val="24"/>
              </w:rPr>
              <w:t>4)</w:t>
            </w:r>
          </w:p>
        </w:tc>
      </w:tr>
      <w:tr w:rsidR="00E767FF" w:rsidRPr="00BA34E5" w14:paraId="31588796" w14:textId="77777777" w:rsidTr="00E95BB4">
        <w:trPr>
          <w:trHeight w:val="340"/>
          <w:jc w:val="center"/>
        </w:trPr>
        <w:tc>
          <w:tcPr>
            <w:tcW w:w="284" w:type="dxa"/>
            <w:tcBorders>
              <w:top w:val="single" w:sz="4" w:space="0" w:color="3368A3" w:themeColor="accent6" w:themeShade="BF"/>
            </w:tcBorders>
            <w:vAlign w:val="center"/>
          </w:tcPr>
          <w:p w14:paraId="0599A855" w14:textId="77777777" w:rsidR="00E767FF" w:rsidRPr="00BA34E5" w:rsidRDefault="00E767FF" w:rsidP="00F669A5">
            <w:pPr>
              <w:spacing w:after="0" w:line="240" w:lineRule="auto"/>
              <w:rPr>
                <w:rFonts w:ascii="Arial" w:hAnsi="Arial" w:cs="Arial"/>
                <w:sz w:val="24"/>
                <w:szCs w:val="24"/>
              </w:rPr>
            </w:pPr>
          </w:p>
        </w:tc>
        <w:tc>
          <w:tcPr>
            <w:tcW w:w="583" w:type="dxa"/>
            <w:tcBorders>
              <w:top w:val="single" w:sz="4" w:space="0" w:color="3368A3" w:themeColor="accent6" w:themeShade="BF"/>
            </w:tcBorders>
            <w:vAlign w:val="center"/>
          </w:tcPr>
          <w:p w14:paraId="72DB883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4724" w:type="dxa"/>
            <w:tcBorders>
              <w:top w:val="single" w:sz="4" w:space="0" w:color="3368A3" w:themeColor="accent6" w:themeShade="BF"/>
            </w:tcBorders>
            <w:vAlign w:val="center"/>
          </w:tcPr>
          <w:p w14:paraId="6B067150"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851" w:type="dxa"/>
            <w:tcBorders>
              <w:top w:val="single" w:sz="4" w:space="0" w:color="3368A3" w:themeColor="accent6" w:themeShade="BF"/>
            </w:tcBorders>
            <w:vAlign w:val="center"/>
          </w:tcPr>
          <w:p w14:paraId="7135EC4A" w14:textId="77777777" w:rsidR="00E767FF" w:rsidRPr="000E69A1" w:rsidRDefault="00E767FF" w:rsidP="00655FF7">
            <w:pPr>
              <w:autoSpaceDE w:val="0"/>
              <w:autoSpaceDN w:val="0"/>
              <w:adjustRightInd w:val="0"/>
              <w:spacing w:after="0" w:line="240" w:lineRule="auto"/>
              <w:jc w:val="right"/>
              <w:rPr>
                <w:rFonts w:ascii="Arial" w:hAnsi="Arial" w:cs="Arial"/>
                <w:sz w:val="24"/>
                <w:szCs w:val="24"/>
              </w:rPr>
            </w:pPr>
          </w:p>
        </w:tc>
        <w:tc>
          <w:tcPr>
            <w:tcW w:w="992" w:type="dxa"/>
            <w:tcBorders>
              <w:top w:val="single" w:sz="4" w:space="0" w:color="3368A3" w:themeColor="accent6" w:themeShade="BF"/>
            </w:tcBorders>
            <w:vAlign w:val="center"/>
          </w:tcPr>
          <w:p w14:paraId="3CB6D82E"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tcBorders>
              <w:top w:val="single" w:sz="4" w:space="0" w:color="3368A3" w:themeColor="accent6" w:themeShade="BF"/>
            </w:tcBorders>
            <w:vAlign w:val="center"/>
          </w:tcPr>
          <w:p w14:paraId="4D903BF2"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3C51F723" w14:textId="77777777" w:rsidTr="00E95BB4">
        <w:trPr>
          <w:trHeight w:val="340"/>
          <w:jc w:val="center"/>
        </w:trPr>
        <w:tc>
          <w:tcPr>
            <w:tcW w:w="5591" w:type="dxa"/>
            <w:gridSpan w:val="3"/>
            <w:vAlign w:val="center"/>
          </w:tcPr>
          <w:p w14:paraId="2C5642B6" w14:textId="77777777" w:rsidR="00E767FF" w:rsidRPr="00BA34E5" w:rsidRDefault="00E767FF" w:rsidP="00F669A5">
            <w:pPr>
              <w:autoSpaceDE w:val="0"/>
              <w:autoSpaceDN w:val="0"/>
              <w:adjustRightInd w:val="0"/>
              <w:spacing w:after="0" w:line="240" w:lineRule="auto"/>
              <w:rPr>
                <w:rFonts w:ascii="Arial" w:hAnsi="Arial" w:cs="Arial"/>
                <w:color w:val="262626"/>
                <w:sz w:val="24"/>
                <w:szCs w:val="24"/>
              </w:rPr>
            </w:pPr>
            <w:r w:rsidRPr="00BA34E5">
              <w:rPr>
                <w:rFonts w:ascii="Arial" w:hAnsi="Arial" w:cs="Arial"/>
                <w:b/>
                <w:color w:val="262626"/>
                <w:sz w:val="24"/>
                <w:szCs w:val="24"/>
              </w:rPr>
              <w:t>Cash flows from investing activities</w:t>
            </w:r>
          </w:p>
        </w:tc>
        <w:tc>
          <w:tcPr>
            <w:tcW w:w="851" w:type="dxa"/>
            <w:vAlign w:val="center"/>
          </w:tcPr>
          <w:p w14:paraId="044A02F5"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992" w:type="dxa"/>
            <w:vAlign w:val="center"/>
          </w:tcPr>
          <w:p w14:paraId="26602561"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86" w:type="dxa"/>
            <w:vAlign w:val="center"/>
          </w:tcPr>
          <w:p w14:paraId="5186D2C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767435A" w14:textId="77777777" w:rsidTr="00E95BB4">
        <w:trPr>
          <w:trHeight w:val="340"/>
          <w:jc w:val="center"/>
        </w:trPr>
        <w:tc>
          <w:tcPr>
            <w:tcW w:w="284" w:type="dxa"/>
            <w:vAlign w:val="center"/>
          </w:tcPr>
          <w:p w14:paraId="2F82CC70"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47E9AC8B"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 xml:space="preserve">Purchase of Tangible Assets </w:t>
            </w:r>
          </w:p>
        </w:tc>
        <w:tc>
          <w:tcPr>
            <w:tcW w:w="851" w:type="dxa"/>
            <w:vAlign w:val="center"/>
          </w:tcPr>
          <w:p w14:paraId="6A8D31C0"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2.1</w:t>
            </w:r>
          </w:p>
        </w:tc>
        <w:tc>
          <w:tcPr>
            <w:tcW w:w="992" w:type="dxa"/>
            <w:tcBorders>
              <w:bottom w:val="nil"/>
            </w:tcBorders>
            <w:vAlign w:val="center"/>
          </w:tcPr>
          <w:p w14:paraId="45BA8A1C" w14:textId="39B7F71F" w:rsidR="00E767FF" w:rsidRPr="00BA34E5"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w:t>
            </w:r>
          </w:p>
        </w:tc>
        <w:tc>
          <w:tcPr>
            <w:tcW w:w="986" w:type="dxa"/>
            <w:tcBorders>
              <w:bottom w:val="nil"/>
            </w:tcBorders>
            <w:vAlign w:val="center"/>
          </w:tcPr>
          <w:p w14:paraId="20513B93" w14:textId="619035C1"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r w:rsidR="00E77624">
              <w:rPr>
                <w:rFonts w:ascii="Arial" w:hAnsi="Arial" w:cs="Arial"/>
                <w:color w:val="758C9F" w:themeColor="accent1" w:themeTint="99"/>
                <w:sz w:val="24"/>
                <w:szCs w:val="24"/>
              </w:rPr>
              <w:t>9</w:t>
            </w:r>
            <w:r w:rsidRPr="00BA34E5">
              <w:rPr>
                <w:rFonts w:ascii="Arial" w:hAnsi="Arial" w:cs="Arial"/>
                <w:color w:val="758C9F" w:themeColor="accent1" w:themeTint="99"/>
                <w:sz w:val="24"/>
                <w:szCs w:val="24"/>
              </w:rPr>
              <w:t>)</w:t>
            </w:r>
          </w:p>
        </w:tc>
      </w:tr>
      <w:tr w:rsidR="00E767FF" w:rsidRPr="00BA34E5" w14:paraId="1FAD73F0" w14:textId="77777777" w:rsidTr="00E95BB4">
        <w:trPr>
          <w:trHeight w:val="340"/>
          <w:jc w:val="center"/>
        </w:trPr>
        <w:tc>
          <w:tcPr>
            <w:tcW w:w="284" w:type="dxa"/>
            <w:vAlign w:val="center"/>
          </w:tcPr>
          <w:p w14:paraId="7F8FC270"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49232E5C"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Purchase of Intangible Assets</w:t>
            </w:r>
          </w:p>
        </w:tc>
        <w:tc>
          <w:tcPr>
            <w:tcW w:w="851" w:type="dxa"/>
            <w:tcBorders>
              <w:top w:val="nil"/>
            </w:tcBorders>
            <w:vAlign w:val="center"/>
          </w:tcPr>
          <w:p w14:paraId="65B65A02"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2.2</w:t>
            </w:r>
          </w:p>
        </w:tc>
        <w:tc>
          <w:tcPr>
            <w:tcW w:w="992" w:type="dxa"/>
            <w:tcBorders>
              <w:top w:val="nil"/>
              <w:bottom w:val="single" w:sz="4" w:space="0" w:color="00709E"/>
            </w:tcBorders>
            <w:vAlign w:val="center"/>
          </w:tcPr>
          <w:p w14:paraId="1FA7EFB9" w14:textId="37522605" w:rsidR="00E767FF" w:rsidRPr="00BA34E5" w:rsidRDefault="00AA29AD"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w:t>
            </w:r>
          </w:p>
        </w:tc>
        <w:tc>
          <w:tcPr>
            <w:tcW w:w="986" w:type="dxa"/>
            <w:tcBorders>
              <w:top w:val="nil"/>
              <w:bottom w:val="single" w:sz="4" w:space="0" w:color="00709E"/>
            </w:tcBorders>
            <w:vAlign w:val="center"/>
          </w:tcPr>
          <w:p w14:paraId="08A43C64" w14:textId="6589542D" w:rsidR="00E767FF" w:rsidRPr="00BA34E5" w:rsidRDefault="00AA29AD" w:rsidP="00655FF7">
            <w:pPr>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E767FF" w:rsidRPr="00BA34E5" w14:paraId="2525190A" w14:textId="77777777" w:rsidTr="00E95BB4">
        <w:trPr>
          <w:trHeight w:val="340"/>
          <w:jc w:val="center"/>
        </w:trPr>
        <w:tc>
          <w:tcPr>
            <w:tcW w:w="284" w:type="dxa"/>
            <w:tcBorders>
              <w:top w:val="single" w:sz="4" w:space="0" w:color="3368A3" w:themeColor="accent6" w:themeShade="BF"/>
              <w:bottom w:val="single" w:sz="4" w:space="0" w:color="3368A3" w:themeColor="accent6" w:themeShade="BF"/>
            </w:tcBorders>
            <w:vAlign w:val="center"/>
          </w:tcPr>
          <w:p w14:paraId="5C458D16" w14:textId="77777777" w:rsidR="00E767FF" w:rsidRPr="00BA34E5" w:rsidDel="00291F9F" w:rsidRDefault="00E767FF" w:rsidP="00F669A5">
            <w:pPr>
              <w:autoSpaceDE w:val="0"/>
              <w:autoSpaceDN w:val="0"/>
              <w:adjustRightInd w:val="0"/>
              <w:spacing w:after="0" w:line="240" w:lineRule="auto"/>
              <w:jc w:val="right"/>
              <w:rPr>
                <w:rFonts w:ascii="Arial" w:hAnsi="Arial" w:cs="Arial"/>
                <w:color w:val="262626"/>
                <w:sz w:val="24"/>
                <w:szCs w:val="24"/>
              </w:rPr>
            </w:pPr>
          </w:p>
        </w:tc>
        <w:tc>
          <w:tcPr>
            <w:tcW w:w="5307" w:type="dxa"/>
            <w:gridSpan w:val="2"/>
            <w:tcBorders>
              <w:top w:val="single" w:sz="4" w:space="0" w:color="3368A3" w:themeColor="accent6" w:themeShade="BF"/>
              <w:bottom w:val="single" w:sz="4" w:space="0" w:color="3368A3" w:themeColor="accent6" w:themeShade="BF"/>
            </w:tcBorders>
            <w:vAlign w:val="center"/>
          </w:tcPr>
          <w:p w14:paraId="73426918" w14:textId="77777777" w:rsidR="00E767FF" w:rsidRPr="00BA34E5" w:rsidRDefault="00E767FF" w:rsidP="00572C71">
            <w:pPr>
              <w:autoSpaceDE w:val="0"/>
              <w:autoSpaceDN w:val="0"/>
              <w:adjustRightInd w:val="0"/>
              <w:spacing w:after="0" w:line="240" w:lineRule="auto"/>
              <w:rPr>
                <w:rFonts w:ascii="Arial" w:hAnsi="Arial" w:cs="Arial"/>
                <w:color w:val="262626"/>
                <w:sz w:val="24"/>
                <w:szCs w:val="24"/>
              </w:rPr>
            </w:pPr>
            <w:r w:rsidRPr="00BA34E5">
              <w:rPr>
                <w:rFonts w:ascii="Arial" w:hAnsi="Arial" w:cs="Arial"/>
                <w:bCs/>
                <w:color w:val="262626"/>
                <w:sz w:val="24"/>
                <w:szCs w:val="24"/>
              </w:rPr>
              <w:t>Net cash outflow from investing activities</w:t>
            </w:r>
          </w:p>
        </w:tc>
        <w:tc>
          <w:tcPr>
            <w:tcW w:w="851" w:type="dxa"/>
            <w:tcBorders>
              <w:top w:val="single" w:sz="4" w:space="0" w:color="3368A3" w:themeColor="accent6" w:themeShade="BF"/>
              <w:bottom w:val="single" w:sz="4" w:space="0" w:color="3368A3" w:themeColor="accent6" w:themeShade="BF"/>
            </w:tcBorders>
            <w:vAlign w:val="center"/>
          </w:tcPr>
          <w:p w14:paraId="55C6B155" w14:textId="77777777" w:rsidR="00E767FF" w:rsidRPr="000E69A1" w:rsidRDefault="00E767FF" w:rsidP="00572C71">
            <w:pPr>
              <w:autoSpaceDE w:val="0"/>
              <w:autoSpaceDN w:val="0"/>
              <w:adjustRightInd w:val="0"/>
              <w:spacing w:after="0" w:line="240" w:lineRule="auto"/>
              <w:jc w:val="right"/>
              <w:rPr>
                <w:rFonts w:ascii="Arial" w:hAnsi="Arial" w:cs="Arial"/>
                <w:bCs/>
                <w:sz w:val="24"/>
                <w:szCs w:val="24"/>
              </w:rPr>
            </w:pPr>
          </w:p>
        </w:tc>
        <w:tc>
          <w:tcPr>
            <w:tcW w:w="992" w:type="dxa"/>
            <w:tcBorders>
              <w:top w:val="single" w:sz="4" w:space="0" w:color="3368A3" w:themeColor="accent6" w:themeShade="BF"/>
              <w:bottom w:val="single" w:sz="4" w:space="0" w:color="3368A3" w:themeColor="accent6" w:themeShade="BF"/>
            </w:tcBorders>
            <w:vAlign w:val="center"/>
          </w:tcPr>
          <w:p w14:paraId="428DEE35" w14:textId="4786826C" w:rsidR="00E767FF" w:rsidRPr="00BA34E5" w:rsidDel="00C670F6"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w:t>
            </w:r>
          </w:p>
        </w:tc>
        <w:tc>
          <w:tcPr>
            <w:tcW w:w="986" w:type="dxa"/>
            <w:tcBorders>
              <w:top w:val="single" w:sz="4" w:space="0" w:color="3368A3" w:themeColor="accent6" w:themeShade="BF"/>
              <w:bottom w:val="single" w:sz="4" w:space="0" w:color="3368A3" w:themeColor="accent6" w:themeShade="BF"/>
            </w:tcBorders>
            <w:vAlign w:val="center"/>
          </w:tcPr>
          <w:p w14:paraId="59F84969" w14:textId="0E464866"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bCs/>
                <w:color w:val="758C9F" w:themeColor="accent1" w:themeTint="99"/>
                <w:sz w:val="24"/>
                <w:szCs w:val="24"/>
              </w:rPr>
              <w:t>(</w:t>
            </w:r>
            <w:r w:rsidR="00E77624">
              <w:rPr>
                <w:rFonts w:ascii="Arial" w:hAnsi="Arial" w:cs="Arial"/>
                <w:bCs/>
                <w:color w:val="758C9F" w:themeColor="accent1" w:themeTint="99"/>
                <w:sz w:val="24"/>
                <w:szCs w:val="24"/>
              </w:rPr>
              <w:t>9</w:t>
            </w:r>
            <w:r w:rsidRPr="00BA34E5">
              <w:rPr>
                <w:rFonts w:ascii="Arial" w:hAnsi="Arial" w:cs="Arial"/>
                <w:bCs/>
                <w:color w:val="758C9F" w:themeColor="accent1" w:themeTint="99"/>
                <w:sz w:val="24"/>
                <w:szCs w:val="24"/>
              </w:rPr>
              <w:t>)</w:t>
            </w:r>
          </w:p>
        </w:tc>
      </w:tr>
      <w:tr w:rsidR="00E767FF" w:rsidRPr="00BA34E5" w14:paraId="472FE6D7" w14:textId="77777777" w:rsidTr="00E95BB4">
        <w:trPr>
          <w:trHeight w:val="340"/>
          <w:jc w:val="center"/>
        </w:trPr>
        <w:tc>
          <w:tcPr>
            <w:tcW w:w="284" w:type="dxa"/>
            <w:vAlign w:val="center"/>
          </w:tcPr>
          <w:p w14:paraId="1B3E4A95"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3FC00794" w14:textId="77777777" w:rsidR="00E767FF" w:rsidRPr="00BA34E5" w:rsidRDefault="00E767FF" w:rsidP="00572C71">
            <w:pPr>
              <w:autoSpaceDE w:val="0"/>
              <w:autoSpaceDN w:val="0"/>
              <w:adjustRightInd w:val="0"/>
              <w:spacing w:after="0" w:line="240" w:lineRule="auto"/>
              <w:rPr>
                <w:rFonts w:ascii="Arial" w:hAnsi="Arial" w:cs="Arial"/>
                <w:sz w:val="24"/>
                <w:szCs w:val="24"/>
              </w:rPr>
            </w:pPr>
          </w:p>
        </w:tc>
        <w:tc>
          <w:tcPr>
            <w:tcW w:w="851" w:type="dxa"/>
            <w:vAlign w:val="center"/>
          </w:tcPr>
          <w:p w14:paraId="44EF7D40"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top w:val="single" w:sz="4" w:space="0" w:color="3368A3" w:themeColor="accent6" w:themeShade="BF"/>
              <w:bottom w:val="nil"/>
            </w:tcBorders>
            <w:vAlign w:val="center"/>
          </w:tcPr>
          <w:p w14:paraId="32A4DAD7"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tcBorders>
              <w:top w:val="single" w:sz="4" w:space="0" w:color="3368A3" w:themeColor="accent6" w:themeShade="BF"/>
              <w:bottom w:val="nil"/>
            </w:tcBorders>
            <w:vAlign w:val="center"/>
          </w:tcPr>
          <w:p w14:paraId="796C34BB"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1080C2E5" w14:textId="77777777" w:rsidTr="00E95BB4">
        <w:trPr>
          <w:trHeight w:val="340"/>
          <w:jc w:val="center"/>
        </w:trPr>
        <w:tc>
          <w:tcPr>
            <w:tcW w:w="5591" w:type="dxa"/>
            <w:gridSpan w:val="3"/>
            <w:vAlign w:val="center"/>
          </w:tcPr>
          <w:p w14:paraId="13B79828" w14:textId="77777777" w:rsidR="00E767FF" w:rsidRPr="00BA34E5" w:rsidRDefault="00E767FF" w:rsidP="00F669A5">
            <w:pPr>
              <w:autoSpaceDE w:val="0"/>
              <w:autoSpaceDN w:val="0"/>
              <w:adjustRightInd w:val="0"/>
              <w:spacing w:after="0" w:line="240" w:lineRule="auto"/>
              <w:rPr>
                <w:rFonts w:ascii="Arial" w:hAnsi="Arial" w:cs="Arial"/>
                <w:color w:val="262626"/>
                <w:sz w:val="24"/>
                <w:szCs w:val="24"/>
              </w:rPr>
            </w:pPr>
            <w:r w:rsidRPr="00BA34E5">
              <w:rPr>
                <w:rFonts w:ascii="Arial" w:hAnsi="Arial" w:cs="Arial"/>
                <w:b/>
                <w:color w:val="262626"/>
                <w:sz w:val="24"/>
                <w:szCs w:val="24"/>
              </w:rPr>
              <w:t>Cash flows from financing activities</w:t>
            </w:r>
          </w:p>
        </w:tc>
        <w:tc>
          <w:tcPr>
            <w:tcW w:w="851" w:type="dxa"/>
            <w:vAlign w:val="center"/>
          </w:tcPr>
          <w:p w14:paraId="0554E60A"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top w:val="nil"/>
              <w:bottom w:val="nil"/>
            </w:tcBorders>
            <w:vAlign w:val="center"/>
          </w:tcPr>
          <w:p w14:paraId="2509C741"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86" w:type="dxa"/>
            <w:tcBorders>
              <w:top w:val="nil"/>
              <w:bottom w:val="nil"/>
            </w:tcBorders>
            <w:vAlign w:val="center"/>
          </w:tcPr>
          <w:p w14:paraId="032DD63E"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3B7CB8BD" w14:textId="77777777" w:rsidTr="00E95BB4">
        <w:trPr>
          <w:trHeight w:val="340"/>
          <w:jc w:val="center"/>
        </w:trPr>
        <w:tc>
          <w:tcPr>
            <w:tcW w:w="284" w:type="dxa"/>
            <w:tcBorders>
              <w:bottom w:val="single" w:sz="4" w:space="0" w:color="3368A3" w:themeColor="accent6" w:themeShade="BF"/>
            </w:tcBorders>
            <w:vAlign w:val="center"/>
          </w:tcPr>
          <w:p w14:paraId="36C191C7"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tcBorders>
              <w:bottom w:val="single" w:sz="4" w:space="0" w:color="3368A3" w:themeColor="accent6" w:themeShade="BF"/>
            </w:tcBorders>
            <w:vAlign w:val="center"/>
          </w:tcPr>
          <w:p w14:paraId="3B024DD2" w14:textId="04C24E57" w:rsidR="00E767FF" w:rsidRPr="00BA34E5" w:rsidRDefault="00E767FF" w:rsidP="00572C71">
            <w:pPr>
              <w:tabs>
                <w:tab w:val="center" w:pos="612"/>
                <w:tab w:val="right" w:pos="1224"/>
              </w:tabs>
              <w:autoSpaceDE w:val="0"/>
              <w:autoSpaceDN w:val="0"/>
              <w:adjustRightInd w:val="0"/>
              <w:spacing w:after="0" w:line="240" w:lineRule="auto"/>
              <w:rPr>
                <w:rFonts w:ascii="Arial" w:hAnsi="Arial" w:cs="Arial"/>
                <w:sz w:val="24"/>
                <w:szCs w:val="24"/>
              </w:rPr>
            </w:pPr>
            <w:r w:rsidRPr="00BA34E5">
              <w:rPr>
                <w:rFonts w:ascii="Arial" w:hAnsi="Arial" w:cs="Arial"/>
                <w:sz w:val="24"/>
                <w:szCs w:val="24"/>
              </w:rPr>
              <w:t>From the S</w:t>
            </w:r>
            <w:r w:rsidR="00D8159C">
              <w:rPr>
                <w:rFonts w:ascii="Arial" w:hAnsi="Arial" w:cs="Arial"/>
                <w:sz w:val="24"/>
                <w:szCs w:val="24"/>
              </w:rPr>
              <w:t xml:space="preserve">cottish Parliamentary Corporate </w:t>
            </w:r>
            <w:r w:rsidRPr="00BA34E5">
              <w:rPr>
                <w:rFonts w:ascii="Arial" w:hAnsi="Arial" w:cs="Arial"/>
                <w:sz w:val="24"/>
                <w:szCs w:val="24"/>
              </w:rPr>
              <w:t>B</w:t>
            </w:r>
            <w:r w:rsidR="00D8159C">
              <w:rPr>
                <w:rFonts w:ascii="Arial" w:hAnsi="Arial" w:cs="Arial"/>
                <w:sz w:val="24"/>
                <w:szCs w:val="24"/>
              </w:rPr>
              <w:t>ody (SPCB)</w:t>
            </w:r>
          </w:p>
        </w:tc>
        <w:tc>
          <w:tcPr>
            <w:tcW w:w="851" w:type="dxa"/>
            <w:tcBorders>
              <w:bottom w:val="single" w:sz="4" w:space="0" w:color="3368A3" w:themeColor="accent6" w:themeShade="BF"/>
            </w:tcBorders>
            <w:vAlign w:val="center"/>
          </w:tcPr>
          <w:p w14:paraId="6270328D"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bottom w:val="single" w:sz="4" w:space="0" w:color="3368A3" w:themeColor="accent6" w:themeShade="BF"/>
            </w:tcBorders>
            <w:vAlign w:val="center"/>
          </w:tcPr>
          <w:p w14:paraId="05502D15" w14:textId="39541865" w:rsidR="00E767FF" w:rsidRPr="00BA34E5"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1,086</w:t>
            </w:r>
          </w:p>
        </w:tc>
        <w:tc>
          <w:tcPr>
            <w:tcW w:w="986" w:type="dxa"/>
            <w:tcBorders>
              <w:bottom w:val="single" w:sz="4" w:space="0" w:color="3368A3" w:themeColor="accent6" w:themeShade="BF"/>
            </w:tcBorders>
            <w:vAlign w:val="center"/>
          </w:tcPr>
          <w:p w14:paraId="6FDE3AA5" w14:textId="6A389C07" w:rsidR="00E767FF" w:rsidRPr="00BA34E5" w:rsidRDefault="00E77624" w:rsidP="00655FF7">
            <w:pPr>
              <w:tabs>
                <w:tab w:val="center" w:pos="612"/>
                <w:tab w:val="right" w:pos="1224"/>
              </w:tabs>
              <w:autoSpaceDE w:val="0"/>
              <w:autoSpaceDN w:val="0"/>
              <w:adjustRightInd w:val="0"/>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915</w:t>
            </w:r>
          </w:p>
        </w:tc>
      </w:tr>
      <w:tr w:rsidR="00E767FF" w:rsidRPr="00BA34E5" w14:paraId="661B9FDA" w14:textId="77777777" w:rsidTr="00E95BB4">
        <w:trPr>
          <w:trHeight w:val="340"/>
          <w:jc w:val="center"/>
        </w:trPr>
        <w:tc>
          <w:tcPr>
            <w:tcW w:w="284" w:type="dxa"/>
            <w:tcBorders>
              <w:top w:val="single" w:sz="4" w:space="0" w:color="3368A3" w:themeColor="accent6" w:themeShade="BF"/>
              <w:bottom w:val="single" w:sz="4" w:space="0" w:color="3368A3" w:themeColor="accent6" w:themeShade="BF"/>
            </w:tcBorders>
            <w:vAlign w:val="center"/>
          </w:tcPr>
          <w:p w14:paraId="3AC7FA9C"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5307" w:type="dxa"/>
            <w:gridSpan w:val="2"/>
            <w:tcBorders>
              <w:top w:val="single" w:sz="4" w:space="0" w:color="3368A3" w:themeColor="accent6" w:themeShade="BF"/>
              <w:bottom w:val="single" w:sz="4" w:space="0" w:color="3368A3" w:themeColor="accent6" w:themeShade="BF"/>
            </w:tcBorders>
            <w:vAlign w:val="center"/>
          </w:tcPr>
          <w:p w14:paraId="24E6053F"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Net financing</w:t>
            </w:r>
          </w:p>
        </w:tc>
        <w:tc>
          <w:tcPr>
            <w:tcW w:w="851" w:type="dxa"/>
            <w:tcBorders>
              <w:top w:val="single" w:sz="4" w:space="0" w:color="3368A3" w:themeColor="accent6" w:themeShade="BF"/>
              <w:bottom w:val="single" w:sz="4" w:space="0" w:color="3368A3" w:themeColor="accent6" w:themeShade="BF"/>
            </w:tcBorders>
            <w:vAlign w:val="center"/>
          </w:tcPr>
          <w:p w14:paraId="2763FBCF"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top w:val="single" w:sz="4" w:space="0" w:color="3368A3" w:themeColor="accent6" w:themeShade="BF"/>
              <w:bottom w:val="single" w:sz="4" w:space="0" w:color="3368A3" w:themeColor="accent6" w:themeShade="BF"/>
            </w:tcBorders>
            <w:vAlign w:val="center"/>
          </w:tcPr>
          <w:p w14:paraId="41BFF756" w14:textId="18C6A15F" w:rsidR="00E767FF" w:rsidRPr="00BA34E5" w:rsidRDefault="00E77624"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1,086</w:t>
            </w:r>
          </w:p>
        </w:tc>
        <w:tc>
          <w:tcPr>
            <w:tcW w:w="986" w:type="dxa"/>
            <w:tcBorders>
              <w:top w:val="single" w:sz="4" w:space="0" w:color="3368A3" w:themeColor="accent6" w:themeShade="BF"/>
              <w:bottom w:val="single" w:sz="4" w:space="0" w:color="3368A3" w:themeColor="accent6" w:themeShade="BF"/>
            </w:tcBorders>
            <w:vAlign w:val="center"/>
          </w:tcPr>
          <w:p w14:paraId="7C806E7D" w14:textId="17297169" w:rsidR="00E767FF" w:rsidRPr="00BA34E5" w:rsidRDefault="00E77624" w:rsidP="00655FF7">
            <w:pPr>
              <w:autoSpaceDE w:val="0"/>
              <w:autoSpaceDN w:val="0"/>
              <w:adjustRightInd w:val="0"/>
              <w:spacing w:after="0" w:line="240" w:lineRule="auto"/>
              <w:jc w:val="right"/>
              <w:rPr>
                <w:rFonts w:ascii="Arial" w:hAnsi="Arial" w:cs="Arial"/>
                <w:sz w:val="24"/>
                <w:szCs w:val="24"/>
              </w:rPr>
            </w:pPr>
            <w:r w:rsidRPr="00E77624">
              <w:rPr>
                <w:rFonts w:ascii="Arial" w:hAnsi="Arial" w:cs="Arial"/>
                <w:color w:val="758C9F" w:themeColor="accent1" w:themeTint="99"/>
                <w:sz w:val="24"/>
                <w:szCs w:val="24"/>
              </w:rPr>
              <w:t>915</w:t>
            </w:r>
          </w:p>
        </w:tc>
      </w:tr>
      <w:tr w:rsidR="00E767FF" w:rsidRPr="00BA34E5" w14:paraId="1444FBAE" w14:textId="77777777" w:rsidTr="00E95BB4">
        <w:trPr>
          <w:trHeight w:val="340"/>
          <w:jc w:val="center"/>
        </w:trPr>
        <w:tc>
          <w:tcPr>
            <w:tcW w:w="284" w:type="dxa"/>
            <w:tcBorders>
              <w:top w:val="single" w:sz="4" w:space="0" w:color="3368A3" w:themeColor="accent6" w:themeShade="BF"/>
              <w:bottom w:val="nil"/>
            </w:tcBorders>
            <w:vAlign w:val="center"/>
          </w:tcPr>
          <w:p w14:paraId="4CD06482"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5307" w:type="dxa"/>
            <w:gridSpan w:val="2"/>
            <w:tcBorders>
              <w:top w:val="single" w:sz="4" w:space="0" w:color="3368A3" w:themeColor="accent6" w:themeShade="BF"/>
              <w:bottom w:val="nil"/>
            </w:tcBorders>
            <w:vAlign w:val="center"/>
          </w:tcPr>
          <w:p w14:paraId="71ACA1CB" w14:textId="77777777" w:rsidR="00E767FF" w:rsidRPr="00BA34E5" w:rsidRDefault="00E767FF" w:rsidP="00572C71">
            <w:pPr>
              <w:autoSpaceDE w:val="0"/>
              <w:autoSpaceDN w:val="0"/>
              <w:adjustRightInd w:val="0"/>
              <w:spacing w:after="0" w:line="240" w:lineRule="auto"/>
              <w:rPr>
                <w:rFonts w:ascii="Arial" w:hAnsi="Arial" w:cs="Arial"/>
                <w:sz w:val="24"/>
                <w:szCs w:val="24"/>
              </w:rPr>
            </w:pPr>
          </w:p>
        </w:tc>
        <w:tc>
          <w:tcPr>
            <w:tcW w:w="851" w:type="dxa"/>
            <w:tcBorders>
              <w:top w:val="single" w:sz="4" w:space="0" w:color="3368A3" w:themeColor="accent6" w:themeShade="BF"/>
              <w:bottom w:val="nil"/>
            </w:tcBorders>
            <w:vAlign w:val="center"/>
          </w:tcPr>
          <w:p w14:paraId="06C7EF65"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top w:val="single" w:sz="4" w:space="0" w:color="3368A3" w:themeColor="accent6" w:themeShade="BF"/>
              <w:bottom w:val="nil"/>
            </w:tcBorders>
            <w:vAlign w:val="center"/>
          </w:tcPr>
          <w:p w14:paraId="3F37B8E7"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tcBorders>
              <w:top w:val="single" w:sz="4" w:space="0" w:color="3368A3" w:themeColor="accent6" w:themeShade="BF"/>
              <w:bottom w:val="nil"/>
            </w:tcBorders>
            <w:vAlign w:val="center"/>
          </w:tcPr>
          <w:p w14:paraId="57BD4D22"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r>
      <w:tr w:rsidR="00E767FF" w:rsidRPr="00BA34E5" w14:paraId="42112CC9" w14:textId="77777777" w:rsidTr="00E95BB4">
        <w:trPr>
          <w:trHeight w:val="567"/>
          <w:jc w:val="center"/>
        </w:trPr>
        <w:tc>
          <w:tcPr>
            <w:tcW w:w="5591" w:type="dxa"/>
            <w:gridSpan w:val="3"/>
            <w:tcBorders>
              <w:top w:val="nil"/>
              <w:bottom w:val="nil"/>
            </w:tcBorders>
            <w:vAlign w:val="center"/>
          </w:tcPr>
          <w:p w14:paraId="3577EC06"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Net increase in cash and cash equivalents in the period</w:t>
            </w:r>
          </w:p>
        </w:tc>
        <w:tc>
          <w:tcPr>
            <w:tcW w:w="851" w:type="dxa"/>
            <w:tcBorders>
              <w:top w:val="nil"/>
              <w:bottom w:val="nil"/>
            </w:tcBorders>
            <w:vAlign w:val="center"/>
          </w:tcPr>
          <w:p w14:paraId="54A6634B" w14:textId="77777777" w:rsidR="00E767FF" w:rsidRPr="000E69A1" w:rsidRDefault="00E767FF" w:rsidP="00E77624">
            <w:pPr>
              <w:autoSpaceDE w:val="0"/>
              <w:autoSpaceDN w:val="0"/>
              <w:adjustRightInd w:val="0"/>
              <w:spacing w:after="0" w:line="240" w:lineRule="auto"/>
              <w:jc w:val="center"/>
              <w:rPr>
                <w:rFonts w:ascii="Arial" w:hAnsi="Arial" w:cs="Arial"/>
                <w:sz w:val="24"/>
                <w:szCs w:val="24"/>
              </w:rPr>
            </w:pPr>
          </w:p>
        </w:tc>
        <w:tc>
          <w:tcPr>
            <w:tcW w:w="992" w:type="dxa"/>
            <w:tcBorders>
              <w:top w:val="nil"/>
              <w:bottom w:val="nil"/>
            </w:tcBorders>
            <w:vAlign w:val="center"/>
          </w:tcPr>
          <w:p w14:paraId="0E3C082B" w14:textId="5B109E64" w:rsidR="00E767FF" w:rsidRPr="00BA34E5" w:rsidRDefault="001750C6"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37</w:t>
            </w:r>
          </w:p>
        </w:tc>
        <w:tc>
          <w:tcPr>
            <w:tcW w:w="986" w:type="dxa"/>
            <w:tcBorders>
              <w:top w:val="nil"/>
              <w:bottom w:val="nil"/>
            </w:tcBorders>
            <w:vAlign w:val="center"/>
          </w:tcPr>
          <w:p w14:paraId="30121DE2" w14:textId="46CF5011" w:rsidR="00E767FF" w:rsidRPr="00E77624" w:rsidRDefault="00E77624" w:rsidP="00655FF7">
            <w:pPr>
              <w:autoSpaceDE w:val="0"/>
              <w:autoSpaceDN w:val="0"/>
              <w:adjustRightInd w:val="0"/>
              <w:spacing w:after="0" w:line="240" w:lineRule="auto"/>
              <w:jc w:val="right"/>
              <w:rPr>
                <w:rFonts w:ascii="Arial" w:hAnsi="Arial" w:cs="Arial"/>
                <w:color w:val="758C9F" w:themeColor="accent1" w:themeTint="99"/>
                <w:sz w:val="24"/>
                <w:szCs w:val="24"/>
              </w:rPr>
            </w:pPr>
            <w:r w:rsidRPr="00E77624">
              <w:rPr>
                <w:rFonts w:ascii="Arial" w:hAnsi="Arial" w:cs="Arial"/>
                <w:color w:val="758C9F" w:themeColor="accent1" w:themeTint="99"/>
                <w:sz w:val="24"/>
                <w:szCs w:val="24"/>
              </w:rPr>
              <w:t>2</w:t>
            </w:r>
          </w:p>
        </w:tc>
      </w:tr>
      <w:tr w:rsidR="00E767FF" w:rsidRPr="00BA34E5" w14:paraId="745FC26F" w14:textId="77777777" w:rsidTr="00E95BB4">
        <w:trPr>
          <w:trHeight w:val="567"/>
          <w:jc w:val="center"/>
        </w:trPr>
        <w:tc>
          <w:tcPr>
            <w:tcW w:w="5591" w:type="dxa"/>
            <w:gridSpan w:val="3"/>
            <w:tcBorders>
              <w:top w:val="nil"/>
            </w:tcBorders>
            <w:vAlign w:val="center"/>
          </w:tcPr>
          <w:p w14:paraId="27EFF203"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Cash and cash equivalents at the beginning of the period</w:t>
            </w:r>
          </w:p>
        </w:tc>
        <w:tc>
          <w:tcPr>
            <w:tcW w:w="851" w:type="dxa"/>
            <w:tcBorders>
              <w:top w:val="nil"/>
            </w:tcBorders>
            <w:vAlign w:val="center"/>
          </w:tcPr>
          <w:p w14:paraId="3B243282"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4</w:t>
            </w:r>
          </w:p>
        </w:tc>
        <w:tc>
          <w:tcPr>
            <w:tcW w:w="992" w:type="dxa"/>
            <w:tcBorders>
              <w:top w:val="nil"/>
            </w:tcBorders>
            <w:vAlign w:val="center"/>
          </w:tcPr>
          <w:p w14:paraId="76B281C3" w14:textId="1A3F8082" w:rsidR="00E767FF" w:rsidRPr="00BA34E5" w:rsidRDefault="00E77624"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111</w:t>
            </w:r>
          </w:p>
        </w:tc>
        <w:tc>
          <w:tcPr>
            <w:tcW w:w="986" w:type="dxa"/>
            <w:tcBorders>
              <w:top w:val="nil"/>
            </w:tcBorders>
            <w:vAlign w:val="center"/>
          </w:tcPr>
          <w:p w14:paraId="3928FC31" w14:textId="1131B706" w:rsidR="00E767FF" w:rsidRPr="00E77624" w:rsidRDefault="00E77624" w:rsidP="00655FF7">
            <w:pPr>
              <w:autoSpaceDE w:val="0"/>
              <w:autoSpaceDN w:val="0"/>
              <w:adjustRightInd w:val="0"/>
              <w:spacing w:after="0" w:line="240" w:lineRule="auto"/>
              <w:jc w:val="right"/>
              <w:rPr>
                <w:rFonts w:ascii="Arial" w:hAnsi="Arial" w:cs="Arial"/>
                <w:bCs/>
                <w:color w:val="758C9F" w:themeColor="accent1" w:themeTint="99"/>
                <w:sz w:val="24"/>
                <w:szCs w:val="24"/>
              </w:rPr>
            </w:pPr>
            <w:r w:rsidRPr="00E77624">
              <w:rPr>
                <w:rFonts w:ascii="Arial" w:hAnsi="Arial" w:cs="Arial"/>
                <w:bCs/>
                <w:color w:val="758C9F" w:themeColor="accent1" w:themeTint="99"/>
                <w:sz w:val="24"/>
                <w:szCs w:val="24"/>
              </w:rPr>
              <w:t>109</w:t>
            </w:r>
          </w:p>
        </w:tc>
      </w:tr>
      <w:tr w:rsidR="00E767FF" w:rsidRPr="00BA34E5" w14:paraId="12E45041" w14:textId="77777777" w:rsidTr="00E95BB4">
        <w:trPr>
          <w:trHeight w:val="340"/>
          <w:jc w:val="center"/>
        </w:trPr>
        <w:tc>
          <w:tcPr>
            <w:tcW w:w="5591" w:type="dxa"/>
            <w:gridSpan w:val="3"/>
            <w:vAlign w:val="center"/>
          </w:tcPr>
          <w:p w14:paraId="18B305FA"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Cash and cash equivalents at end of the period</w:t>
            </w:r>
          </w:p>
        </w:tc>
        <w:tc>
          <w:tcPr>
            <w:tcW w:w="851" w:type="dxa"/>
            <w:vAlign w:val="center"/>
          </w:tcPr>
          <w:p w14:paraId="26F8FFCB" w14:textId="77777777" w:rsidR="00E767FF" w:rsidRPr="000E69A1" w:rsidRDefault="00E767FF" w:rsidP="00572C71">
            <w:pPr>
              <w:autoSpaceDE w:val="0"/>
              <w:autoSpaceDN w:val="0"/>
              <w:adjustRightInd w:val="0"/>
              <w:spacing w:after="0" w:line="240" w:lineRule="auto"/>
              <w:jc w:val="right"/>
              <w:rPr>
                <w:rFonts w:ascii="Arial" w:hAnsi="Arial" w:cs="Arial"/>
                <w:sz w:val="24"/>
                <w:szCs w:val="24"/>
              </w:rPr>
            </w:pPr>
            <w:r w:rsidRPr="000E69A1">
              <w:rPr>
                <w:rFonts w:ascii="Arial" w:hAnsi="Arial" w:cs="Arial"/>
                <w:sz w:val="24"/>
                <w:szCs w:val="24"/>
              </w:rPr>
              <w:t>4</w:t>
            </w:r>
          </w:p>
        </w:tc>
        <w:tc>
          <w:tcPr>
            <w:tcW w:w="992" w:type="dxa"/>
            <w:vAlign w:val="center"/>
          </w:tcPr>
          <w:p w14:paraId="3979DC86" w14:textId="3B4712B5" w:rsidR="00E767FF" w:rsidRPr="00BA34E5" w:rsidRDefault="00E77624" w:rsidP="00572C7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148</w:t>
            </w:r>
          </w:p>
        </w:tc>
        <w:tc>
          <w:tcPr>
            <w:tcW w:w="986" w:type="dxa"/>
            <w:vAlign w:val="center"/>
          </w:tcPr>
          <w:p w14:paraId="130DC8FD" w14:textId="30A58611" w:rsidR="00E767FF" w:rsidRPr="00E77624" w:rsidRDefault="00E77624" w:rsidP="00655FF7">
            <w:pPr>
              <w:autoSpaceDE w:val="0"/>
              <w:autoSpaceDN w:val="0"/>
              <w:adjustRightInd w:val="0"/>
              <w:spacing w:after="0" w:line="240" w:lineRule="auto"/>
              <w:jc w:val="right"/>
              <w:rPr>
                <w:rFonts w:ascii="Arial" w:hAnsi="Arial" w:cs="Arial"/>
                <w:bCs/>
                <w:color w:val="758C9F" w:themeColor="accent1" w:themeTint="99"/>
                <w:sz w:val="24"/>
                <w:szCs w:val="24"/>
              </w:rPr>
            </w:pPr>
            <w:r w:rsidRPr="00E77624">
              <w:rPr>
                <w:rFonts w:ascii="Arial" w:hAnsi="Arial" w:cs="Arial"/>
                <w:bCs/>
                <w:color w:val="758C9F" w:themeColor="accent1" w:themeTint="99"/>
                <w:sz w:val="24"/>
                <w:szCs w:val="24"/>
              </w:rPr>
              <w:t>111</w:t>
            </w:r>
          </w:p>
        </w:tc>
      </w:tr>
    </w:tbl>
    <w:p w14:paraId="5BE785E2" w14:textId="77777777" w:rsidR="00E767FF" w:rsidRPr="00BA34E5" w:rsidRDefault="00E767FF" w:rsidP="00F669A5">
      <w:pPr>
        <w:spacing w:after="0" w:line="240" w:lineRule="auto"/>
        <w:rPr>
          <w:rFonts w:ascii="Arial" w:hAnsi="Arial" w:cs="Arial"/>
          <w:sz w:val="24"/>
          <w:szCs w:val="24"/>
        </w:rPr>
      </w:pPr>
    </w:p>
    <w:p w14:paraId="5C0818C0" w14:textId="77777777" w:rsidR="00E767FF" w:rsidRPr="00BA34E5" w:rsidRDefault="00E767FF" w:rsidP="00572C71">
      <w:pPr>
        <w:tabs>
          <w:tab w:val="left" w:pos="5916"/>
        </w:tabs>
        <w:spacing w:after="0" w:line="240" w:lineRule="auto"/>
        <w:rPr>
          <w:rFonts w:ascii="Arial" w:hAnsi="Arial" w:cs="Arial"/>
          <w:sz w:val="24"/>
          <w:szCs w:val="24"/>
        </w:rPr>
      </w:pPr>
      <w:r w:rsidRPr="00BA34E5">
        <w:rPr>
          <w:rFonts w:ascii="Arial" w:hAnsi="Arial" w:cs="Arial"/>
          <w:sz w:val="24"/>
          <w:szCs w:val="24"/>
        </w:rPr>
        <w:tab/>
      </w:r>
    </w:p>
    <w:p w14:paraId="3DAA5BEF"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br w:type="page"/>
      </w:r>
    </w:p>
    <w:tbl>
      <w:tblPr>
        <w:tblW w:w="92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331"/>
        <w:gridCol w:w="1466"/>
        <w:gridCol w:w="1417"/>
      </w:tblGrid>
      <w:tr w:rsidR="00E767FF" w:rsidRPr="00BA34E5" w14:paraId="23AE1550" w14:textId="77777777" w:rsidTr="00E95BB4">
        <w:trPr>
          <w:jc w:val="center"/>
        </w:trPr>
        <w:tc>
          <w:tcPr>
            <w:tcW w:w="9214" w:type="dxa"/>
            <w:gridSpan w:val="3"/>
            <w:tcBorders>
              <w:bottom w:val="single" w:sz="4" w:space="0" w:color="3368A3" w:themeColor="accent6" w:themeShade="BF"/>
            </w:tcBorders>
          </w:tcPr>
          <w:p w14:paraId="4B95C607" w14:textId="77777777" w:rsidR="00E767FF" w:rsidRPr="00BA34E5" w:rsidRDefault="00E767FF" w:rsidP="00655FF7">
            <w:pPr>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lastRenderedPageBreak/>
              <w:t>Statement of Changes in Taxpayers’ Equity</w:t>
            </w:r>
          </w:p>
          <w:p w14:paraId="4BDACB17" w14:textId="4C44BE7E" w:rsidR="00E767FF" w:rsidRPr="00BA34E5" w:rsidRDefault="00E767FF" w:rsidP="00655FF7">
            <w:pPr>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t>For Year Ended 31 March 202</w:t>
            </w:r>
            <w:r w:rsidR="00E77624">
              <w:rPr>
                <w:rFonts w:ascii="Arial" w:hAnsi="Arial" w:cs="Arial"/>
                <w:caps/>
                <w:color w:val="3368A3" w:themeColor="accent6" w:themeShade="BF"/>
                <w:sz w:val="28"/>
                <w:szCs w:val="24"/>
              </w:rPr>
              <w:t>2</w:t>
            </w:r>
          </w:p>
        </w:tc>
      </w:tr>
      <w:tr w:rsidR="00E767FF" w:rsidRPr="00BA34E5" w14:paraId="75FE2354" w14:textId="77777777" w:rsidTr="00E95BB4">
        <w:trPr>
          <w:jc w:val="center"/>
        </w:trPr>
        <w:tc>
          <w:tcPr>
            <w:tcW w:w="6331" w:type="dxa"/>
            <w:tcBorders>
              <w:top w:val="single" w:sz="4" w:space="0" w:color="3368A3" w:themeColor="accent6" w:themeShade="BF"/>
            </w:tcBorders>
          </w:tcPr>
          <w:p w14:paraId="68745D60" w14:textId="77777777" w:rsidR="00E767FF" w:rsidRPr="00BA34E5" w:rsidRDefault="00E767FF" w:rsidP="00F669A5">
            <w:pPr>
              <w:spacing w:after="0" w:line="240" w:lineRule="auto"/>
              <w:rPr>
                <w:rFonts w:ascii="Arial" w:hAnsi="Arial" w:cs="Arial"/>
                <w:sz w:val="24"/>
                <w:szCs w:val="24"/>
              </w:rPr>
            </w:pPr>
          </w:p>
        </w:tc>
        <w:tc>
          <w:tcPr>
            <w:tcW w:w="1466" w:type="dxa"/>
            <w:tcBorders>
              <w:top w:val="single" w:sz="4" w:space="0" w:color="3368A3" w:themeColor="accent6" w:themeShade="BF"/>
            </w:tcBorders>
          </w:tcPr>
          <w:p w14:paraId="532F185F" w14:textId="77777777" w:rsidR="00E767FF" w:rsidRPr="00BA34E5" w:rsidRDefault="00E767FF" w:rsidP="00572C71">
            <w:pPr>
              <w:spacing w:after="0" w:line="240" w:lineRule="auto"/>
              <w:rPr>
                <w:rFonts w:ascii="Arial" w:hAnsi="Arial" w:cs="Arial"/>
                <w:b/>
                <w:sz w:val="24"/>
                <w:szCs w:val="24"/>
                <w:u w:val="single"/>
              </w:rPr>
            </w:pPr>
          </w:p>
        </w:tc>
        <w:tc>
          <w:tcPr>
            <w:tcW w:w="1417" w:type="dxa"/>
            <w:tcBorders>
              <w:top w:val="single" w:sz="4" w:space="0" w:color="3368A3" w:themeColor="accent6" w:themeShade="BF"/>
            </w:tcBorders>
          </w:tcPr>
          <w:p w14:paraId="50C6CEF3" w14:textId="77777777" w:rsidR="00E767FF" w:rsidRPr="00BA34E5" w:rsidRDefault="00E767FF" w:rsidP="00572C71">
            <w:pPr>
              <w:spacing w:after="0" w:line="240" w:lineRule="auto"/>
              <w:rPr>
                <w:rFonts w:ascii="Arial" w:hAnsi="Arial" w:cs="Arial"/>
                <w:b/>
                <w:sz w:val="24"/>
                <w:szCs w:val="24"/>
                <w:u w:val="single"/>
              </w:rPr>
            </w:pPr>
          </w:p>
        </w:tc>
      </w:tr>
      <w:tr w:rsidR="00E767FF" w:rsidRPr="00BA34E5" w14:paraId="71979777" w14:textId="77777777" w:rsidTr="00E95BB4">
        <w:trPr>
          <w:jc w:val="center"/>
        </w:trPr>
        <w:tc>
          <w:tcPr>
            <w:tcW w:w="6331" w:type="dxa"/>
          </w:tcPr>
          <w:p w14:paraId="319E52AA" w14:textId="77777777" w:rsidR="00E767FF" w:rsidRPr="00BA34E5" w:rsidRDefault="00E767FF" w:rsidP="00F669A5">
            <w:pPr>
              <w:spacing w:after="0" w:line="240" w:lineRule="auto"/>
              <w:rPr>
                <w:rFonts w:ascii="Arial" w:hAnsi="Arial" w:cs="Arial"/>
                <w:sz w:val="24"/>
                <w:szCs w:val="24"/>
              </w:rPr>
            </w:pPr>
          </w:p>
        </w:tc>
        <w:tc>
          <w:tcPr>
            <w:tcW w:w="1466" w:type="dxa"/>
          </w:tcPr>
          <w:p w14:paraId="21D6150F"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General Fund</w:t>
            </w:r>
          </w:p>
        </w:tc>
        <w:tc>
          <w:tcPr>
            <w:tcW w:w="1417" w:type="dxa"/>
          </w:tcPr>
          <w:p w14:paraId="2CF29700"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General Fund</w:t>
            </w:r>
          </w:p>
        </w:tc>
      </w:tr>
      <w:tr w:rsidR="00E767FF" w:rsidRPr="00BA34E5" w14:paraId="4B947E5C" w14:textId="77777777" w:rsidTr="00E95BB4">
        <w:trPr>
          <w:jc w:val="center"/>
        </w:trPr>
        <w:tc>
          <w:tcPr>
            <w:tcW w:w="6331" w:type="dxa"/>
          </w:tcPr>
          <w:p w14:paraId="5F9AA079" w14:textId="77777777" w:rsidR="00E767FF" w:rsidRPr="00BA34E5" w:rsidRDefault="00E767FF" w:rsidP="00F669A5">
            <w:pPr>
              <w:spacing w:after="0" w:line="240" w:lineRule="auto"/>
              <w:rPr>
                <w:rFonts w:ascii="Arial" w:hAnsi="Arial" w:cs="Arial"/>
                <w:sz w:val="24"/>
                <w:szCs w:val="24"/>
              </w:rPr>
            </w:pPr>
          </w:p>
        </w:tc>
        <w:tc>
          <w:tcPr>
            <w:tcW w:w="1466" w:type="dxa"/>
          </w:tcPr>
          <w:p w14:paraId="4A0B1FB1" w14:textId="044CD0C0"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202</w:t>
            </w:r>
            <w:r w:rsidR="00E77624">
              <w:rPr>
                <w:rFonts w:ascii="Arial" w:hAnsi="Arial" w:cs="Arial"/>
                <w:b/>
                <w:sz w:val="24"/>
                <w:szCs w:val="24"/>
              </w:rPr>
              <w:t>2</w:t>
            </w:r>
          </w:p>
        </w:tc>
        <w:tc>
          <w:tcPr>
            <w:tcW w:w="1417" w:type="dxa"/>
          </w:tcPr>
          <w:p w14:paraId="27CBAC0F" w14:textId="11F11B96"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202</w:t>
            </w:r>
            <w:r w:rsidR="00E77624">
              <w:rPr>
                <w:rFonts w:ascii="Arial" w:hAnsi="Arial" w:cs="Arial"/>
                <w:b/>
                <w:color w:val="758C9F" w:themeColor="accent1" w:themeTint="99"/>
                <w:sz w:val="24"/>
                <w:szCs w:val="24"/>
              </w:rPr>
              <w:t>1</w:t>
            </w:r>
          </w:p>
        </w:tc>
      </w:tr>
      <w:tr w:rsidR="00E767FF" w:rsidRPr="00BA34E5" w14:paraId="6EB18732" w14:textId="77777777" w:rsidTr="00E95BB4">
        <w:trPr>
          <w:jc w:val="center"/>
        </w:trPr>
        <w:tc>
          <w:tcPr>
            <w:tcW w:w="6331" w:type="dxa"/>
          </w:tcPr>
          <w:p w14:paraId="1AC07122" w14:textId="77777777" w:rsidR="00E767FF" w:rsidRPr="00BA34E5" w:rsidRDefault="00E767FF" w:rsidP="00F669A5">
            <w:pPr>
              <w:spacing w:after="0" w:line="240" w:lineRule="auto"/>
              <w:rPr>
                <w:rFonts w:ascii="Arial" w:hAnsi="Arial" w:cs="Arial"/>
                <w:sz w:val="20"/>
                <w:szCs w:val="24"/>
              </w:rPr>
            </w:pPr>
          </w:p>
        </w:tc>
        <w:tc>
          <w:tcPr>
            <w:tcW w:w="1466" w:type="dxa"/>
          </w:tcPr>
          <w:p w14:paraId="63C0D36E"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777C17FF" w14:textId="77777777" w:rsidR="00E767FF" w:rsidRPr="00BA34E5" w:rsidRDefault="00E767FF" w:rsidP="00572C71">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3B523ED" w14:textId="77777777" w:rsidTr="00E95BB4">
        <w:trPr>
          <w:jc w:val="center"/>
        </w:trPr>
        <w:tc>
          <w:tcPr>
            <w:tcW w:w="6331" w:type="dxa"/>
          </w:tcPr>
          <w:p w14:paraId="2B9C8938" w14:textId="77777777" w:rsidR="00E767FF" w:rsidRPr="00BA34E5" w:rsidRDefault="00E767FF" w:rsidP="00F669A5">
            <w:pPr>
              <w:spacing w:after="0" w:line="240" w:lineRule="auto"/>
              <w:rPr>
                <w:rFonts w:ascii="Arial" w:hAnsi="Arial" w:cs="Arial"/>
                <w:sz w:val="24"/>
                <w:szCs w:val="24"/>
              </w:rPr>
            </w:pPr>
          </w:p>
        </w:tc>
        <w:tc>
          <w:tcPr>
            <w:tcW w:w="1466" w:type="dxa"/>
          </w:tcPr>
          <w:p w14:paraId="2F48ED28" w14:textId="77777777" w:rsidR="00E767FF" w:rsidRPr="00BA34E5" w:rsidRDefault="00E767FF" w:rsidP="00572C71">
            <w:pPr>
              <w:spacing w:after="0" w:line="240" w:lineRule="auto"/>
              <w:jc w:val="right"/>
              <w:rPr>
                <w:rFonts w:ascii="Arial" w:hAnsi="Arial" w:cs="Arial"/>
                <w:b/>
                <w:sz w:val="24"/>
                <w:szCs w:val="24"/>
              </w:rPr>
            </w:pPr>
          </w:p>
        </w:tc>
        <w:tc>
          <w:tcPr>
            <w:tcW w:w="1417" w:type="dxa"/>
          </w:tcPr>
          <w:p w14:paraId="1BBED9C5"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p>
        </w:tc>
      </w:tr>
      <w:tr w:rsidR="00E767FF" w:rsidRPr="00BA34E5" w14:paraId="5E20DA6C" w14:textId="77777777" w:rsidTr="00E95BB4">
        <w:trPr>
          <w:jc w:val="center"/>
        </w:trPr>
        <w:tc>
          <w:tcPr>
            <w:tcW w:w="6331" w:type="dxa"/>
          </w:tcPr>
          <w:p w14:paraId="572FE7E7" w14:textId="77777777" w:rsidR="00E767FF" w:rsidRPr="00BA34E5" w:rsidRDefault="00E767FF" w:rsidP="00F669A5">
            <w:pPr>
              <w:spacing w:after="0" w:line="240" w:lineRule="auto"/>
              <w:rPr>
                <w:rFonts w:ascii="Arial" w:hAnsi="Arial" w:cs="Arial"/>
                <w:b/>
                <w:sz w:val="24"/>
                <w:szCs w:val="24"/>
              </w:rPr>
            </w:pPr>
            <w:r w:rsidRPr="00BA34E5">
              <w:rPr>
                <w:rFonts w:ascii="Arial" w:hAnsi="Arial" w:cs="Arial"/>
                <w:b/>
                <w:sz w:val="24"/>
                <w:szCs w:val="24"/>
              </w:rPr>
              <w:t>Balance at 1 April</w:t>
            </w:r>
          </w:p>
        </w:tc>
        <w:tc>
          <w:tcPr>
            <w:tcW w:w="1466" w:type="dxa"/>
          </w:tcPr>
          <w:p w14:paraId="63E07A95" w14:textId="69BC080E" w:rsidR="00E767FF" w:rsidRPr="00BA34E5" w:rsidRDefault="00E77624" w:rsidP="00572C71">
            <w:pPr>
              <w:spacing w:after="0" w:line="240" w:lineRule="auto"/>
              <w:jc w:val="right"/>
              <w:rPr>
                <w:rFonts w:ascii="Arial" w:hAnsi="Arial" w:cs="Arial"/>
                <w:b/>
                <w:sz w:val="24"/>
                <w:szCs w:val="24"/>
              </w:rPr>
            </w:pPr>
            <w:r>
              <w:rPr>
                <w:rFonts w:ascii="Arial" w:hAnsi="Arial" w:cs="Arial"/>
                <w:b/>
                <w:sz w:val="24"/>
                <w:szCs w:val="24"/>
              </w:rPr>
              <w:t>(10)</w:t>
            </w:r>
          </w:p>
        </w:tc>
        <w:tc>
          <w:tcPr>
            <w:tcW w:w="1417" w:type="dxa"/>
          </w:tcPr>
          <w:p w14:paraId="35CB9506" w14:textId="6D8DF49F" w:rsidR="00E767FF" w:rsidRPr="00BA34E5" w:rsidRDefault="00E77624" w:rsidP="00572C71">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101</w:t>
            </w:r>
          </w:p>
        </w:tc>
      </w:tr>
      <w:tr w:rsidR="00E767FF" w:rsidRPr="00BA34E5" w14:paraId="078AFE50" w14:textId="77777777" w:rsidTr="00E95BB4">
        <w:trPr>
          <w:jc w:val="center"/>
        </w:trPr>
        <w:tc>
          <w:tcPr>
            <w:tcW w:w="6331" w:type="dxa"/>
          </w:tcPr>
          <w:p w14:paraId="2D6859DF" w14:textId="77777777" w:rsidR="00E767FF" w:rsidRPr="00BA34E5" w:rsidRDefault="00E767FF" w:rsidP="00F669A5">
            <w:pPr>
              <w:spacing w:after="0" w:line="240" w:lineRule="auto"/>
              <w:rPr>
                <w:rFonts w:ascii="Arial" w:hAnsi="Arial" w:cs="Arial"/>
                <w:sz w:val="24"/>
                <w:szCs w:val="24"/>
              </w:rPr>
            </w:pPr>
            <w:r w:rsidRPr="00BA34E5">
              <w:rPr>
                <w:rFonts w:ascii="Arial" w:hAnsi="Arial" w:cs="Arial"/>
                <w:sz w:val="24"/>
                <w:szCs w:val="24"/>
              </w:rPr>
              <w:t>Comprehensive net expenditure for the year</w:t>
            </w:r>
          </w:p>
        </w:tc>
        <w:tc>
          <w:tcPr>
            <w:tcW w:w="1466" w:type="dxa"/>
          </w:tcPr>
          <w:p w14:paraId="174C846D" w14:textId="4594FFB9" w:rsidR="00E767FF" w:rsidRPr="00BA34E5" w:rsidRDefault="00042A71" w:rsidP="00572C71">
            <w:pPr>
              <w:spacing w:after="0" w:line="240" w:lineRule="auto"/>
              <w:jc w:val="right"/>
              <w:rPr>
                <w:rFonts w:ascii="Arial" w:hAnsi="Arial" w:cs="Arial"/>
                <w:sz w:val="24"/>
                <w:szCs w:val="24"/>
              </w:rPr>
            </w:pPr>
            <w:r>
              <w:rPr>
                <w:rFonts w:ascii="Arial" w:hAnsi="Arial" w:cs="Arial"/>
                <w:sz w:val="24"/>
                <w:szCs w:val="24"/>
              </w:rPr>
              <w:t>(99</w:t>
            </w:r>
            <w:r w:rsidR="001750C6">
              <w:rPr>
                <w:rFonts w:ascii="Arial" w:hAnsi="Arial" w:cs="Arial"/>
                <w:sz w:val="24"/>
                <w:szCs w:val="24"/>
              </w:rPr>
              <w:t>5</w:t>
            </w:r>
            <w:r>
              <w:rPr>
                <w:rFonts w:ascii="Arial" w:hAnsi="Arial" w:cs="Arial"/>
                <w:sz w:val="24"/>
                <w:szCs w:val="24"/>
              </w:rPr>
              <w:t>)</w:t>
            </w:r>
          </w:p>
        </w:tc>
        <w:tc>
          <w:tcPr>
            <w:tcW w:w="1417" w:type="dxa"/>
          </w:tcPr>
          <w:p w14:paraId="6D80F6DA" w14:textId="00233E84" w:rsidR="00E767FF" w:rsidRPr="00BA34E5" w:rsidRDefault="00E767FF" w:rsidP="00572C71">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r w:rsidR="00E77624">
              <w:rPr>
                <w:rFonts w:ascii="Arial" w:hAnsi="Arial" w:cs="Arial"/>
                <w:color w:val="758C9F" w:themeColor="accent1" w:themeTint="99"/>
                <w:sz w:val="24"/>
                <w:szCs w:val="24"/>
              </w:rPr>
              <w:t>1,026</w:t>
            </w:r>
            <w:r w:rsidRPr="00BA34E5">
              <w:rPr>
                <w:rFonts w:ascii="Arial" w:hAnsi="Arial" w:cs="Arial"/>
                <w:color w:val="758C9F" w:themeColor="accent1" w:themeTint="99"/>
                <w:sz w:val="24"/>
                <w:szCs w:val="24"/>
              </w:rPr>
              <w:t>)</w:t>
            </w:r>
          </w:p>
        </w:tc>
      </w:tr>
      <w:tr w:rsidR="00E767FF" w:rsidRPr="00BA34E5" w14:paraId="57B4924E" w14:textId="77777777" w:rsidTr="00E95BB4">
        <w:trPr>
          <w:jc w:val="center"/>
        </w:trPr>
        <w:tc>
          <w:tcPr>
            <w:tcW w:w="6331" w:type="dxa"/>
            <w:tcBorders>
              <w:bottom w:val="single" w:sz="4" w:space="0" w:color="3368A3" w:themeColor="accent6" w:themeShade="BF"/>
            </w:tcBorders>
          </w:tcPr>
          <w:p w14:paraId="7A4AF2F0" w14:textId="77777777" w:rsidR="00E767FF" w:rsidRPr="00BA34E5" w:rsidRDefault="00E767FF" w:rsidP="00F669A5">
            <w:pPr>
              <w:spacing w:after="0" w:line="240" w:lineRule="auto"/>
              <w:rPr>
                <w:rFonts w:ascii="Arial" w:hAnsi="Arial" w:cs="Arial"/>
                <w:sz w:val="24"/>
                <w:szCs w:val="24"/>
              </w:rPr>
            </w:pPr>
            <w:r w:rsidRPr="00BA34E5">
              <w:rPr>
                <w:rFonts w:ascii="Arial" w:hAnsi="Arial" w:cs="Arial"/>
                <w:sz w:val="24"/>
                <w:szCs w:val="24"/>
              </w:rPr>
              <w:t>Funding from the SPCB</w:t>
            </w:r>
          </w:p>
        </w:tc>
        <w:tc>
          <w:tcPr>
            <w:tcW w:w="1466" w:type="dxa"/>
            <w:tcBorders>
              <w:bottom w:val="single" w:sz="4" w:space="0" w:color="3368A3" w:themeColor="accent6" w:themeShade="BF"/>
            </w:tcBorders>
          </w:tcPr>
          <w:p w14:paraId="2856E404" w14:textId="63220D6A" w:rsidR="00E767FF" w:rsidRPr="00BA34E5" w:rsidRDefault="00042A71" w:rsidP="00572C71">
            <w:pPr>
              <w:spacing w:after="0" w:line="240" w:lineRule="auto"/>
              <w:jc w:val="right"/>
              <w:rPr>
                <w:rFonts w:ascii="Arial" w:hAnsi="Arial" w:cs="Arial"/>
                <w:sz w:val="24"/>
                <w:szCs w:val="24"/>
              </w:rPr>
            </w:pPr>
            <w:r>
              <w:rPr>
                <w:rFonts w:ascii="Arial" w:hAnsi="Arial" w:cs="Arial"/>
                <w:sz w:val="24"/>
                <w:szCs w:val="24"/>
              </w:rPr>
              <w:t>1,086</w:t>
            </w:r>
          </w:p>
        </w:tc>
        <w:tc>
          <w:tcPr>
            <w:tcW w:w="1417" w:type="dxa"/>
            <w:tcBorders>
              <w:bottom w:val="single" w:sz="4" w:space="0" w:color="3368A3" w:themeColor="accent6" w:themeShade="BF"/>
            </w:tcBorders>
          </w:tcPr>
          <w:p w14:paraId="287626A0" w14:textId="2C6995F2" w:rsidR="00E767FF" w:rsidRPr="00BA34E5" w:rsidRDefault="00E77624" w:rsidP="00572C71">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915</w:t>
            </w:r>
          </w:p>
        </w:tc>
      </w:tr>
      <w:tr w:rsidR="00E767FF" w:rsidRPr="00BA34E5" w14:paraId="6107163A" w14:textId="77777777" w:rsidTr="00E95BB4">
        <w:trPr>
          <w:jc w:val="center"/>
        </w:trPr>
        <w:tc>
          <w:tcPr>
            <w:tcW w:w="6331" w:type="dxa"/>
            <w:tcBorders>
              <w:top w:val="single" w:sz="4" w:space="0" w:color="3368A3" w:themeColor="accent6" w:themeShade="BF"/>
              <w:bottom w:val="single" w:sz="4" w:space="0" w:color="3368A3" w:themeColor="accent6" w:themeShade="BF"/>
            </w:tcBorders>
          </w:tcPr>
          <w:p w14:paraId="455D8D6E" w14:textId="77777777" w:rsidR="00E767FF" w:rsidRPr="00BA34E5" w:rsidRDefault="00E767FF" w:rsidP="00F669A5">
            <w:pPr>
              <w:spacing w:after="0" w:line="240" w:lineRule="auto"/>
              <w:rPr>
                <w:rFonts w:ascii="Arial" w:hAnsi="Arial" w:cs="Arial"/>
                <w:b/>
                <w:sz w:val="24"/>
                <w:szCs w:val="24"/>
              </w:rPr>
            </w:pPr>
            <w:r w:rsidRPr="00BA34E5">
              <w:rPr>
                <w:rFonts w:ascii="Arial" w:hAnsi="Arial" w:cs="Arial"/>
                <w:b/>
                <w:sz w:val="24"/>
                <w:szCs w:val="24"/>
              </w:rPr>
              <w:t>Balance at 31 March</w:t>
            </w:r>
          </w:p>
        </w:tc>
        <w:tc>
          <w:tcPr>
            <w:tcW w:w="1466" w:type="dxa"/>
            <w:tcBorders>
              <w:top w:val="single" w:sz="4" w:space="0" w:color="3368A3" w:themeColor="accent6" w:themeShade="BF"/>
              <w:bottom w:val="single" w:sz="4" w:space="0" w:color="3368A3" w:themeColor="accent6" w:themeShade="BF"/>
            </w:tcBorders>
          </w:tcPr>
          <w:p w14:paraId="31079FA9" w14:textId="69AA1F22" w:rsidR="00E767FF" w:rsidRPr="00BA34E5" w:rsidRDefault="00042A71" w:rsidP="00572C71">
            <w:pPr>
              <w:spacing w:after="0" w:line="240" w:lineRule="auto"/>
              <w:jc w:val="right"/>
              <w:rPr>
                <w:rFonts w:ascii="Arial" w:hAnsi="Arial" w:cs="Arial"/>
                <w:b/>
                <w:sz w:val="24"/>
                <w:szCs w:val="24"/>
              </w:rPr>
            </w:pPr>
            <w:r>
              <w:rPr>
                <w:rFonts w:ascii="Arial" w:hAnsi="Arial" w:cs="Arial"/>
                <w:b/>
                <w:sz w:val="24"/>
                <w:szCs w:val="24"/>
              </w:rPr>
              <w:t>8</w:t>
            </w:r>
            <w:r w:rsidR="001750C6">
              <w:rPr>
                <w:rFonts w:ascii="Arial" w:hAnsi="Arial" w:cs="Arial"/>
                <w:b/>
                <w:sz w:val="24"/>
                <w:szCs w:val="24"/>
              </w:rPr>
              <w:t>1</w:t>
            </w:r>
          </w:p>
        </w:tc>
        <w:tc>
          <w:tcPr>
            <w:tcW w:w="1417" w:type="dxa"/>
            <w:tcBorders>
              <w:top w:val="single" w:sz="4" w:space="0" w:color="3368A3" w:themeColor="accent6" w:themeShade="BF"/>
              <w:bottom w:val="single" w:sz="4" w:space="0" w:color="3368A3" w:themeColor="accent6" w:themeShade="BF"/>
            </w:tcBorders>
          </w:tcPr>
          <w:p w14:paraId="0C84E30D" w14:textId="3E793A5C" w:rsidR="00E767FF" w:rsidRPr="00BA34E5" w:rsidRDefault="00E77624" w:rsidP="00572C71">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(10)</w:t>
            </w:r>
          </w:p>
        </w:tc>
      </w:tr>
    </w:tbl>
    <w:p w14:paraId="67ECAB39" w14:textId="77777777" w:rsidR="00E767FF" w:rsidRPr="00BA34E5" w:rsidRDefault="00E767FF" w:rsidP="00F669A5">
      <w:pPr>
        <w:spacing w:after="0" w:line="240" w:lineRule="auto"/>
        <w:rPr>
          <w:rFonts w:ascii="Arial" w:hAnsi="Arial" w:cs="Arial"/>
          <w:sz w:val="24"/>
          <w:szCs w:val="24"/>
        </w:rPr>
      </w:pPr>
    </w:p>
    <w:p w14:paraId="7D71A915" w14:textId="77777777" w:rsidR="00E767FF" w:rsidRPr="00BA34E5" w:rsidRDefault="00E767FF" w:rsidP="00572C71">
      <w:pPr>
        <w:spacing w:after="0" w:line="240" w:lineRule="auto"/>
        <w:rPr>
          <w:rFonts w:ascii="Arial" w:hAnsi="Arial" w:cs="Arial"/>
          <w:sz w:val="24"/>
          <w:szCs w:val="24"/>
        </w:rPr>
      </w:pPr>
    </w:p>
    <w:p w14:paraId="0C7082BE" w14:textId="77777777" w:rsidR="00E767FF" w:rsidRPr="00BA34E5" w:rsidRDefault="00E767FF" w:rsidP="00655FF7">
      <w:pPr>
        <w:spacing w:after="0" w:line="240" w:lineRule="auto"/>
        <w:rPr>
          <w:rFonts w:ascii="Arial" w:hAnsi="Arial" w:cs="Arial"/>
          <w:color w:val="3368A3" w:themeColor="accent6" w:themeShade="BF"/>
          <w:sz w:val="28"/>
          <w:szCs w:val="24"/>
        </w:rPr>
      </w:pPr>
      <w:r w:rsidRPr="00BA34E5">
        <w:rPr>
          <w:rFonts w:ascii="Arial" w:hAnsi="Arial" w:cs="Arial"/>
          <w:b/>
          <w:color w:val="00709E"/>
          <w:sz w:val="24"/>
          <w:szCs w:val="24"/>
        </w:rPr>
        <w:br w:type="page"/>
      </w:r>
      <w:r w:rsidRPr="00BA34E5">
        <w:rPr>
          <w:rFonts w:ascii="Arial" w:hAnsi="Arial" w:cs="Arial"/>
          <w:color w:val="3368A3" w:themeColor="accent6" w:themeShade="BF"/>
          <w:sz w:val="28"/>
          <w:szCs w:val="24"/>
        </w:rPr>
        <w:lastRenderedPageBreak/>
        <w:t>NOTES TO THE FINANCIAL STATEMENTS</w:t>
      </w:r>
    </w:p>
    <w:p w14:paraId="53546D18" w14:textId="77777777" w:rsidR="00E767FF" w:rsidRPr="00BA34E5" w:rsidRDefault="00E767FF" w:rsidP="00655FF7">
      <w:pPr>
        <w:spacing w:after="0" w:line="240" w:lineRule="auto"/>
        <w:rPr>
          <w:rFonts w:ascii="Arial" w:hAnsi="Arial" w:cs="Arial"/>
          <w:sz w:val="24"/>
          <w:szCs w:val="24"/>
        </w:rPr>
      </w:pPr>
    </w:p>
    <w:p w14:paraId="68EA02CA" w14:textId="77777777" w:rsidR="00E767FF" w:rsidRPr="00BA34E5" w:rsidRDefault="00E767FF" w:rsidP="00655FF7">
      <w:pPr>
        <w:spacing w:after="0" w:line="240" w:lineRule="auto"/>
        <w:rPr>
          <w:rFonts w:ascii="Arial" w:hAnsi="Arial" w:cs="Arial"/>
          <w:sz w:val="24"/>
          <w:szCs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767FF" w:rsidRPr="00BA34E5" w14:paraId="74C385A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479EDC0"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1</w:t>
            </w:r>
          </w:p>
        </w:tc>
        <w:tc>
          <w:tcPr>
            <w:tcW w:w="8363" w:type="dxa"/>
            <w:tcBorders>
              <w:top w:val="single" w:sz="4" w:space="0" w:color="FFFFFF"/>
              <w:left w:val="single" w:sz="4" w:space="0" w:color="FFFFFF"/>
              <w:bottom w:val="single" w:sz="4" w:space="0" w:color="FFFFFF"/>
              <w:right w:val="single" w:sz="4" w:space="0" w:color="FFFFFF"/>
            </w:tcBorders>
          </w:tcPr>
          <w:p w14:paraId="04A2CDF3"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Accounting Policies</w:t>
            </w:r>
          </w:p>
        </w:tc>
      </w:tr>
      <w:tr w:rsidR="00E767FF" w:rsidRPr="00BA34E5" w14:paraId="6B970D10"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BEBD946"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71FB187C" w14:textId="55C639A5"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These financial statements have been prepared in accordance with the </w:t>
            </w:r>
            <w:r w:rsidRPr="00BA34E5">
              <w:rPr>
                <w:rFonts w:ascii="Arial" w:hAnsi="Arial" w:cs="Arial"/>
                <w:i/>
                <w:iCs/>
                <w:sz w:val="24"/>
                <w:szCs w:val="24"/>
              </w:rPr>
              <w:t>Government Financial Reporting Manual (</w:t>
            </w:r>
            <w:proofErr w:type="spellStart"/>
            <w:r w:rsidRPr="00BA34E5">
              <w:rPr>
                <w:rFonts w:ascii="Arial" w:hAnsi="Arial" w:cs="Arial"/>
                <w:i/>
                <w:iCs/>
                <w:sz w:val="24"/>
                <w:szCs w:val="24"/>
              </w:rPr>
              <w:t>FReM</w:t>
            </w:r>
            <w:proofErr w:type="spellEnd"/>
            <w:r w:rsidRPr="00BA34E5">
              <w:rPr>
                <w:rFonts w:ascii="Arial" w:hAnsi="Arial" w:cs="Arial"/>
                <w:i/>
                <w:iCs/>
                <w:sz w:val="24"/>
                <w:szCs w:val="24"/>
              </w:rPr>
              <w:t xml:space="preserve">) </w:t>
            </w:r>
            <w:r w:rsidRPr="00BA34E5">
              <w:rPr>
                <w:rFonts w:ascii="Arial" w:hAnsi="Arial" w:cs="Arial"/>
                <w:iCs/>
                <w:sz w:val="24"/>
                <w:szCs w:val="24"/>
              </w:rPr>
              <w:t xml:space="preserve">in compliance with the Accounts Direction issued by </w:t>
            </w:r>
            <w:r w:rsidRPr="00BA34E5">
              <w:rPr>
                <w:rFonts w:ascii="Arial" w:hAnsi="Arial" w:cs="Arial"/>
                <w:sz w:val="24"/>
                <w:szCs w:val="24"/>
              </w:rPr>
              <w:t xml:space="preserve">Scottish Ministers. The accounting policies contained in the </w:t>
            </w:r>
            <w:proofErr w:type="spellStart"/>
            <w:r w:rsidRPr="00BA34E5">
              <w:rPr>
                <w:rFonts w:ascii="Arial" w:hAnsi="Arial" w:cs="Arial"/>
                <w:sz w:val="24"/>
                <w:szCs w:val="24"/>
              </w:rPr>
              <w:t>FReM</w:t>
            </w:r>
            <w:proofErr w:type="spellEnd"/>
            <w:r w:rsidRPr="00BA34E5">
              <w:rPr>
                <w:rFonts w:ascii="Arial" w:hAnsi="Arial" w:cs="Arial"/>
                <w:sz w:val="24"/>
                <w:szCs w:val="24"/>
              </w:rPr>
              <w:t xml:space="preserve"> apply International Financial Reporting Standards (IFRS) as adapted or interpreted for the public sector context. Where the </w:t>
            </w:r>
            <w:proofErr w:type="spellStart"/>
            <w:r w:rsidRPr="00BA34E5">
              <w:rPr>
                <w:rFonts w:ascii="Arial" w:hAnsi="Arial" w:cs="Arial"/>
                <w:sz w:val="24"/>
                <w:szCs w:val="24"/>
              </w:rPr>
              <w:t>FReM</w:t>
            </w:r>
            <w:proofErr w:type="spellEnd"/>
            <w:r w:rsidRPr="00BA34E5">
              <w:rPr>
                <w:rFonts w:ascii="Arial" w:hAnsi="Arial" w:cs="Arial"/>
                <w:sz w:val="24"/>
                <w:szCs w:val="24"/>
              </w:rPr>
              <w:t xml:space="preserve"> permits a choice of accounting policy, the accounting policy which is judged to be most appropriate to the particular circumstances of the Commissioner for the purpose of giving a true and fair view has been selected. The particular policies adopted by the Commissioner are described below. They have been applied consistently in dealing with items that are considered material to the accounts.</w:t>
            </w:r>
          </w:p>
          <w:p w14:paraId="48E746E1" w14:textId="77777777" w:rsidR="00E767FF" w:rsidRPr="00BA34E5" w:rsidRDefault="00E767FF" w:rsidP="00572C71">
            <w:pPr>
              <w:spacing w:after="0" w:line="240" w:lineRule="auto"/>
              <w:rPr>
                <w:rFonts w:ascii="Arial" w:hAnsi="Arial" w:cs="Arial"/>
                <w:sz w:val="24"/>
                <w:szCs w:val="24"/>
              </w:rPr>
            </w:pPr>
          </w:p>
        </w:tc>
      </w:tr>
      <w:tr w:rsidR="00E767FF" w:rsidRPr="00BA34E5" w14:paraId="5075FDB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CDD0B29"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1.1</w:t>
            </w:r>
          </w:p>
        </w:tc>
        <w:tc>
          <w:tcPr>
            <w:tcW w:w="8363" w:type="dxa"/>
            <w:tcBorders>
              <w:top w:val="single" w:sz="4" w:space="0" w:color="FFFFFF"/>
              <w:left w:val="single" w:sz="4" w:space="0" w:color="FFFFFF"/>
              <w:bottom w:val="single" w:sz="4" w:space="0" w:color="FFFFFF"/>
              <w:right w:val="single" w:sz="4" w:space="0" w:color="FFFFFF"/>
            </w:tcBorders>
          </w:tcPr>
          <w:p w14:paraId="6701F08B"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Accounting Convention</w:t>
            </w:r>
          </w:p>
        </w:tc>
      </w:tr>
      <w:tr w:rsidR="00E767FF" w:rsidRPr="00BA34E5" w14:paraId="1C03EC8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993C4BA"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14EEEC97" w14:textId="77777777" w:rsidR="00E767FF" w:rsidRPr="00BA34E5" w:rsidRDefault="00E767FF" w:rsidP="00572C71">
            <w:pPr>
              <w:spacing w:after="0" w:line="240" w:lineRule="auto"/>
              <w:rPr>
                <w:rFonts w:ascii="Arial" w:hAnsi="Arial" w:cs="Arial"/>
                <w:bCs/>
                <w:sz w:val="24"/>
                <w:szCs w:val="24"/>
              </w:rPr>
            </w:pPr>
            <w:r w:rsidRPr="00BA34E5">
              <w:rPr>
                <w:rFonts w:ascii="Arial" w:hAnsi="Arial" w:cs="Arial"/>
                <w:bCs/>
                <w:sz w:val="24"/>
                <w:szCs w:val="24"/>
              </w:rPr>
              <w:t xml:space="preserve">These accounts have been prepared under the historical cost convention. The accounts are prepared on an accruals basis meaning that expenses are recognised in the year in which they were incurred, rather than when the cash payment is made. </w:t>
            </w:r>
          </w:p>
          <w:p w14:paraId="2CF7083E" w14:textId="77777777" w:rsidR="00E767FF" w:rsidRPr="00BA34E5" w:rsidRDefault="00E767FF" w:rsidP="00572C71">
            <w:pPr>
              <w:pStyle w:val="BodyText"/>
              <w:rPr>
                <w:rFonts w:ascii="Arial" w:hAnsi="Arial" w:cs="Arial"/>
                <w:b w:val="0"/>
              </w:rPr>
            </w:pPr>
          </w:p>
        </w:tc>
      </w:tr>
      <w:tr w:rsidR="00E767FF" w:rsidRPr="00BA34E5" w14:paraId="1EDFFB3E"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D95746B"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1.2</w:t>
            </w:r>
          </w:p>
        </w:tc>
        <w:tc>
          <w:tcPr>
            <w:tcW w:w="8363" w:type="dxa"/>
            <w:tcBorders>
              <w:top w:val="single" w:sz="4" w:space="0" w:color="FFFFFF"/>
              <w:left w:val="single" w:sz="4" w:space="0" w:color="FFFFFF"/>
              <w:bottom w:val="single" w:sz="4" w:space="0" w:color="FFFFFF"/>
              <w:right w:val="single" w:sz="4" w:space="0" w:color="FFFFFF"/>
            </w:tcBorders>
          </w:tcPr>
          <w:p w14:paraId="49A01F5C"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Critical Judgements in Applying Accounting Policies</w:t>
            </w:r>
          </w:p>
        </w:tc>
      </w:tr>
      <w:tr w:rsidR="00E767FF" w:rsidRPr="00BA34E5" w14:paraId="3E48200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1B645CE" w14:textId="77777777" w:rsidR="00E767FF" w:rsidRPr="00BA34E5" w:rsidRDefault="00E767FF" w:rsidP="00F669A5">
            <w:pPr>
              <w:spacing w:after="0" w:line="240" w:lineRule="auto"/>
              <w:rPr>
                <w:rFonts w:ascii="Arial" w:hAnsi="Arial" w:cs="Arial"/>
                <w:color w:val="0070C0"/>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18A09FDE" w14:textId="309E4A48"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In applying the accounting policies set out in these Notes, the Commissioner has had to make judgements about financial transactions or those involving uncertainty about future events. The critical judgement made in the financial statements is that the organisation will continue as a going concern and will be appropriately funded by the SPCB.</w:t>
            </w:r>
          </w:p>
          <w:p w14:paraId="6521CBAE" w14:textId="77777777" w:rsidR="00E767FF" w:rsidRPr="00BA34E5" w:rsidRDefault="00E767FF" w:rsidP="00572C71">
            <w:pPr>
              <w:spacing w:after="0" w:line="240" w:lineRule="auto"/>
              <w:rPr>
                <w:rFonts w:ascii="Arial" w:hAnsi="Arial" w:cs="Arial"/>
                <w:sz w:val="24"/>
                <w:szCs w:val="24"/>
              </w:rPr>
            </w:pPr>
          </w:p>
          <w:p w14:paraId="5C8FCFB7" w14:textId="43946FBE" w:rsidR="00E767FF" w:rsidRPr="00BA34E5" w:rsidRDefault="00E767FF" w:rsidP="00655FF7">
            <w:pPr>
              <w:spacing w:after="0" w:line="240" w:lineRule="auto"/>
              <w:rPr>
                <w:rFonts w:ascii="Arial" w:hAnsi="Arial" w:cs="Arial"/>
                <w:sz w:val="24"/>
                <w:szCs w:val="24"/>
              </w:rPr>
            </w:pPr>
            <w:r w:rsidRPr="00BA34E5">
              <w:rPr>
                <w:rFonts w:ascii="Arial" w:hAnsi="Arial" w:cs="Arial"/>
                <w:snapToGrid w:val="0"/>
                <w:sz w:val="24"/>
                <w:szCs w:val="24"/>
              </w:rPr>
              <w:t xml:space="preserve">Pension benefits are provided through the Civil Service pension arrangements. </w:t>
            </w:r>
            <w:r w:rsidRPr="00BA34E5">
              <w:rPr>
                <w:rFonts w:ascii="Arial" w:hAnsi="Arial" w:cs="Arial"/>
                <w:iCs/>
                <w:sz w:val="24"/>
                <w:szCs w:val="24"/>
              </w:rPr>
              <w:t xml:space="preserve">The Civil Service pension arrangements are unfunded multi-employer defined benefit schemes </w:t>
            </w:r>
            <w:r w:rsidRPr="00BA34E5">
              <w:rPr>
                <w:rFonts w:ascii="Arial" w:hAnsi="Arial" w:cs="Arial"/>
                <w:sz w:val="24"/>
                <w:szCs w:val="24"/>
              </w:rPr>
              <w:t>with benefits underwritten by the Government. As a result,</w:t>
            </w:r>
            <w:r w:rsidRPr="00BA34E5">
              <w:rPr>
                <w:rFonts w:ascii="Arial" w:hAnsi="Arial" w:cs="Arial"/>
                <w:iCs/>
                <w:sz w:val="24"/>
                <w:szCs w:val="24"/>
              </w:rPr>
              <w:t xml:space="preserve"> the Commissioner’s office is unable to identify its share of the underlying assets and liabilities</w:t>
            </w:r>
            <w:r w:rsidRPr="00BA34E5">
              <w:rPr>
                <w:rFonts w:ascii="Arial" w:hAnsi="Arial" w:cs="Arial"/>
                <w:sz w:val="24"/>
                <w:szCs w:val="24"/>
              </w:rPr>
              <w:t xml:space="preserve"> and it is, therefore, accounted for as a defined contribution scheme. No liability is shown in the Statement of Financial Position.</w:t>
            </w:r>
          </w:p>
          <w:p w14:paraId="142082D7" w14:textId="77777777" w:rsidR="00E767FF" w:rsidRPr="00BA34E5" w:rsidRDefault="00E767FF" w:rsidP="00655FF7">
            <w:pPr>
              <w:spacing w:after="0" w:line="240" w:lineRule="auto"/>
              <w:rPr>
                <w:rFonts w:ascii="Arial" w:hAnsi="Arial" w:cs="Arial"/>
                <w:color w:val="0070C0"/>
                <w:sz w:val="24"/>
                <w:szCs w:val="24"/>
              </w:rPr>
            </w:pPr>
          </w:p>
        </w:tc>
      </w:tr>
      <w:tr w:rsidR="00E767FF" w:rsidRPr="00BA34E5" w14:paraId="6CB2309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001E05E"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1.3</w:t>
            </w:r>
          </w:p>
        </w:tc>
        <w:tc>
          <w:tcPr>
            <w:tcW w:w="8363" w:type="dxa"/>
            <w:tcBorders>
              <w:top w:val="single" w:sz="4" w:space="0" w:color="FFFFFF"/>
              <w:left w:val="single" w:sz="4" w:space="0" w:color="FFFFFF"/>
              <w:bottom w:val="single" w:sz="4" w:space="0" w:color="FFFFFF"/>
              <w:right w:val="single" w:sz="4" w:space="0" w:color="FFFFFF"/>
            </w:tcBorders>
          </w:tcPr>
          <w:p w14:paraId="130973F5"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Key Sources of Estimation Uncertainty</w:t>
            </w:r>
          </w:p>
        </w:tc>
      </w:tr>
      <w:tr w:rsidR="00E767FF" w:rsidRPr="00BA34E5" w14:paraId="11234850"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AFE8EE9" w14:textId="77777777" w:rsidR="00E767FF" w:rsidRPr="00BA34E5" w:rsidRDefault="00E767FF" w:rsidP="00F669A5">
            <w:pPr>
              <w:spacing w:after="0" w:line="240" w:lineRule="auto"/>
              <w:rPr>
                <w:rFonts w:ascii="Arial" w:hAnsi="Arial" w:cs="Arial"/>
                <w:color w:val="0070C0"/>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62BD3EE8" w14:textId="77777777" w:rsidR="00E767FF" w:rsidRPr="00BA34E5" w:rsidRDefault="00E767FF" w:rsidP="00572C71">
            <w:pPr>
              <w:spacing w:after="0" w:line="240" w:lineRule="auto"/>
              <w:rPr>
                <w:rFonts w:ascii="Arial" w:hAnsi="Arial" w:cs="Arial"/>
                <w:color w:val="0070C0"/>
                <w:sz w:val="24"/>
                <w:szCs w:val="24"/>
              </w:rPr>
            </w:pPr>
            <w:r w:rsidRPr="00BA34E5">
              <w:rPr>
                <w:rFonts w:ascii="Arial" w:hAnsi="Arial" w:cs="Arial"/>
                <w:sz w:val="24"/>
                <w:szCs w:val="24"/>
              </w:rPr>
              <w:t xml:space="preserve">The financial statements contain estimated figures that are based on assumptions about the future or that are otherwise uncertain. These estimates relate to the value of tangible and intangible assets, accruals and property leases. Estimates are made taking account of historical experience, current trends and other relevant factors but cannot be determined with certainty. Actual results could be different from the assumptions and estimates but are unlikely to be material. The estimation techniques used for Tangible Assets and Intangible Assets are given in notes </w:t>
            </w:r>
            <w:r w:rsidRPr="000E69A1">
              <w:rPr>
                <w:rFonts w:ascii="Arial" w:hAnsi="Arial" w:cs="Arial"/>
                <w:sz w:val="24"/>
                <w:szCs w:val="24"/>
              </w:rPr>
              <w:t xml:space="preserve">1.4 and 1.5 </w:t>
            </w:r>
            <w:r w:rsidRPr="00BA34E5">
              <w:rPr>
                <w:rFonts w:ascii="Arial" w:hAnsi="Arial" w:cs="Arial"/>
                <w:sz w:val="24"/>
                <w:szCs w:val="24"/>
              </w:rPr>
              <w:t>respectively. Estimates for accruals are made based on committed operational expenditure using invoices or purchase orders. Estimates for the property lease are based on annual agreements with an inflationary uplift where future years apply.</w:t>
            </w:r>
          </w:p>
        </w:tc>
      </w:tr>
    </w:tbl>
    <w:p w14:paraId="1199EC79" w14:textId="77777777" w:rsidR="00E767FF" w:rsidRPr="00BA34E5" w:rsidRDefault="00E767FF" w:rsidP="00F669A5">
      <w:pPr>
        <w:spacing w:after="0" w:line="240" w:lineRule="auto"/>
        <w:rPr>
          <w:rFonts w:ascii="Arial" w:hAnsi="Arial" w:cs="Arial"/>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767FF" w:rsidRPr="00BA34E5" w14:paraId="3E639C3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9119567"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w:t>
            </w:r>
          </w:p>
        </w:tc>
        <w:tc>
          <w:tcPr>
            <w:tcW w:w="8363" w:type="dxa"/>
            <w:tcBorders>
              <w:top w:val="single" w:sz="4" w:space="0" w:color="FFFFFF"/>
              <w:left w:val="single" w:sz="4" w:space="0" w:color="FFFFFF"/>
              <w:bottom w:val="single" w:sz="4" w:space="0" w:color="FFFFFF"/>
              <w:right w:val="single" w:sz="4" w:space="0" w:color="FFFFFF"/>
            </w:tcBorders>
          </w:tcPr>
          <w:p w14:paraId="129D7A25"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Tangible Assets</w:t>
            </w:r>
          </w:p>
        </w:tc>
      </w:tr>
      <w:tr w:rsidR="00E767FF" w:rsidRPr="00BA34E5" w14:paraId="3F0AF6C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E6D6585"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15DC49E1" w14:textId="77777777" w:rsidR="00E767FF" w:rsidRPr="00BA34E5" w:rsidRDefault="00E767FF" w:rsidP="00572C71">
            <w:pPr>
              <w:spacing w:after="0" w:line="240" w:lineRule="auto"/>
              <w:rPr>
                <w:rFonts w:ascii="Arial" w:hAnsi="Arial" w:cs="Arial"/>
                <w:b/>
                <w:i/>
                <w:sz w:val="24"/>
                <w:szCs w:val="24"/>
              </w:rPr>
            </w:pPr>
          </w:p>
        </w:tc>
      </w:tr>
      <w:tr w:rsidR="00E767FF" w:rsidRPr="00BA34E5" w14:paraId="509F768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2AB3446"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1.4.1</w:t>
            </w:r>
          </w:p>
        </w:tc>
        <w:tc>
          <w:tcPr>
            <w:tcW w:w="8363" w:type="dxa"/>
            <w:tcBorders>
              <w:top w:val="single" w:sz="4" w:space="0" w:color="FFFFFF"/>
              <w:left w:val="single" w:sz="4" w:space="0" w:color="FFFFFF"/>
              <w:bottom w:val="single" w:sz="4" w:space="0" w:color="FFFFFF"/>
              <w:right w:val="single" w:sz="4" w:space="0" w:color="FFFFFF"/>
            </w:tcBorders>
          </w:tcPr>
          <w:p w14:paraId="1D012970"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Capitalisation</w:t>
            </w:r>
          </w:p>
        </w:tc>
      </w:tr>
      <w:tr w:rsidR="00E767FF" w:rsidRPr="00BA34E5" w14:paraId="1DDA4C27"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0929513"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626DBBB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Purchases of assets, including grouped IT equipment, for a value exceeding £1,000 inclusive of irrecoverable VAT are treated as capital with the exception of land and buildings where the threshold is set at £10,000. </w:t>
            </w:r>
          </w:p>
          <w:p w14:paraId="26C63B36" w14:textId="77777777" w:rsidR="00E767FF" w:rsidRPr="00BA34E5" w:rsidRDefault="00E767FF" w:rsidP="00572C71">
            <w:pPr>
              <w:spacing w:after="0" w:line="240" w:lineRule="auto"/>
              <w:rPr>
                <w:rFonts w:ascii="Arial" w:hAnsi="Arial" w:cs="Arial"/>
                <w:sz w:val="24"/>
                <w:szCs w:val="24"/>
                <w:highlight w:val="yellow"/>
              </w:rPr>
            </w:pPr>
          </w:p>
        </w:tc>
      </w:tr>
      <w:tr w:rsidR="00E767FF" w:rsidRPr="00BA34E5" w14:paraId="05729EF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AA83D39"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1.4.2</w:t>
            </w:r>
          </w:p>
        </w:tc>
        <w:tc>
          <w:tcPr>
            <w:tcW w:w="8363" w:type="dxa"/>
            <w:tcBorders>
              <w:top w:val="single" w:sz="4" w:space="0" w:color="FFFFFF"/>
              <w:left w:val="single" w:sz="4" w:space="0" w:color="FFFFFF"/>
              <w:bottom w:val="single" w:sz="4" w:space="0" w:color="FFFFFF"/>
              <w:right w:val="single" w:sz="4" w:space="0" w:color="FFFFFF"/>
            </w:tcBorders>
          </w:tcPr>
          <w:p w14:paraId="0341915F"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Valuation</w:t>
            </w:r>
          </w:p>
        </w:tc>
      </w:tr>
      <w:tr w:rsidR="00E767FF" w:rsidRPr="00BA34E5" w14:paraId="632EAF0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9482439"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7FA270A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As appropriate, non-current assets are valued at depreciated historical cost (DHC) as a proxy for fair value.</w:t>
            </w:r>
          </w:p>
          <w:p w14:paraId="15C93624" w14:textId="77777777" w:rsidR="00E767FF" w:rsidRPr="00BA34E5" w:rsidRDefault="00E767FF" w:rsidP="00572C71">
            <w:pPr>
              <w:spacing w:after="0" w:line="240" w:lineRule="auto"/>
              <w:rPr>
                <w:rFonts w:ascii="Arial" w:hAnsi="Arial" w:cs="Arial"/>
                <w:sz w:val="24"/>
                <w:szCs w:val="24"/>
              </w:rPr>
            </w:pPr>
          </w:p>
        </w:tc>
      </w:tr>
      <w:tr w:rsidR="00E767FF" w:rsidRPr="00BA34E5" w14:paraId="19F0681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0FEC432"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1.4.3</w:t>
            </w:r>
          </w:p>
        </w:tc>
        <w:tc>
          <w:tcPr>
            <w:tcW w:w="8363" w:type="dxa"/>
            <w:tcBorders>
              <w:top w:val="single" w:sz="4" w:space="0" w:color="FFFFFF"/>
              <w:left w:val="single" w:sz="4" w:space="0" w:color="FFFFFF"/>
              <w:bottom w:val="single" w:sz="4" w:space="0" w:color="FFFFFF"/>
              <w:right w:val="single" w:sz="4" w:space="0" w:color="FFFFFF"/>
            </w:tcBorders>
          </w:tcPr>
          <w:p w14:paraId="18B95B4D"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Depreciation</w:t>
            </w:r>
          </w:p>
        </w:tc>
      </w:tr>
      <w:tr w:rsidR="00E767FF" w:rsidRPr="00BA34E5" w14:paraId="19FB6CB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36D659BB"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583D1BD2" w14:textId="77777777" w:rsidR="00E767FF" w:rsidRPr="00BA34E5" w:rsidRDefault="00E767FF" w:rsidP="00572C71">
            <w:pPr>
              <w:tabs>
                <w:tab w:val="left" w:pos="237"/>
                <w:tab w:val="decimal" w:pos="4752"/>
              </w:tabs>
              <w:spacing w:after="0" w:line="240" w:lineRule="auto"/>
              <w:rPr>
                <w:rFonts w:ascii="Arial" w:hAnsi="Arial" w:cs="Arial"/>
                <w:sz w:val="24"/>
                <w:szCs w:val="24"/>
              </w:rPr>
            </w:pPr>
            <w:r w:rsidRPr="00BA34E5">
              <w:rPr>
                <w:rFonts w:ascii="Arial" w:hAnsi="Arial" w:cs="Arial"/>
                <w:sz w:val="24"/>
                <w:szCs w:val="24"/>
              </w:rPr>
              <w:t>Depreciation is provided on all tangible non-current assets at rates calculated to write off the cost or valuation in equal instalments over the remaining estimated useful life of the asset.</w:t>
            </w:r>
          </w:p>
          <w:p w14:paraId="3B612CAB" w14:textId="77777777" w:rsidR="00E767FF" w:rsidRPr="00BA34E5" w:rsidRDefault="00E767FF" w:rsidP="00572C71">
            <w:pPr>
              <w:tabs>
                <w:tab w:val="left" w:pos="237"/>
                <w:tab w:val="decimal" w:pos="4752"/>
              </w:tabs>
              <w:spacing w:after="0" w:line="240" w:lineRule="auto"/>
              <w:rPr>
                <w:rFonts w:ascii="Arial" w:hAnsi="Arial" w:cs="Arial"/>
                <w:sz w:val="24"/>
                <w:szCs w:val="24"/>
              </w:rPr>
            </w:pPr>
          </w:p>
        </w:tc>
      </w:tr>
      <w:tr w:rsidR="00E767FF" w:rsidRPr="00BA34E5" w14:paraId="78563076"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D879FF2"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1.4.4</w:t>
            </w:r>
          </w:p>
        </w:tc>
        <w:tc>
          <w:tcPr>
            <w:tcW w:w="8363" w:type="dxa"/>
            <w:tcBorders>
              <w:top w:val="single" w:sz="4" w:space="0" w:color="FFFFFF"/>
              <w:left w:val="single" w:sz="4" w:space="0" w:color="FFFFFF"/>
              <w:bottom w:val="single" w:sz="4" w:space="0" w:color="FFFFFF"/>
              <w:right w:val="single" w:sz="4" w:space="0" w:color="FFFFFF"/>
            </w:tcBorders>
          </w:tcPr>
          <w:p w14:paraId="370FE879"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Estimated useful life of assets</w:t>
            </w:r>
          </w:p>
        </w:tc>
      </w:tr>
      <w:tr w:rsidR="00E767FF" w:rsidRPr="00BA34E5" w14:paraId="4ABC0B62"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D8E1C26"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6FDAAC4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estimated useful life of assets are as follows:</w:t>
            </w:r>
          </w:p>
          <w:p w14:paraId="330F1A46" w14:textId="77777777" w:rsidR="00E767FF" w:rsidRPr="00BA34E5" w:rsidRDefault="00E767FF" w:rsidP="00572C71">
            <w:pPr>
              <w:tabs>
                <w:tab w:val="left" w:pos="237"/>
                <w:tab w:val="decimal" w:pos="4752"/>
              </w:tabs>
              <w:spacing w:after="0" w:line="240" w:lineRule="auto"/>
              <w:rPr>
                <w:rFonts w:ascii="Arial" w:hAnsi="Arial" w:cs="Arial"/>
                <w:sz w:val="24"/>
                <w:szCs w:val="24"/>
              </w:rPr>
            </w:pPr>
          </w:p>
          <w:p w14:paraId="656FAF31" w14:textId="77777777" w:rsidR="00E767FF" w:rsidRPr="00BA34E5" w:rsidRDefault="00E767FF" w:rsidP="00655FF7">
            <w:pPr>
              <w:tabs>
                <w:tab w:val="left" w:pos="237"/>
                <w:tab w:val="decimal" w:pos="4752"/>
              </w:tabs>
              <w:spacing w:after="0" w:line="240" w:lineRule="auto"/>
              <w:rPr>
                <w:rFonts w:ascii="Arial" w:hAnsi="Arial" w:cs="Arial"/>
                <w:sz w:val="24"/>
                <w:szCs w:val="24"/>
              </w:rPr>
            </w:pPr>
            <w:r w:rsidRPr="00BA34E5">
              <w:rPr>
                <w:rFonts w:ascii="Arial" w:hAnsi="Arial" w:cs="Arial"/>
                <w:sz w:val="24"/>
                <w:szCs w:val="24"/>
              </w:rPr>
              <w:t>Fixtures, Fittings &amp; Equipment</w:t>
            </w:r>
            <w:r w:rsidRPr="00BA34E5">
              <w:rPr>
                <w:rFonts w:ascii="Arial" w:hAnsi="Arial" w:cs="Arial"/>
                <w:sz w:val="24"/>
                <w:szCs w:val="24"/>
              </w:rPr>
              <w:tab/>
              <w:t>5 years</w:t>
            </w:r>
          </w:p>
          <w:p w14:paraId="08A0DABF" w14:textId="77777777" w:rsidR="00E767FF" w:rsidRPr="00BA34E5" w:rsidRDefault="00E767FF" w:rsidP="00655FF7">
            <w:pPr>
              <w:tabs>
                <w:tab w:val="left" w:pos="237"/>
                <w:tab w:val="decimal" w:pos="4752"/>
              </w:tabs>
              <w:spacing w:after="0" w:line="240" w:lineRule="auto"/>
              <w:rPr>
                <w:rFonts w:ascii="Arial" w:hAnsi="Arial" w:cs="Arial"/>
                <w:sz w:val="24"/>
                <w:szCs w:val="24"/>
              </w:rPr>
            </w:pPr>
            <w:r w:rsidRPr="00BA34E5">
              <w:rPr>
                <w:rFonts w:ascii="Arial" w:hAnsi="Arial" w:cs="Arial"/>
                <w:sz w:val="24"/>
                <w:szCs w:val="24"/>
              </w:rPr>
              <w:t>IT Equipment</w:t>
            </w:r>
            <w:r w:rsidRPr="00BA34E5">
              <w:rPr>
                <w:rFonts w:ascii="Arial" w:hAnsi="Arial" w:cs="Arial"/>
                <w:sz w:val="24"/>
                <w:szCs w:val="24"/>
              </w:rPr>
              <w:tab/>
              <w:t>5 years</w:t>
            </w:r>
          </w:p>
          <w:p w14:paraId="1DF4931A" w14:textId="77777777" w:rsidR="00E767FF" w:rsidRPr="00BA34E5" w:rsidRDefault="00E767FF" w:rsidP="00655FF7">
            <w:pPr>
              <w:spacing w:after="0" w:line="240" w:lineRule="auto"/>
              <w:rPr>
                <w:rFonts w:ascii="Arial" w:hAnsi="Arial" w:cs="Arial"/>
                <w:b/>
                <w:sz w:val="24"/>
                <w:szCs w:val="24"/>
                <w:u w:val="single"/>
              </w:rPr>
            </w:pPr>
          </w:p>
        </w:tc>
      </w:tr>
      <w:tr w:rsidR="00E767FF" w:rsidRPr="00BA34E5" w14:paraId="23E98A3C"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B0D9E9F"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1.5</w:t>
            </w:r>
          </w:p>
        </w:tc>
        <w:tc>
          <w:tcPr>
            <w:tcW w:w="8363" w:type="dxa"/>
          </w:tcPr>
          <w:p w14:paraId="448B0271"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Intangible Assets</w:t>
            </w:r>
          </w:p>
        </w:tc>
      </w:tr>
      <w:tr w:rsidR="00E767FF" w:rsidRPr="00BA34E5" w14:paraId="1DB45901"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5168E9D3" w14:textId="77777777" w:rsidR="00E767FF" w:rsidRPr="00BA34E5" w:rsidRDefault="00E767FF" w:rsidP="00F669A5">
            <w:pPr>
              <w:spacing w:after="0" w:line="240" w:lineRule="auto"/>
              <w:rPr>
                <w:rFonts w:ascii="Arial" w:hAnsi="Arial" w:cs="Arial"/>
                <w:b/>
                <w:sz w:val="24"/>
                <w:szCs w:val="24"/>
              </w:rPr>
            </w:pPr>
          </w:p>
        </w:tc>
        <w:tc>
          <w:tcPr>
            <w:tcW w:w="8363" w:type="dxa"/>
          </w:tcPr>
          <w:p w14:paraId="40DF2F2D"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Software and licences are capitalised as intangible non-current assets and amortised on a straight-line basis over the expected life of the asset (3 years).</w:t>
            </w:r>
          </w:p>
          <w:p w14:paraId="4D219DED" w14:textId="77777777" w:rsidR="00E767FF" w:rsidRPr="00BA34E5" w:rsidRDefault="00E767FF" w:rsidP="00572C71">
            <w:pPr>
              <w:spacing w:after="0" w:line="240" w:lineRule="auto"/>
              <w:rPr>
                <w:rFonts w:ascii="Arial" w:hAnsi="Arial" w:cs="Arial"/>
                <w:sz w:val="24"/>
                <w:szCs w:val="24"/>
              </w:rPr>
            </w:pPr>
          </w:p>
        </w:tc>
      </w:tr>
      <w:tr w:rsidR="00E767FF" w:rsidRPr="00BA34E5" w14:paraId="0D7C7894"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AC72EEA"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1.6</w:t>
            </w:r>
          </w:p>
        </w:tc>
        <w:tc>
          <w:tcPr>
            <w:tcW w:w="8363" w:type="dxa"/>
          </w:tcPr>
          <w:p w14:paraId="365F9FA6"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Funding</w:t>
            </w:r>
          </w:p>
        </w:tc>
      </w:tr>
      <w:tr w:rsidR="00E767FF" w:rsidRPr="00BA34E5" w14:paraId="541D0B65"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7B2A6E00" w14:textId="77777777" w:rsidR="00E767FF" w:rsidRPr="00BA34E5" w:rsidRDefault="00E767FF" w:rsidP="00F669A5">
            <w:pPr>
              <w:spacing w:after="0" w:line="240" w:lineRule="auto"/>
              <w:rPr>
                <w:rFonts w:ascii="Arial" w:hAnsi="Arial" w:cs="Arial"/>
                <w:b/>
                <w:sz w:val="24"/>
                <w:szCs w:val="24"/>
              </w:rPr>
            </w:pPr>
          </w:p>
        </w:tc>
        <w:tc>
          <w:tcPr>
            <w:tcW w:w="8363" w:type="dxa"/>
          </w:tcPr>
          <w:p w14:paraId="25CAE499"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Funding received from the SPCB is credited directly to the general fund in the year to which it relates. </w:t>
            </w:r>
          </w:p>
          <w:p w14:paraId="73B078F4" w14:textId="77777777" w:rsidR="00E767FF" w:rsidRPr="00BA34E5" w:rsidRDefault="00E767FF" w:rsidP="00572C71">
            <w:pPr>
              <w:spacing w:after="0" w:line="240" w:lineRule="auto"/>
              <w:rPr>
                <w:rFonts w:ascii="Arial" w:hAnsi="Arial" w:cs="Arial"/>
                <w:sz w:val="24"/>
                <w:szCs w:val="24"/>
              </w:rPr>
            </w:pPr>
          </w:p>
        </w:tc>
      </w:tr>
      <w:tr w:rsidR="00E767FF" w:rsidRPr="00BA34E5" w14:paraId="59157C10"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794B0B1D"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1.7</w:t>
            </w:r>
          </w:p>
        </w:tc>
        <w:tc>
          <w:tcPr>
            <w:tcW w:w="8363" w:type="dxa"/>
          </w:tcPr>
          <w:p w14:paraId="4EF6472E"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Cash and cash equivalents</w:t>
            </w:r>
          </w:p>
        </w:tc>
      </w:tr>
      <w:tr w:rsidR="00E767FF" w:rsidRPr="00BA34E5" w14:paraId="0C49E765"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8454F2D" w14:textId="77777777" w:rsidR="00E767FF" w:rsidRPr="00BA34E5" w:rsidRDefault="00E767FF" w:rsidP="00F669A5">
            <w:pPr>
              <w:spacing w:after="0" w:line="240" w:lineRule="auto"/>
              <w:rPr>
                <w:rFonts w:ascii="Arial" w:hAnsi="Arial" w:cs="Arial"/>
                <w:color w:val="0070C0"/>
                <w:sz w:val="24"/>
                <w:szCs w:val="24"/>
              </w:rPr>
            </w:pPr>
          </w:p>
        </w:tc>
        <w:tc>
          <w:tcPr>
            <w:tcW w:w="8363" w:type="dxa"/>
          </w:tcPr>
          <w:p w14:paraId="05FB3144" w14:textId="77777777" w:rsidR="00E767FF" w:rsidRPr="00BA34E5" w:rsidRDefault="00E767FF" w:rsidP="00572C71">
            <w:pPr>
              <w:spacing w:after="0" w:line="240" w:lineRule="auto"/>
              <w:rPr>
                <w:rFonts w:ascii="Arial" w:hAnsi="Arial" w:cs="Arial"/>
                <w:color w:val="0070C0"/>
                <w:sz w:val="24"/>
                <w:szCs w:val="24"/>
              </w:rPr>
            </w:pPr>
            <w:r w:rsidRPr="00BA34E5">
              <w:rPr>
                <w:rFonts w:ascii="Arial" w:hAnsi="Arial" w:cs="Arial"/>
                <w:sz w:val="24"/>
                <w:szCs w:val="24"/>
              </w:rPr>
              <w:t>Cash and cash equivalents includes cash in hand and deposits held at call in a single bank account.</w:t>
            </w:r>
          </w:p>
          <w:p w14:paraId="109DAEDC" w14:textId="77777777" w:rsidR="00E767FF" w:rsidRPr="00BA34E5" w:rsidRDefault="00E767FF" w:rsidP="00572C71">
            <w:pPr>
              <w:spacing w:after="0" w:line="240" w:lineRule="auto"/>
              <w:rPr>
                <w:rFonts w:ascii="Arial" w:hAnsi="Arial" w:cs="Arial"/>
                <w:color w:val="0070C0"/>
                <w:sz w:val="24"/>
                <w:szCs w:val="24"/>
              </w:rPr>
            </w:pPr>
          </w:p>
        </w:tc>
      </w:tr>
      <w:tr w:rsidR="00E767FF" w:rsidRPr="00BA34E5" w14:paraId="62A162D0"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0A3ECD62"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1.8</w:t>
            </w:r>
          </w:p>
        </w:tc>
        <w:tc>
          <w:tcPr>
            <w:tcW w:w="8363" w:type="dxa"/>
          </w:tcPr>
          <w:p w14:paraId="2659EB37"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L</w:t>
            </w:r>
            <w:r w:rsidRPr="00BA34E5">
              <w:rPr>
                <w:rFonts w:ascii="Arial" w:hAnsi="Arial" w:cs="Arial"/>
                <w:color w:val="3368A3"/>
                <w:sz w:val="24"/>
                <w:szCs w:val="24"/>
              </w:rPr>
              <w:t>eases</w:t>
            </w:r>
          </w:p>
        </w:tc>
      </w:tr>
      <w:tr w:rsidR="00E767FF" w:rsidRPr="00BA34E5" w14:paraId="3EA6F790"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6458AA7D" w14:textId="77777777" w:rsidR="00E767FF" w:rsidRPr="00BA34E5" w:rsidRDefault="00E767FF" w:rsidP="00F669A5">
            <w:pPr>
              <w:spacing w:after="0" w:line="240" w:lineRule="auto"/>
              <w:rPr>
                <w:rFonts w:ascii="Arial" w:hAnsi="Arial" w:cs="Arial"/>
                <w:b/>
                <w:sz w:val="24"/>
                <w:szCs w:val="24"/>
              </w:rPr>
            </w:pPr>
          </w:p>
        </w:tc>
        <w:tc>
          <w:tcPr>
            <w:tcW w:w="8363" w:type="dxa"/>
          </w:tcPr>
          <w:p w14:paraId="389170F3" w14:textId="308F9FB8"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The Commissioner holds no finance leases. Costs in respect of operating leases are charged to the Statement of Comprehensive Net Expenditure on a straight-line basis over the life of the lease. Details of operating leases are given in note </w:t>
            </w:r>
            <w:r w:rsidRPr="000E69A1">
              <w:rPr>
                <w:rFonts w:ascii="Arial" w:hAnsi="Arial" w:cs="Arial"/>
                <w:sz w:val="24"/>
                <w:szCs w:val="24"/>
              </w:rPr>
              <w:t>7</w:t>
            </w:r>
            <w:r w:rsidRPr="00BA34E5">
              <w:rPr>
                <w:rFonts w:ascii="Arial" w:hAnsi="Arial" w:cs="Arial"/>
                <w:sz w:val="24"/>
                <w:szCs w:val="24"/>
              </w:rPr>
              <w:t>.</w:t>
            </w:r>
          </w:p>
        </w:tc>
      </w:tr>
      <w:tr w:rsidR="00E767FF" w:rsidRPr="00BA34E5" w14:paraId="3297D984"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6742EA0" w14:textId="77777777" w:rsidR="00E767FF" w:rsidRPr="00BA34E5" w:rsidRDefault="00E767FF" w:rsidP="00F669A5">
            <w:pPr>
              <w:spacing w:after="0" w:line="240" w:lineRule="auto"/>
              <w:rPr>
                <w:rFonts w:ascii="Arial" w:hAnsi="Arial" w:cs="Arial"/>
                <w:b/>
                <w:color w:val="00709E"/>
                <w:sz w:val="24"/>
                <w:szCs w:val="24"/>
              </w:rPr>
            </w:pPr>
          </w:p>
        </w:tc>
        <w:tc>
          <w:tcPr>
            <w:tcW w:w="8363" w:type="dxa"/>
          </w:tcPr>
          <w:p w14:paraId="522D6566" w14:textId="77777777" w:rsidR="00E767FF" w:rsidRPr="00BA34E5" w:rsidRDefault="00E767FF" w:rsidP="00572C71">
            <w:pPr>
              <w:spacing w:after="0" w:line="240" w:lineRule="auto"/>
              <w:rPr>
                <w:rFonts w:ascii="Arial" w:hAnsi="Arial" w:cs="Arial"/>
                <w:b/>
                <w:color w:val="00709E"/>
                <w:sz w:val="24"/>
                <w:szCs w:val="24"/>
              </w:rPr>
            </w:pPr>
          </w:p>
        </w:tc>
      </w:tr>
      <w:tr w:rsidR="00E767FF" w:rsidRPr="00BA34E5" w14:paraId="49C9C648"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0680602B"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1.9</w:t>
            </w:r>
          </w:p>
        </w:tc>
        <w:tc>
          <w:tcPr>
            <w:tcW w:w="8363" w:type="dxa"/>
          </w:tcPr>
          <w:p w14:paraId="05F6027A"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 xml:space="preserve">Value </w:t>
            </w:r>
            <w:r w:rsidRPr="00BA34E5">
              <w:rPr>
                <w:rFonts w:ascii="Arial" w:hAnsi="Arial" w:cs="Arial"/>
                <w:color w:val="3368A3"/>
                <w:sz w:val="24"/>
                <w:szCs w:val="24"/>
              </w:rPr>
              <w:t>Added Tax</w:t>
            </w:r>
          </w:p>
        </w:tc>
      </w:tr>
      <w:tr w:rsidR="00E767FF" w:rsidRPr="00BA34E5" w14:paraId="77DFE36C"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5CC88854" w14:textId="77777777" w:rsidR="00E767FF" w:rsidRPr="00BA34E5" w:rsidRDefault="00E767FF" w:rsidP="00F669A5">
            <w:pPr>
              <w:spacing w:after="0" w:line="240" w:lineRule="auto"/>
              <w:rPr>
                <w:rFonts w:ascii="Arial" w:hAnsi="Arial" w:cs="Arial"/>
                <w:b/>
                <w:sz w:val="24"/>
                <w:szCs w:val="24"/>
              </w:rPr>
            </w:pPr>
          </w:p>
        </w:tc>
        <w:tc>
          <w:tcPr>
            <w:tcW w:w="8363" w:type="dxa"/>
          </w:tcPr>
          <w:p w14:paraId="1422E5FF" w14:textId="4267055C"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Commissioner is not VAT registered.  All amounts are recorded inclusive of VAT.</w:t>
            </w:r>
          </w:p>
          <w:p w14:paraId="19DE1532" w14:textId="77777777" w:rsidR="00E767FF" w:rsidRPr="00BA34E5" w:rsidRDefault="00E767FF" w:rsidP="00572C71">
            <w:pPr>
              <w:spacing w:after="0" w:line="240" w:lineRule="auto"/>
              <w:rPr>
                <w:rFonts w:ascii="Arial" w:hAnsi="Arial" w:cs="Arial"/>
                <w:sz w:val="24"/>
                <w:szCs w:val="24"/>
              </w:rPr>
            </w:pPr>
          </w:p>
        </w:tc>
      </w:tr>
    </w:tbl>
    <w:p w14:paraId="63249247"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8363"/>
      </w:tblGrid>
      <w:tr w:rsidR="00E767FF" w:rsidRPr="00152EFE" w14:paraId="3B988907" w14:textId="77777777" w:rsidTr="00E95BB4">
        <w:tc>
          <w:tcPr>
            <w:tcW w:w="993" w:type="dxa"/>
          </w:tcPr>
          <w:p w14:paraId="0D0CAB4D" w14:textId="77777777" w:rsidR="00E767FF" w:rsidRPr="00152EFE" w:rsidRDefault="00E767FF" w:rsidP="00F669A5">
            <w:pPr>
              <w:spacing w:after="0" w:line="240" w:lineRule="auto"/>
              <w:rPr>
                <w:rFonts w:ascii="Arial" w:hAnsi="Arial" w:cs="Arial"/>
                <w:bCs/>
                <w:color w:val="3368A3" w:themeColor="accent6" w:themeShade="BF"/>
                <w:sz w:val="24"/>
                <w:szCs w:val="24"/>
              </w:rPr>
            </w:pPr>
            <w:r w:rsidRPr="00152EFE">
              <w:rPr>
                <w:rFonts w:ascii="Arial" w:hAnsi="Arial" w:cs="Arial"/>
                <w:bCs/>
                <w:color w:val="3368A3" w:themeColor="accent6" w:themeShade="BF"/>
                <w:sz w:val="24"/>
                <w:szCs w:val="24"/>
              </w:rPr>
              <w:lastRenderedPageBreak/>
              <w:t>1.10</w:t>
            </w:r>
          </w:p>
        </w:tc>
        <w:tc>
          <w:tcPr>
            <w:tcW w:w="8363" w:type="dxa"/>
          </w:tcPr>
          <w:p w14:paraId="3A1465F7" w14:textId="77777777" w:rsidR="00E767FF" w:rsidRPr="00152EFE" w:rsidRDefault="00E767FF" w:rsidP="00572C71">
            <w:pPr>
              <w:spacing w:after="0" w:line="240" w:lineRule="auto"/>
              <w:rPr>
                <w:rFonts w:ascii="Arial" w:hAnsi="Arial" w:cs="Arial"/>
                <w:bCs/>
                <w:color w:val="3368A3" w:themeColor="accent6" w:themeShade="BF"/>
                <w:sz w:val="24"/>
                <w:szCs w:val="24"/>
              </w:rPr>
            </w:pPr>
            <w:r w:rsidRPr="00152EFE">
              <w:rPr>
                <w:rFonts w:ascii="Arial" w:hAnsi="Arial" w:cs="Arial"/>
                <w:bCs/>
                <w:color w:val="3368A3" w:themeColor="accent6" w:themeShade="BF"/>
                <w:sz w:val="24"/>
                <w:szCs w:val="24"/>
              </w:rPr>
              <w:t xml:space="preserve">Adoption of New </w:t>
            </w:r>
            <w:r w:rsidRPr="00CC6895">
              <w:rPr>
                <w:rFonts w:ascii="Arial" w:hAnsi="Arial" w:cs="Arial"/>
                <w:bCs/>
                <w:color w:val="3368A3"/>
                <w:sz w:val="24"/>
                <w:szCs w:val="24"/>
              </w:rPr>
              <w:t>and Revised</w:t>
            </w:r>
            <w:r w:rsidRPr="00152EFE">
              <w:rPr>
                <w:rFonts w:ascii="Arial" w:hAnsi="Arial" w:cs="Arial"/>
                <w:bCs/>
                <w:color w:val="3368A3" w:themeColor="accent6" w:themeShade="BF"/>
                <w:sz w:val="24"/>
                <w:szCs w:val="24"/>
              </w:rPr>
              <w:t xml:space="preserve"> Standards</w:t>
            </w:r>
          </w:p>
        </w:tc>
      </w:tr>
      <w:tr w:rsidR="00E767FF" w:rsidRPr="00BA34E5" w14:paraId="4AF1B490" w14:textId="77777777" w:rsidTr="00E95BB4">
        <w:tc>
          <w:tcPr>
            <w:tcW w:w="993" w:type="dxa"/>
          </w:tcPr>
          <w:p w14:paraId="65CD9247" w14:textId="77777777" w:rsidR="00E767FF" w:rsidRPr="00BA34E5" w:rsidRDefault="00E767FF" w:rsidP="00F669A5">
            <w:pPr>
              <w:spacing w:after="0" w:line="240" w:lineRule="auto"/>
              <w:rPr>
                <w:rFonts w:ascii="Arial" w:hAnsi="Arial" w:cs="Arial"/>
                <w:b/>
                <w:sz w:val="24"/>
                <w:szCs w:val="24"/>
              </w:rPr>
            </w:pPr>
          </w:p>
        </w:tc>
        <w:tc>
          <w:tcPr>
            <w:tcW w:w="8363" w:type="dxa"/>
          </w:tcPr>
          <w:p w14:paraId="1A71AB9A" w14:textId="77777777" w:rsidR="00E767FF" w:rsidRPr="00951622" w:rsidRDefault="00E767FF" w:rsidP="00951622">
            <w:pPr>
              <w:pStyle w:val="ListParagraph"/>
              <w:spacing w:after="0" w:line="240" w:lineRule="auto"/>
              <w:ind w:left="347"/>
              <w:rPr>
                <w:rFonts w:ascii="Arial" w:hAnsi="Arial" w:cs="Arial"/>
                <w:b/>
                <w:sz w:val="24"/>
                <w:szCs w:val="24"/>
              </w:rPr>
            </w:pPr>
          </w:p>
          <w:p w14:paraId="502EE364" w14:textId="50295BCA" w:rsidR="0043665C" w:rsidRPr="00CC6895" w:rsidRDefault="00951622" w:rsidP="00CC6895">
            <w:pPr>
              <w:spacing w:after="0" w:line="240" w:lineRule="auto"/>
              <w:rPr>
                <w:rFonts w:ascii="Arial" w:hAnsi="Arial" w:cs="Arial"/>
                <w:color w:val="3368A3"/>
                <w:sz w:val="24"/>
                <w:szCs w:val="24"/>
              </w:rPr>
            </w:pPr>
            <w:r w:rsidRPr="00CC6895">
              <w:rPr>
                <w:rFonts w:ascii="Arial" w:hAnsi="Arial" w:cs="Arial"/>
                <w:color w:val="558DCA" w:themeColor="accent6"/>
                <w:sz w:val="24"/>
                <w:szCs w:val="24"/>
              </w:rPr>
              <w:t xml:space="preserve">● </w:t>
            </w:r>
            <w:r w:rsidR="0043665C" w:rsidRPr="00CC6895">
              <w:rPr>
                <w:rFonts w:ascii="Arial" w:hAnsi="Arial" w:cs="Arial"/>
                <w:color w:val="3368A3"/>
                <w:sz w:val="24"/>
                <w:szCs w:val="24"/>
              </w:rPr>
              <w:t>Standards, amendments and interpretations effective in the current year</w:t>
            </w:r>
          </w:p>
          <w:p w14:paraId="26CC1A44" w14:textId="77777777" w:rsidR="00951622" w:rsidRDefault="00951622" w:rsidP="00951622">
            <w:pPr>
              <w:spacing w:after="0" w:line="240" w:lineRule="auto"/>
              <w:rPr>
                <w:rFonts w:ascii="Arial" w:hAnsi="Arial" w:cs="Arial"/>
                <w:sz w:val="24"/>
                <w:szCs w:val="24"/>
              </w:rPr>
            </w:pPr>
          </w:p>
          <w:p w14:paraId="071BA81F" w14:textId="7E308786" w:rsidR="0043665C" w:rsidRPr="00CC6895" w:rsidRDefault="0043665C" w:rsidP="00CC6895">
            <w:pPr>
              <w:spacing w:after="0" w:line="240" w:lineRule="auto"/>
              <w:rPr>
                <w:rFonts w:ascii="Arial" w:hAnsi="Arial" w:cs="Arial"/>
                <w:sz w:val="24"/>
                <w:szCs w:val="24"/>
              </w:rPr>
            </w:pPr>
            <w:r w:rsidRPr="00CC6895">
              <w:rPr>
                <w:rFonts w:ascii="Arial" w:hAnsi="Arial" w:cs="Arial"/>
                <w:sz w:val="24"/>
                <w:szCs w:val="24"/>
              </w:rPr>
              <w:t>In the current year, the Commissioner has applied a number of amendments to IFRS Standards and Interpretations that are effective for an annual period that begins on or after 1 January 2021.  Their adoption has not had any material impact on the disclosures or on the amounts reported in these financial statements:</w:t>
            </w:r>
          </w:p>
          <w:p w14:paraId="79CB88E7" w14:textId="77777777" w:rsidR="00951622" w:rsidRPr="00CC6895" w:rsidRDefault="00951622" w:rsidP="00CC6895">
            <w:pPr>
              <w:pStyle w:val="ListParagraph"/>
              <w:spacing w:after="0" w:line="240" w:lineRule="auto"/>
              <w:ind w:left="1080"/>
              <w:rPr>
                <w:rFonts w:ascii="Arial" w:hAnsi="Arial" w:cs="Arial"/>
                <w:sz w:val="24"/>
                <w:szCs w:val="24"/>
              </w:rPr>
            </w:pPr>
          </w:p>
          <w:p w14:paraId="5C983512" w14:textId="3E2DB026" w:rsidR="0043665C" w:rsidRPr="00CC6895" w:rsidRDefault="0043665C" w:rsidP="00CC6895">
            <w:pPr>
              <w:pStyle w:val="ListParagraph"/>
              <w:numPr>
                <w:ilvl w:val="0"/>
                <w:numId w:val="53"/>
              </w:numPr>
              <w:spacing w:after="0" w:line="240" w:lineRule="auto"/>
              <w:ind w:left="624"/>
              <w:rPr>
                <w:rFonts w:ascii="Arial" w:hAnsi="Arial" w:cs="Arial"/>
                <w:sz w:val="24"/>
                <w:szCs w:val="24"/>
              </w:rPr>
            </w:pPr>
            <w:r w:rsidRPr="00CC6895">
              <w:rPr>
                <w:rFonts w:ascii="Arial" w:hAnsi="Arial" w:cs="Arial"/>
                <w:b/>
                <w:sz w:val="24"/>
                <w:szCs w:val="24"/>
              </w:rPr>
              <w:t>Amendments to IAS 39, IFRS 4, IFRS 7 and IFRS 9:</w:t>
            </w:r>
            <w:r w:rsidRPr="00CC6895">
              <w:rPr>
                <w:rFonts w:ascii="Arial" w:hAnsi="Arial" w:cs="Arial"/>
                <w:sz w:val="24"/>
                <w:szCs w:val="24"/>
              </w:rPr>
              <w:t xml:space="preserve"> Interest Rate Benchmark Reform (Phase 2).</w:t>
            </w:r>
          </w:p>
          <w:p w14:paraId="5638D95E" w14:textId="77777777" w:rsidR="0043665C" w:rsidRPr="00CC6895" w:rsidRDefault="0043665C" w:rsidP="00CC6895">
            <w:pPr>
              <w:pStyle w:val="ListParagraph"/>
              <w:numPr>
                <w:ilvl w:val="0"/>
                <w:numId w:val="53"/>
              </w:numPr>
              <w:spacing w:after="0" w:line="240" w:lineRule="auto"/>
              <w:ind w:left="624"/>
              <w:rPr>
                <w:rFonts w:ascii="Arial" w:hAnsi="Arial" w:cs="Arial"/>
                <w:sz w:val="24"/>
                <w:szCs w:val="24"/>
              </w:rPr>
            </w:pPr>
            <w:r w:rsidRPr="00CC6895">
              <w:rPr>
                <w:rFonts w:ascii="Arial" w:hAnsi="Arial" w:cs="Arial"/>
                <w:b/>
                <w:sz w:val="24"/>
                <w:szCs w:val="24"/>
              </w:rPr>
              <w:t>Amendments to IFRS 4:</w:t>
            </w:r>
            <w:r w:rsidRPr="00CC6895">
              <w:rPr>
                <w:rFonts w:ascii="Arial" w:hAnsi="Arial" w:cs="Arial"/>
                <w:sz w:val="24"/>
                <w:szCs w:val="24"/>
              </w:rPr>
              <w:t xml:space="preserve"> Insurance contracts – deferral of IFRS 9</w:t>
            </w:r>
          </w:p>
          <w:p w14:paraId="5DF7BF37" w14:textId="77777777" w:rsidR="0043665C" w:rsidRPr="00CC6895" w:rsidRDefault="0043665C" w:rsidP="00CC6895">
            <w:pPr>
              <w:pStyle w:val="ListParagraph"/>
              <w:numPr>
                <w:ilvl w:val="0"/>
                <w:numId w:val="53"/>
              </w:numPr>
              <w:spacing w:after="0" w:line="240" w:lineRule="auto"/>
              <w:ind w:left="624"/>
              <w:rPr>
                <w:rFonts w:ascii="Arial" w:hAnsi="Arial" w:cs="Arial"/>
                <w:sz w:val="24"/>
                <w:szCs w:val="24"/>
              </w:rPr>
            </w:pPr>
            <w:r w:rsidRPr="00CC6895">
              <w:rPr>
                <w:rFonts w:ascii="Arial" w:hAnsi="Arial" w:cs="Arial"/>
                <w:b/>
                <w:bCs/>
                <w:sz w:val="24"/>
                <w:szCs w:val="24"/>
              </w:rPr>
              <w:t>Covid-19 Related Rent Concessions beyond 30 June 2021:</w:t>
            </w:r>
            <w:r w:rsidRPr="00CC6895">
              <w:rPr>
                <w:rFonts w:ascii="Arial" w:hAnsi="Arial" w:cs="Arial"/>
                <w:sz w:val="24"/>
                <w:szCs w:val="24"/>
              </w:rPr>
              <w:t xml:space="preserve"> (Amendment to IFRS 16)</w:t>
            </w:r>
          </w:p>
          <w:p w14:paraId="1C9E5D60" w14:textId="77777777" w:rsidR="00951622" w:rsidRDefault="00951622" w:rsidP="00951622">
            <w:pPr>
              <w:spacing w:after="0" w:line="240" w:lineRule="auto"/>
              <w:rPr>
                <w:rFonts w:ascii="Arial" w:hAnsi="Arial" w:cs="Arial"/>
                <w:b/>
                <w:sz w:val="24"/>
                <w:szCs w:val="24"/>
              </w:rPr>
            </w:pPr>
          </w:p>
          <w:p w14:paraId="486226F0" w14:textId="1E940E66" w:rsidR="0043665C" w:rsidRPr="00CC6895" w:rsidRDefault="00951622" w:rsidP="00CC6895">
            <w:pPr>
              <w:spacing w:after="0" w:line="240" w:lineRule="auto"/>
              <w:rPr>
                <w:rFonts w:ascii="Arial" w:hAnsi="Arial" w:cs="Arial"/>
                <w:bCs/>
                <w:color w:val="3368A3"/>
                <w:sz w:val="24"/>
                <w:szCs w:val="24"/>
              </w:rPr>
            </w:pPr>
            <w:r w:rsidRPr="00CC6895">
              <w:rPr>
                <w:rFonts w:ascii="Arial" w:hAnsi="Arial" w:cs="Arial"/>
                <w:bCs/>
                <w:color w:val="3368A3"/>
                <w:sz w:val="24"/>
                <w:szCs w:val="24"/>
              </w:rPr>
              <w:t xml:space="preserve">● </w:t>
            </w:r>
            <w:r w:rsidR="0043665C" w:rsidRPr="00CC6895">
              <w:rPr>
                <w:rFonts w:ascii="Arial" w:hAnsi="Arial" w:cs="Arial"/>
                <w:bCs/>
                <w:color w:val="3368A3"/>
                <w:sz w:val="24"/>
                <w:szCs w:val="24"/>
              </w:rPr>
              <w:t>Standards, amendments and interpretations early adopted this year</w:t>
            </w:r>
          </w:p>
          <w:p w14:paraId="6368E2A4" w14:textId="77777777" w:rsidR="00951622" w:rsidRDefault="00951622" w:rsidP="00951622">
            <w:pPr>
              <w:spacing w:after="0" w:line="240" w:lineRule="auto"/>
              <w:rPr>
                <w:rFonts w:ascii="Arial" w:hAnsi="Arial" w:cs="Arial"/>
                <w:sz w:val="24"/>
                <w:szCs w:val="24"/>
              </w:rPr>
            </w:pPr>
          </w:p>
          <w:p w14:paraId="5F9D24D6" w14:textId="2F6F7F06" w:rsidR="0043665C" w:rsidRPr="00CC6895" w:rsidRDefault="0043665C" w:rsidP="00CC6895">
            <w:pPr>
              <w:spacing w:after="0" w:line="240" w:lineRule="auto"/>
              <w:rPr>
                <w:rFonts w:ascii="Arial" w:hAnsi="Arial" w:cs="Arial"/>
                <w:sz w:val="24"/>
                <w:szCs w:val="24"/>
              </w:rPr>
            </w:pPr>
            <w:r w:rsidRPr="00CC6895">
              <w:rPr>
                <w:rFonts w:ascii="Arial" w:hAnsi="Arial" w:cs="Arial"/>
                <w:sz w:val="24"/>
                <w:szCs w:val="24"/>
              </w:rPr>
              <w:t>There are no new standards, amendments or interpretations early adopted this year.</w:t>
            </w:r>
          </w:p>
          <w:p w14:paraId="040417E5" w14:textId="77777777" w:rsidR="00951622" w:rsidRDefault="00951622" w:rsidP="00951622">
            <w:pPr>
              <w:spacing w:after="0" w:line="240" w:lineRule="auto"/>
              <w:rPr>
                <w:rFonts w:ascii="Arial" w:hAnsi="Arial" w:cs="Arial"/>
                <w:b/>
                <w:sz w:val="24"/>
                <w:szCs w:val="24"/>
              </w:rPr>
            </w:pPr>
          </w:p>
          <w:p w14:paraId="174BC8CE" w14:textId="44BE32F3" w:rsidR="0043665C" w:rsidRPr="00CC6895" w:rsidRDefault="00951622" w:rsidP="00CC6895">
            <w:pPr>
              <w:spacing w:after="0" w:line="240" w:lineRule="auto"/>
              <w:rPr>
                <w:rFonts w:ascii="Arial" w:hAnsi="Arial" w:cs="Arial"/>
                <w:bCs/>
                <w:color w:val="3368A3"/>
                <w:sz w:val="24"/>
                <w:szCs w:val="24"/>
              </w:rPr>
            </w:pPr>
            <w:r w:rsidRPr="00CC6895">
              <w:rPr>
                <w:rFonts w:ascii="Arial" w:hAnsi="Arial" w:cs="Arial"/>
                <w:bCs/>
                <w:color w:val="3368A3"/>
                <w:sz w:val="24"/>
                <w:szCs w:val="24"/>
              </w:rPr>
              <w:t xml:space="preserve">● </w:t>
            </w:r>
            <w:r w:rsidR="0043665C" w:rsidRPr="00CC6895">
              <w:rPr>
                <w:rFonts w:ascii="Arial" w:hAnsi="Arial" w:cs="Arial"/>
                <w:bCs/>
                <w:color w:val="3368A3"/>
                <w:sz w:val="24"/>
                <w:szCs w:val="24"/>
              </w:rPr>
              <w:t>Standards, amendments and interpretations issued but not adopted this year</w:t>
            </w:r>
          </w:p>
          <w:p w14:paraId="1CDDF01E" w14:textId="77777777" w:rsidR="00951622" w:rsidRDefault="00951622" w:rsidP="00951622">
            <w:pPr>
              <w:spacing w:after="0" w:line="240" w:lineRule="auto"/>
              <w:rPr>
                <w:rFonts w:ascii="Arial" w:hAnsi="Arial" w:cs="Arial"/>
                <w:sz w:val="24"/>
                <w:szCs w:val="24"/>
              </w:rPr>
            </w:pPr>
          </w:p>
          <w:p w14:paraId="7AD3EA57" w14:textId="4BCD4507" w:rsidR="0043665C" w:rsidRPr="00CC6895" w:rsidRDefault="0043665C" w:rsidP="00CC6895">
            <w:pPr>
              <w:spacing w:after="0" w:line="240" w:lineRule="auto"/>
              <w:rPr>
                <w:rFonts w:ascii="Arial" w:hAnsi="Arial" w:cs="Arial"/>
                <w:sz w:val="24"/>
                <w:szCs w:val="24"/>
              </w:rPr>
            </w:pPr>
            <w:r w:rsidRPr="00CC6895">
              <w:rPr>
                <w:rFonts w:ascii="Arial" w:hAnsi="Arial" w:cs="Arial"/>
                <w:sz w:val="24"/>
                <w:szCs w:val="24"/>
              </w:rPr>
              <w:t>At the date of authorisation of these financial statements, the Commissioner has not applied the following new and revised IFRS Standards that have been issued but are not yet effective:</w:t>
            </w:r>
          </w:p>
          <w:p w14:paraId="73E70476" w14:textId="77777777" w:rsidR="00951622" w:rsidRDefault="00951622" w:rsidP="00951622">
            <w:pPr>
              <w:spacing w:after="0" w:line="240" w:lineRule="auto"/>
              <w:rPr>
                <w:rFonts w:ascii="Arial" w:hAnsi="Arial" w:cs="Arial"/>
                <w:b/>
                <w:sz w:val="24"/>
                <w:szCs w:val="24"/>
              </w:rPr>
            </w:pPr>
          </w:p>
          <w:p w14:paraId="2ED1FDF3" w14:textId="784B1810"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 xml:space="preserve">IFRS 16: </w:t>
            </w:r>
            <w:r w:rsidRPr="00CC6895">
              <w:rPr>
                <w:rFonts w:ascii="Arial" w:hAnsi="Arial" w:cs="Arial"/>
                <w:sz w:val="24"/>
                <w:szCs w:val="24"/>
              </w:rPr>
              <w:t>Leases. HM Treasury have agreed to defer implementation until 1 April 202</w:t>
            </w:r>
            <w:r w:rsidR="00951622" w:rsidRPr="00CC6895">
              <w:rPr>
                <w:rFonts w:ascii="Arial" w:hAnsi="Arial" w:cs="Arial"/>
                <w:sz w:val="24"/>
                <w:szCs w:val="24"/>
              </w:rPr>
              <w:t>2.</w:t>
            </w:r>
          </w:p>
          <w:p w14:paraId="49080DF2"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 xml:space="preserve">IFRS 17: </w:t>
            </w:r>
            <w:r w:rsidRPr="00CC6895">
              <w:rPr>
                <w:rFonts w:ascii="Arial" w:hAnsi="Arial" w:cs="Arial"/>
                <w:sz w:val="24"/>
                <w:szCs w:val="24"/>
              </w:rPr>
              <w:t xml:space="preserve">Insurance Contracts. Applicable for periods beginning on or after 1 January 2023.  </w:t>
            </w:r>
          </w:p>
          <w:p w14:paraId="550BDF5E"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Amendment to IAS 1</w:t>
            </w:r>
            <w:r w:rsidRPr="00CC6895">
              <w:rPr>
                <w:rFonts w:ascii="Arial" w:hAnsi="Arial" w:cs="Arial"/>
                <w:sz w:val="24"/>
                <w:szCs w:val="24"/>
              </w:rPr>
              <w:t xml:space="preserve">: Classification of Liabilities as Current or Non-Current. Applicable for periods beginning on or after 1 January 2023.  </w:t>
            </w:r>
          </w:p>
          <w:p w14:paraId="43850CEA"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Amendment to IAS 1</w:t>
            </w:r>
            <w:r w:rsidRPr="00CC6895">
              <w:rPr>
                <w:rFonts w:ascii="Arial" w:hAnsi="Arial" w:cs="Arial"/>
                <w:sz w:val="24"/>
                <w:szCs w:val="24"/>
              </w:rPr>
              <w:t xml:space="preserve">: Disclosure of Accounting Policies. Applicable for periods beginning on or after 1 January 2023.  </w:t>
            </w:r>
          </w:p>
          <w:p w14:paraId="624D38D5"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Amendment to IAS 8</w:t>
            </w:r>
            <w:r w:rsidRPr="00CC6895">
              <w:rPr>
                <w:rFonts w:ascii="Arial" w:hAnsi="Arial" w:cs="Arial"/>
                <w:sz w:val="24"/>
                <w:szCs w:val="24"/>
              </w:rPr>
              <w:t xml:space="preserve">: Definition of Accounting Estimates. Applicable for periods beginning on or after 1 January 2023.  </w:t>
            </w:r>
          </w:p>
          <w:p w14:paraId="478A3CB0"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 xml:space="preserve">Amendments to IAS 16: </w:t>
            </w:r>
            <w:r w:rsidRPr="00CC6895">
              <w:rPr>
                <w:rFonts w:ascii="Arial" w:hAnsi="Arial" w:cs="Arial"/>
                <w:sz w:val="24"/>
                <w:szCs w:val="24"/>
              </w:rPr>
              <w:t>Property, Plant and Equipment proceeds before intended use. Applicable for periods beginning on or after 1 January 2022.</w:t>
            </w:r>
          </w:p>
          <w:p w14:paraId="1D4708B3"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b/>
                <w:sz w:val="24"/>
                <w:szCs w:val="24"/>
              </w:rPr>
              <w:t>Amendments to IAS 37:</w:t>
            </w:r>
            <w:r w:rsidRPr="00CC6895">
              <w:rPr>
                <w:rFonts w:ascii="Arial" w:hAnsi="Arial" w:cs="Arial"/>
                <w:sz w:val="24"/>
                <w:szCs w:val="24"/>
              </w:rPr>
              <w:t xml:space="preserve"> Onerous Contracts, cost of fulfilling a contract. Applicable for periods beginning on or after 1 January 2022.</w:t>
            </w:r>
          </w:p>
          <w:p w14:paraId="49258FEC" w14:textId="77777777" w:rsidR="0043665C" w:rsidRPr="00CC6895" w:rsidRDefault="0043665C" w:rsidP="00CC6895">
            <w:pPr>
              <w:pStyle w:val="ListParagraph"/>
              <w:numPr>
                <w:ilvl w:val="0"/>
                <w:numId w:val="54"/>
              </w:numPr>
              <w:spacing w:after="0" w:line="240" w:lineRule="auto"/>
              <w:ind w:left="624"/>
              <w:rPr>
                <w:rFonts w:ascii="Arial" w:hAnsi="Arial" w:cs="Arial"/>
                <w:sz w:val="24"/>
                <w:szCs w:val="24"/>
              </w:rPr>
            </w:pPr>
            <w:r w:rsidRPr="00CC6895">
              <w:rPr>
                <w:rFonts w:ascii="Arial" w:hAnsi="Arial" w:cs="Arial"/>
                <w:sz w:val="24"/>
                <w:szCs w:val="24"/>
              </w:rPr>
              <w:t>Annual Improvements to IFRS Standards 2018-2020 Cycle. Applicable for periods beginning on or after 1 January 2022.</w:t>
            </w:r>
          </w:p>
          <w:p w14:paraId="03BE1D38" w14:textId="77777777" w:rsidR="00951622" w:rsidRDefault="00951622" w:rsidP="00951622">
            <w:pPr>
              <w:spacing w:after="0" w:line="240" w:lineRule="auto"/>
              <w:rPr>
                <w:rFonts w:ascii="Arial" w:hAnsi="Arial" w:cs="Arial"/>
                <w:sz w:val="24"/>
                <w:szCs w:val="24"/>
              </w:rPr>
            </w:pPr>
          </w:p>
          <w:p w14:paraId="0D2B2331" w14:textId="6D2E45B4" w:rsidR="00E767FF" w:rsidRPr="00BA34E5" w:rsidRDefault="0043665C" w:rsidP="00CC6895">
            <w:pPr>
              <w:spacing w:after="0" w:line="240" w:lineRule="auto"/>
              <w:rPr>
                <w:rFonts w:ascii="Arial" w:hAnsi="Arial" w:cs="Arial"/>
                <w:sz w:val="24"/>
                <w:szCs w:val="24"/>
              </w:rPr>
            </w:pPr>
            <w:r w:rsidRPr="00CC6895">
              <w:rPr>
                <w:rFonts w:ascii="Arial" w:hAnsi="Arial" w:cs="Arial"/>
                <w:sz w:val="24"/>
                <w:szCs w:val="24"/>
              </w:rPr>
              <w:t xml:space="preserve">The </w:t>
            </w:r>
            <w:r w:rsidR="00951622" w:rsidRPr="00CC6895">
              <w:rPr>
                <w:rFonts w:ascii="Arial" w:hAnsi="Arial" w:cs="Arial"/>
                <w:sz w:val="24"/>
                <w:szCs w:val="24"/>
              </w:rPr>
              <w:t>Commissioner</w:t>
            </w:r>
            <w:r w:rsidRPr="00CC6895">
              <w:rPr>
                <w:rFonts w:ascii="Arial" w:hAnsi="Arial" w:cs="Arial"/>
                <w:sz w:val="24"/>
                <w:szCs w:val="24"/>
              </w:rPr>
              <w:t xml:space="preserve"> does not expect that the adoption of the Standards listed above will have a material impact on the financial statements in future periods.</w:t>
            </w:r>
          </w:p>
        </w:tc>
      </w:tr>
    </w:tbl>
    <w:p w14:paraId="2BB7CFA1" w14:textId="5DE75188" w:rsidR="00E767FF" w:rsidRPr="00BA34E5" w:rsidRDefault="00E767FF" w:rsidP="00655FF7">
      <w:pPr>
        <w:spacing w:after="0" w:line="240" w:lineRule="auto"/>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2977"/>
        <w:gridCol w:w="1134"/>
        <w:gridCol w:w="1559"/>
        <w:gridCol w:w="1559"/>
        <w:gridCol w:w="1134"/>
      </w:tblGrid>
      <w:tr w:rsidR="00E767FF" w:rsidRPr="00BA34E5" w14:paraId="1C0120DC" w14:textId="77777777" w:rsidTr="00E95BB4">
        <w:tc>
          <w:tcPr>
            <w:tcW w:w="993" w:type="dxa"/>
          </w:tcPr>
          <w:p w14:paraId="45A529E1"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br w:type="page"/>
              <w:t>2</w:t>
            </w:r>
          </w:p>
        </w:tc>
        <w:tc>
          <w:tcPr>
            <w:tcW w:w="8363" w:type="dxa"/>
            <w:gridSpan w:val="5"/>
          </w:tcPr>
          <w:p w14:paraId="6C448722"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NON CURRENT ASSETS</w:t>
            </w:r>
          </w:p>
        </w:tc>
      </w:tr>
      <w:tr w:rsidR="00E767FF" w:rsidRPr="00BA34E5" w14:paraId="338F001E" w14:textId="77777777" w:rsidTr="00E95BB4">
        <w:tc>
          <w:tcPr>
            <w:tcW w:w="993" w:type="dxa"/>
          </w:tcPr>
          <w:p w14:paraId="725654FC" w14:textId="77777777" w:rsidR="00E767FF" w:rsidRPr="00BA34E5" w:rsidRDefault="00E767FF" w:rsidP="00F669A5">
            <w:pPr>
              <w:spacing w:after="0" w:line="240" w:lineRule="auto"/>
              <w:rPr>
                <w:rFonts w:ascii="Arial" w:hAnsi="Arial" w:cs="Arial"/>
                <w:b/>
                <w:sz w:val="24"/>
                <w:szCs w:val="24"/>
              </w:rPr>
            </w:pPr>
          </w:p>
        </w:tc>
        <w:tc>
          <w:tcPr>
            <w:tcW w:w="8363" w:type="dxa"/>
            <w:gridSpan w:val="5"/>
          </w:tcPr>
          <w:p w14:paraId="7507492B" w14:textId="77777777" w:rsidR="00E767FF" w:rsidRPr="00BA34E5" w:rsidRDefault="00E767FF" w:rsidP="00572C71">
            <w:pPr>
              <w:spacing w:after="0" w:line="240" w:lineRule="auto"/>
              <w:rPr>
                <w:rFonts w:ascii="Arial" w:hAnsi="Arial" w:cs="Arial"/>
                <w:b/>
                <w:sz w:val="24"/>
                <w:szCs w:val="24"/>
                <w:u w:val="single"/>
              </w:rPr>
            </w:pPr>
          </w:p>
        </w:tc>
      </w:tr>
      <w:tr w:rsidR="00E767FF" w:rsidRPr="00BA34E5" w14:paraId="026F57EC" w14:textId="77777777" w:rsidTr="00E95BB4">
        <w:tc>
          <w:tcPr>
            <w:tcW w:w="993" w:type="dxa"/>
          </w:tcPr>
          <w:p w14:paraId="10043E5E"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2.1</w:t>
            </w:r>
          </w:p>
        </w:tc>
        <w:tc>
          <w:tcPr>
            <w:tcW w:w="8363" w:type="dxa"/>
            <w:gridSpan w:val="5"/>
          </w:tcPr>
          <w:p w14:paraId="0DD949DC"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Tangible Assets</w:t>
            </w:r>
          </w:p>
          <w:p w14:paraId="63F328C1" w14:textId="77777777" w:rsidR="00E767FF" w:rsidRPr="00BA34E5" w:rsidRDefault="00E767FF" w:rsidP="00572C71">
            <w:pPr>
              <w:spacing w:after="0" w:line="240" w:lineRule="auto"/>
              <w:rPr>
                <w:rFonts w:ascii="Arial" w:hAnsi="Arial" w:cs="Arial"/>
                <w:color w:val="3368A3" w:themeColor="accent6" w:themeShade="BF"/>
                <w:sz w:val="24"/>
                <w:szCs w:val="24"/>
              </w:rPr>
            </w:pPr>
          </w:p>
        </w:tc>
      </w:tr>
      <w:tr w:rsidR="00E767FF" w:rsidRPr="00BA34E5" w14:paraId="1E9935A3" w14:textId="77777777" w:rsidTr="00E95BB4">
        <w:tc>
          <w:tcPr>
            <w:tcW w:w="993" w:type="dxa"/>
          </w:tcPr>
          <w:p w14:paraId="048CAA1E" w14:textId="77777777" w:rsidR="00E767FF" w:rsidRPr="00BA34E5" w:rsidRDefault="00E767FF" w:rsidP="00F669A5">
            <w:pPr>
              <w:spacing w:after="0" w:line="240" w:lineRule="auto"/>
              <w:rPr>
                <w:rFonts w:ascii="Arial" w:hAnsi="Arial" w:cs="Arial"/>
                <w:b/>
                <w:sz w:val="24"/>
                <w:szCs w:val="24"/>
              </w:rPr>
            </w:pPr>
          </w:p>
        </w:tc>
        <w:tc>
          <w:tcPr>
            <w:tcW w:w="2977" w:type="dxa"/>
          </w:tcPr>
          <w:p w14:paraId="2366E8EA" w14:textId="291A22B7" w:rsidR="00E767FF" w:rsidRPr="00BA34E5" w:rsidRDefault="00A10BC9" w:rsidP="00572C71">
            <w:pPr>
              <w:spacing w:after="0" w:line="240" w:lineRule="auto"/>
              <w:rPr>
                <w:rFonts w:ascii="Arial" w:hAnsi="Arial" w:cs="Arial"/>
                <w:b/>
                <w:sz w:val="24"/>
                <w:szCs w:val="24"/>
              </w:rPr>
            </w:pPr>
            <w:r>
              <w:rPr>
                <w:rFonts w:ascii="Arial" w:hAnsi="Arial" w:cs="Arial"/>
                <w:b/>
                <w:sz w:val="24"/>
                <w:szCs w:val="24"/>
              </w:rPr>
              <w:t>2021/22</w:t>
            </w:r>
          </w:p>
        </w:tc>
        <w:tc>
          <w:tcPr>
            <w:tcW w:w="1134" w:type="dxa"/>
          </w:tcPr>
          <w:p w14:paraId="3E022354" w14:textId="77777777" w:rsidR="00E767FF" w:rsidRPr="00BA34E5" w:rsidRDefault="00E767FF" w:rsidP="00572C71">
            <w:pPr>
              <w:spacing w:after="0" w:line="240" w:lineRule="auto"/>
              <w:rPr>
                <w:rFonts w:ascii="Arial" w:hAnsi="Arial" w:cs="Arial"/>
                <w:b/>
                <w:sz w:val="24"/>
                <w:szCs w:val="24"/>
              </w:rPr>
            </w:pPr>
          </w:p>
        </w:tc>
        <w:tc>
          <w:tcPr>
            <w:tcW w:w="1559" w:type="dxa"/>
          </w:tcPr>
          <w:p w14:paraId="73121F4C"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Fixtures, Fittings &amp; Equipment</w:t>
            </w:r>
          </w:p>
        </w:tc>
        <w:tc>
          <w:tcPr>
            <w:tcW w:w="1559" w:type="dxa"/>
          </w:tcPr>
          <w:p w14:paraId="19479D99"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IT Equipment</w:t>
            </w:r>
          </w:p>
        </w:tc>
        <w:tc>
          <w:tcPr>
            <w:tcW w:w="1134" w:type="dxa"/>
          </w:tcPr>
          <w:p w14:paraId="6B75BB24"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Total</w:t>
            </w:r>
          </w:p>
        </w:tc>
      </w:tr>
      <w:tr w:rsidR="00E767FF" w:rsidRPr="00BA34E5" w14:paraId="70E638CF" w14:textId="77777777" w:rsidTr="00E95BB4">
        <w:tc>
          <w:tcPr>
            <w:tcW w:w="993" w:type="dxa"/>
          </w:tcPr>
          <w:p w14:paraId="76AB74DF" w14:textId="77777777" w:rsidR="00E767FF" w:rsidRPr="00BA34E5" w:rsidRDefault="00E767FF" w:rsidP="00F669A5">
            <w:pPr>
              <w:spacing w:after="0" w:line="240" w:lineRule="auto"/>
              <w:rPr>
                <w:rFonts w:ascii="Arial" w:hAnsi="Arial" w:cs="Arial"/>
                <w:sz w:val="20"/>
                <w:szCs w:val="24"/>
              </w:rPr>
            </w:pPr>
          </w:p>
        </w:tc>
        <w:tc>
          <w:tcPr>
            <w:tcW w:w="2977" w:type="dxa"/>
          </w:tcPr>
          <w:p w14:paraId="2AAF73DE" w14:textId="77777777" w:rsidR="00E767FF" w:rsidRPr="00BA34E5" w:rsidRDefault="00E767FF" w:rsidP="00572C71">
            <w:pPr>
              <w:spacing w:after="0" w:line="240" w:lineRule="auto"/>
              <w:rPr>
                <w:rFonts w:ascii="Arial" w:hAnsi="Arial" w:cs="Arial"/>
                <w:sz w:val="20"/>
                <w:szCs w:val="24"/>
              </w:rPr>
            </w:pPr>
          </w:p>
        </w:tc>
        <w:tc>
          <w:tcPr>
            <w:tcW w:w="1134" w:type="dxa"/>
          </w:tcPr>
          <w:p w14:paraId="27FCD202" w14:textId="77777777" w:rsidR="00E767FF" w:rsidRPr="00BA34E5" w:rsidRDefault="00E767FF" w:rsidP="00572C71">
            <w:pPr>
              <w:spacing w:after="0" w:line="240" w:lineRule="auto"/>
              <w:rPr>
                <w:rFonts w:ascii="Arial" w:hAnsi="Arial" w:cs="Arial"/>
                <w:sz w:val="20"/>
                <w:szCs w:val="24"/>
              </w:rPr>
            </w:pPr>
          </w:p>
        </w:tc>
        <w:tc>
          <w:tcPr>
            <w:tcW w:w="1559" w:type="dxa"/>
          </w:tcPr>
          <w:p w14:paraId="29115FB5"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c>
          <w:tcPr>
            <w:tcW w:w="1559" w:type="dxa"/>
          </w:tcPr>
          <w:p w14:paraId="1A917973"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c>
          <w:tcPr>
            <w:tcW w:w="1134" w:type="dxa"/>
          </w:tcPr>
          <w:p w14:paraId="59ECEA52"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r>
      <w:tr w:rsidR="00E767FF" w:rsidRPr="00BA34E5" w14:paraId="5C6764BD" w14:textId="77777777" w:rsidTr="00E95BB4">
        <w:tc>
          <w:tcPr>
            <w:tcW w:w="993" w:type="dxa"/>
          </w:tcPr>
          <w:p w14:paraId="4B1E420D" w14:textId="77777777" w:rsidR="00E767FF" w:rsidRPr="00BA34E5" w:rsidRDefault="00E767FF" w:rsidP="00F669A5">
            <w:pPr>
              <w:spacing w:after="0" w:line="240" w:lineRule="auto"/>
              <w:rPr>
                <w:rFonts w:ascii="Arial" w:hAnsi="Arial" w:cs="Arial"/>
                <w:b/>
                <w:sz w:val="24"/>
                <w:szCs w:val="24"/>
              </w:rPr>
            </w:pPr>
          </w:p>
        </w:tc>
        <w:tc>
          <w:tcPr>
            <w:tcW w:w="2977" w:type="dxa"/>
          </w:tcPr>
          <w:p w14:paraId="62D8D971"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Cost</w:t>
            </w:r>
          </w:p>
        </w:tc>
        <w:tc>
          <w:tcPr>
            <w:tcW w:w="1134" w:type="dxa"/>
          </w:tcPr>
          <w:p w14:paraId="341AB365" w14:textId="77777777" w:rsidR="00E767FF" w:rsidRPr="00BA34E5" w:rsidRDefault="00E767FF" w:rsidP="00572C71">
            <w:pPr>
              <w:spacing w:after="0" w:line="240" w:lineRule="auto"/>
              <w:rPr>
                <w:rFonts w:ascii="Arial" w:hAnsi="Arial" w:cs="Arial"/>
                <w:sz w:val="24"/>
                <w:szCs w:val="24"/>
              </w:rPr>
            </w:pPr>
          </w:p>
        </w:tc>
        <w:tc>
          <w:tcPr>
            <w:tcW w:w="1559" w:type="dxa"/>
          </w:tcPr>
          <w:p w14:paraId="7F610061" w14:textId="77777777" w:rsidR="00E767FF" w:rsidRPr="00BA34E5" w:rsidRDefault="00E767FF" w:rsidP="00655FF7">
            <w:pPr>
              <w:spacing w:after="0" w:line="240" w:lineRule="auto"/>
              <w:jc w:val="right"/>
              <w:rPr>
                <w:rFonts w:ascii="Arial" w:hAnsi="Arial" w:cs="Arial"/>
                <w:sz w:val="24"/>
                <w:szCs w:val="24"/>
              </w:rPr>
            </w:pPr>
          </w:p>
        </w:tc>
        <w:tc>
          <w:tcPr>
            <w:tcW w:w="1559" w:type="dxa"/>
          </w:tcPr>
          <w:p w14:paraId="47588F82" w14:textId="77777777" w:rsidR="00E767FF" w:rsidRPr="00BA34E5" w:rsidRDefault="00E767FF" w:rsidP="00655FF7">
            <w:pPr>
              <w:spacing w:after="0" w:line="240" w:lineRule="auto"/>
              <w:jc w:val="right"/>
              <w:rPr>
                <w:rFonts w:ascii="Arial" w:hAnsi="Arial" w:cs="Arial"/>
                <w:sz w:val="24"/>
                <w:szCs w:val="24"/>
              </w:rPr>
            </w:pPr>
          </w:p>
        </w:tc>
        <w:tc>
          <w:tcPr>
            <w:tcW w:w="1134" w:type="dxa"/>
          </w:tcPr>
          <w:p w14:paraId="2B865B40"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70AAEF02" w14:textId="77777777" w:rsidTr="00E95BB4">
        <w:tc>
          <w:tcPr>
            <w:tcW w:w="993" w:type="dxa"/>
          </w:tcPr>
          <w:p w14:paraId="0590933C" w14:textId="77777777" w:rsidR="00E767FF" w:rsidRPr="00BA34E5" w:rsidRDefault="00E767FF" w:rsidP="00F669A5">
            <w:pPr>
              <w:spacing w:after="0" w:line="240" w:lineRule="auto"/>
              <w:rPr>
                <w:rFonts w:ascii="Arial" w:hAnsi="Arial" w:cs="Arial"/>
                <w:b/>
                <w:sz w:val="24"/>
                <w:szCs w:val="24"/>
              </w:rPr>
            </w:pPr>
          </w:p>
        </w:tc>
        <w:tc>
          <w:tcPr>
            <w:tcW w:w="2977" w:type="dxa"/>
          </w:tcPr>
          <w:p w14:paraId="166D1FD8" w14:textId="6AB29E85"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w:t>
            </w:r>
            <w:r w:rsidR="00A10BC9">
              <w:rPr>
                <w:rFonts w:ascii="Arial" w:hAnsi="Arial" w:cs="Arial"/>
                <w:sz w:val="24"/>
                <w:szCs w:val="24"/>
              </w:rPr>
              <w:t>1</w:t>
            </w:r>
          </w:p>
        </w:tc>
        <w:tc>
          <w:tcPr>
            <w:tcW w:w="1134" w:type="dxa"/>
          </w:tcPr>
          <w:p w14:paraId="736B5A09" w14:textId="77777777" w:rsidR="00E767FF" w:rsidRPr="00BA34E5" w:rsidRDefault="00E767FF" w:rsidP="00572C71">
            <w:pPr>
              <w:spacing w:after="0" w:line="240" w:lineRule="auto"/>
              <w:rPr>
                <w:rFonts w:ascii="Arial" w:hAnsi="Arial" w:cs="Arial"/>
                <w:sz w:val="24"/>
                <w:szCs w:val="24"/>
              </w:rPr>
            </w:pPr>
          </w:p>
        </w:tc>
        <w:tc>
          <w:tcPr>
            <w:tcW w:w="1559" w:type="dxa"/>
          </w:tcPr>
          <w:p w14:paraId="786A10CA"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18130999" w14:textId="61783E90"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53</w:t>
            </w:r>
          </w:p>
        </w:tc>
        <w:tc>
          <w:tcPr>
            <w:tcW w:w="1134" w:type="dxa"/>
          </w:tcPr>
          <w:p w14:paraId="2D6401EF" w14:textId="5D0509E1"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56</w:t>
            </w:r>
          </w:p>
        </w:tc>
      </w:tr>
      <w:tr w:rsidR="00E767FF" w:rsidRPr="00BA34E5" w14:paraId="3F964B8F" w14:textId="77777777" w:rsidTr="00E95BB4">
        <w:tc>
          <w:tcPr>
            <w:tcW w:w="993" w:type="dxa"/>
          </w:tcPr>
          <w:p w14:paraId="68A020FA" w14:textId="77777777" w:rsidR="00E767FF" w:rsidRPr="00BA34E5" w:rsidRDefault="00E767FF" w:rsidP="00F669A5">
            <w:pPr>
              <w:spacing w:after="0" w:line="240" w:lineRule="auto"/>
              <w:rPr>
                <w:rFonts w:ascii="Arial" w:hAnsi="Arial" w:cs="Arial"/>
                <w:b/>
                <w:sz w:val="24"/>
                <w:szCs w:val="24"/>
              </w:rPr>
            </w:pPr>
          </w:p>
        </w:tc>
        <w:tc>
          <w:tcPr>
            <w:tcW w:w="2977" w:type="dxa"/>
          </w:tcPr>
          <w:p w14:paraId="621DFD65" w14:textId="77777777" w:rsidR="00E767FF" w:rsidRPr="00BA34E5" w:rsidRDefault="00E767FF" w:rsidP="00572C71">
            <w:pPr>
              <w:spacing w:after="0" w:line="240" w:lineRule="auto"/>
              <w:rPr>
                <w:rFonts w:ascii="Arial" w:hAnsi="Arial" w:cs="Arial"/>
                <w:color w:val="FF0000"/>
                <w:sz w:val="24"/>
                <w:szCs w:val="24"/>
              </w:rPr>
            </w:pPr>
            <w:r w:rsidRPr="00BA34E5">
              <w:rPr>
                <w:rFonts w:ascii="Arial" w:hAnsi="Arial" w:cs="Arial"/>
                <w:sz w:val="24"/>
                <w:szCs w:val="24"/>
              </w:rPr>
              <w:t xml:space="preserve">Additions </w:t>
            </w:r>
          </w:p>
        </w:tc>
        <w:tc>
          <w:tcPr>
            <w:tcW w:w="1134" w:type="dxa"/>
          </w:tcPr>
          <w:p w14:paraId="338EFF15" w14:textId="77777777" w:rsidR="00E767FF" w:rsidRPr="00BA34E5" w:rsidRDefault="00E767FF" w:rsidP="00572C71">
            <w:pPr>
              <w:spacing w:after="0" w:line="240" w:lineRule="auto"/>
              <w:rPr>
                <w:rFonts w:ascii="Arial" w:hAnsi="Arial" w:cs="Arial"/>
                <w:sz w:val="24"/>
                <w:szCs w:val="24"/>
              </w:rPr>
            </w:pPr>
          </w:p>
        </w:tc>
        <w:tc>
          <w:tcPr>
            <w:tcW w:w="1559" w:type="dxa"/>
          </w:tcPr>
          <w:p w14:paraId="0FDC97FB"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559" w:type="dxa"/>
          </w:tcPr>
          <w:p w14:paraId="1CBF3960" w14:textId="2558E856"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10</w:t>
            </w:r>
          </w:p>
        </w:tc>
        <w:tc>
          <w:tcPr>
            <w:tcW w:w="1134" w:type="dxa"/>
          </w:tcPr>
          <w:p w14:paraId="6F08CC66" w14:textId="5ED5FEC9"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10</w:t>
            </w:r>
          </w:p>
        </w:tc>
      </w:tr>
      <w:tr w:rsidR="00E767FF" w:rsidRPr="00BA34E5" w14:paraId="57A89A44" w14:textId="77777777" w:rsidTr="00E95BB4">
        <w:tc>
          <w:tcPr>
            <w:tcW w:w="993" w:type="dxa"/>
          </w:tcPr>
          <w:p w14:paraId="5E8A3E46" w14:textId="77777777" w:rsidR="00E767FF" w:rsidRPr="00BA34E5" w:rsidRDefault="00E767FF" w:rsidP="00F669A5">
            <w:pPr>
              <w:spacing w:after="0" w:line="240" w:lineRule="auto"/>
              <w:rPr>
                <w:rFonts w:ascii="Arial" w:hAnsi="Arial" w:cs="Arial"/>
                <w:b/>
                <w:sz w:val="24"/>
                <w:szCs w:val="24"/>
              </w:rPr>
            </w:pPr>
          </w:p>
        </w:tc>
        <w:tc>
          <w:tcPr>
            <w:tcW w:w="2977" w:type="dxa"/>
          </w:tcPr>
          <w:p w14:paraId="7883FED5" w14:textId="529C532A"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w:t>
            </w:r>
            <w:r w:rsidR="00A10BC9">
              <w:rPr>
                <w:rFonts w:ascii="Arial" w:hAnsi="Arial" w:cs="Arial"/>
                <w:sz w:val="24"/>
                <w:szCs w:val="24"/>
              </w:rPr>
              <w:t>2</w:t>
            </w:r>
          </w:p>
        </w:tc>
        <w:tc>
          <w:tcPr>
            <w:tcW w:w="1134" w:type="dxa"/>
          </w:tcPr>
          <w:p w14:paraId="7AD437CC" w14:textId="77777777" w:rsidR="00E767FF" w:rsidRPr="00BA34E5" w:rsidRDefault="00E767FF" w:rsidP="00572C71">
            <w:pPr>
              <w:spacing w:after="0" w:line="240" w:lineRule="auto"/>
              <w:rPr>
                <w:rFonts w:ascii="Arial" w:hAnsi="Arial" w:cs="Arial"/>
                <w:sz w:val="24"/>
                <w:szCs w:val="24"/>
              </w:rPr>
            </w:pPr>
          </w:p>
        </w:tc>
        <w:tc>
          <w:tcPr>
            <w:tcW w:w="1559" w:type="dxa"/>
          </w:tcPr>
          <w:p w14:paraId="3A6D8838"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170F909B" w14:textId="522F4C8C"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63</w:t>
            </w:r>
          </w:p>
        </w:tc>
        <w:tc>
          <w:tcPr>
            <w:tcW w:w="1134" w:type="dxa"/>
          </w:tcPr>
          <w:p w14:paraId="4B2B4FFE" w14:textId="7B986BF9"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66</w:t>
            </w:r>
          </w:p>
        </w:tc>
      </w:tr>
      <w:tr w:rsidR="00E767FF" w:rsidRPr="00BA34E5" w14:paraId="29110FF3" w14:textId="77777777" w:rsidTr="00E95BB4">
        <w:tc>
          <w:tcPr>
            <w:tcW w:w="993" w:type="dxa"/>
          </w:tcPr>
          <w:p w14:paraId="7A32F81E" w14:textId="77777777" w:rsidR="00E767FF" w:rsidRPr="00BA34E5" w:rsidRDefault="00E767FF" w:rsidP="00F669A5">
            <w:pPr>
              <w:spacing w:after="0" w:line="240" w:lineRule="auto"/>
              <w:rPr>
                <w:rFonts w:ascii="Arial" w:hAnsi="Arial" w:cs="Arial"/>
                <w:b/>
                <w:sz w:val="24"/>
                <w:szCs w:val="24"/>
              </w:rPr>
            </w:pPr>
          </w:p>
        </w:tc>
        <w:tc>
          <w:tcPr>
            <w:tcW w:w="2977" w:type="dxa"/>
          </w:tcPr>
          <w:p w14:paraId="106599CD" w14:textId="77777777" w:rsidR="00E767FF" w:rsidRPr="00BA34E5" w:rsidRDefault="00E767FF" w:rsidP="00572C71">
            <w:pPr>
              <w:spacing w:after="0" w:line="240" w:lineRule="auto"/>
              <w:rPr>
                <w:rFonts w:ascii="Arial" w:hAnsi="Arial" w:cs="Arial"/>
                <w:b/>
                <w:sz w:val="24"/>
                <w:szCs w:val="24"/>
              </w:rPr>
            </w:pPr>
          </w:p>
        </w:tc>
        <w:tc>
          <w:tcPr>
            <w:tcW w:w="1134" w:type="dxa"/>
          </w:tcPr>
          <w:p w14:paraId="24CA0D8A" w14:textId="77777777" w:rsidR="00E767FF" w:rsidRPr="00BA34E5" w:rsidRDefault="00E767FF" w:rsidP="00572C71">
            <w:pPr>
              <w:spacing w:after="0" w:line="240" w:lineRule="auto"/>
              <w:rPr>
                <w:rFonts w:ascii="Arial" w:hAnsi="Arial" w:cs="Arial"/>
                <w:sz w:val="24"/>
                <w:szCs w:val="24"/>
              </w:rPr>
            </w:pPr>
          </w:p>
        </w:tc>
        <w:tc>
          <w:tcPr>
            <w:tcW w:w="1559" w:type="dxa"/>
          </w:tcPr>
          <w:p w14:paraId="76762638" w14:textId="77777777" w:rsidR="00E767FF" w:rsidRPr="00BA34E5" w:rsidRDefault="00E767FF" w:rsidP="00655FF7">
            <w:pPr>
              <w:spacing w:after="0" w:line="240" w:lineRule="auto"/>
              <w:jc w:val="right"/>
              <w:rPr>
                <w:rFonts w:ascii="Arial" w:hAnsi="Arial" w:cs="Arial"/>
                <w:sz w:val="24"/>
                <w:szCs w:val="24"/>
              </w:rPr>
            </w:pPr>
          </w:p>
        </w:tc>
        <w:tc>
          <w:tcPr>
            <w:tcW w:w="1559" w:type="dxa"/>
          </w:tcPr>
          <w:p w14:paraId="2DA5304D" w14:textId="77777777" w:rsidR="00E767FF" w:rsidRPr="00BA34E5" w:rsidRDefault="00E767FF" w:rsidP="00655FF7">
            <w:pPr>
              <w:spacing w:after="0" w:line="240" w:lineRule="auto"/>
              <w:jc w:val="right"/>
              <w:rPr>
                <w:rFonts w:ascii="Arial" w:hAnsi="Arial" w:cs="Arial"/>
                <w:sz w:val="24"/>
                <w:szCs w:val="24"/>
              </w:rPr>
            </w:pPr>
          </w:p>
        </w:tc>
        <w:tc>
          <w:tcPr>
            <w:tcW w:w="1134" w:type="dxa"/>
          </w:tcPr>
          <w:p w14:paraId="353ABA7D"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336A12B9" w14:textId="77777777" w:rsidTr="00E95BB4">
        <w:tc>
          <w:tcPr>
            <w:tcW w:w="993" w:type="dxa"/>
          </w:tcPr>
          <w:p w14:paraId="0E9D9C25" w14:textId="77777777" w:rsidR="00E767FF" w:rsidRPr="00BA34E5" w:rsidRDefault="00E767FF" w:rsidP="00F669A5">
            <w:pPr>
              <w:spacing w:after="0" w:line="240" w:lineRule="auto"/>
              <w:rPr>
                <w:rFonts w:ascii="Arial" w:hAnsi="Arial" w:cs="Arial"/>
                <w:b/>
                <w:sz w:val="24"/>
                <w:szCs w:val="24"/>
              </w:rPr>
            </w:pPr>
          </w:p>
        </w:tc>
        <w:tc>
          <w:tcPr>
            <w:tcW w:w="2977" w:type="dxa"/>
          </w:tcPr>
          <w:p w14:paraId="4F7BFA2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b/>
                <w:sz w:val="24"/>
                <w:szCs w:val="24"/>
              </w:rPr>
              <w:t>Depreciation</w:t>
            </w:r>
          </w:p>
        </w:tc>
        <w:tc>
          <w:tcPr>
            <w:tcW w:w="1134" w:type="dxa"/>
          </w:tcPr>
          <w:p w14:paraId="623790CA" w14:textId="77777777" w:rsidR="00E767FF" w:rsidRPr="00BA34E5" w:rsidRDefault="00E767FF" w:rsidP="00572C71">
            <w:pPr>
              <w:spacing w:after="0" w:line="240" w:lineRule="auto"/>
              <w:rPr>
                <w:rFonts w:ascii="Arial" w:hAnsi="Arial" w:cs="Arial"/>
                <w:sz w:val="24"/>
                <w:szCs w:val="24"/>
              </w:rPr>
            </w:pPr>
          </w:p>
        </w:tc>
        <w:tc>
          <w:tcPr>
            <w:tcW w:w="1559" w:type="dxa"/>
          </w:tcPr>
          <w:p w14:paraId="08BA7632" w14:textId="77777777" w:rsidR="00E767FF" w:rsidRPr="00BA34E5" w:rsidRDefault="00E767FF" w:rsidP="00655FF7">
            <w:pPr>
              <w:spacing w:after="0" w:line="240" w:lineRule="auto"/>
              <w:jc w:val="right"/>
              <w:rPr>
                <w:rFonts w:ascii="Arial" w:hAnsi="Arial" w:cs="Arial"/>
                <w:sz w:val="24"/>
                <w:szCs w:val="24"/>
              </w:rPr>
            </w:pPr>
          </w:p>
        </w:tc>
        <w:tc>
          <w:tcPr>
            <w:tcW w:w="1559" w:type="dxa"/>
          </w:tcPr>
          <w:p w14:paraId="74550359" w14:textId="77777777" w:rsidR="00E767FF" w:rsidRPr="00BA34E5" w:rsidRDefault="00E767FF" w:rsidP="00655FF7">
            <w:pPr>
              <w:spacing w:after="0" w:line="240" w:lineRule="auto"/>
              <w:jc w:val="right"/>
              <w:rPr>
                <w:rFonts w:ascii="Arial" w:hAnsi="Arial" w:cs="Arial"/>
                <w:sz w:val="24"/>
                <w:szCs w:val="24"/>
              </w:rPr>
            </w:pPr>
          </w:p>
        </w:tc>
        <w:tc>
          <w:tcPr>
            <w:tcW w:w="1134" w:type="dxa"/>
          </w:tcPr>
          <w:p w14:paraId="7C6E6D75"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006173CB" w14:textId="77777777" w:rsidTr="00E95BB4">
        <w:tc>
          <w:tcPr>
            <w:tcW w:w="993" w:type="dxa"/>
          </w:tcPr>
          <w:p w14:paraId="075D085F" w14:textId="77777777" w:rsidR="00E767FF" w:rsidRPr="00BA34E5" w:rsidRDefault="00E767FF" w:rsidP="00F669A5">
            <w:pPr>
              <w:spacing w:after="0" w:line="240" w:lineRule="auto"/>
              <w:rPr>
                <w:rFonts w:ascii="Arial" w:hAnsi="Arial" w:cs="Arial"/>
                <w:b/>
                <w:sz w:val="24"/>
                <w:szCs w:val="24"/>
              </w:rPr>
            </w:pPr>
          </w:p>
        </w:tc>
        <w:tc>
          <w:tcPr>
            <w:tcW w:w="2977" w:type="dxa"/>
          </w:tcPr>
          <w:p w14:paraId="1716CABA" w14:textId="21733CD9" w:rsidR="00A10BC9"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w:t>
            </w:r>
            <w:r w:rsidR="00A10BC9">
              <w:rPr>
                <w:rFonts w:ascii="Arial" w:hAnsi="Arial" w:cs="Arial"/>
                <w:sz w:val="24"/>
                <w:szCs w:val="24"/>
              </w:rPr>
              <w:t>1</w:t>
            </w:r>
          </w:p>
        </w:tc>
        <w:tc>
          <w:tcPr>
            <w:tcW w:w="1134" w:type="dxa"/>
          </w:tcPr>
          <w:p w14:paraId="606C0D79" w14:textId="77777777" w:rsidR="00E767FF" w:rsidRPr="00BA34E5" w:rsidRDefault="00E767FF" w:rsidP="00572C71">
            <w:pPr>
              <w:spacing w:after="0" w:line="240" w:lineRule="auto"/>
              <w:rPr>
                <w:rFonts w:ascii="Arial" w:hAnsi="Arial" w:cs="Arial"/>
                <w:sz w:val="24"/>
                <w:szCs w:val="24"/>
              </w:rPr>
            </w:pPr>
          </w:p>
        </w:tc>
        <w:tc>
          <w:tcPr>
            <w:tcW w:w="1559" w:type="dxa"/>
          </w:tcPr>
          <w:p w14:paraId="2C4DB4DF"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3C20A7A7" w14:textId="5CF22161"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20</w:t>
            </w:r>
          </w:p>
        </w:tc>
        <w:tc>
          <w:tcPr>
            <w:tcW w:w="1134" w:type="dxa"/>
          </w:tcPr>
          <w:p w14:paraId="4BCC86F0" w14:textId="4FF76A31"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23</w:t>
            </w:r>
          </w:p>
        </w:tc>
      </w:tr>
      <w:tr w:rsidR="00E767FF" w:rsidRPr="00BA34E5" w14:paraId="1814F65D" w14:textId="77777777" w:rsidTr="00E95BB4">
        <w:tc>
          <w:tcPr>
            <w:tcW w:w="993" w:type="dxa"/>
          </w:tcPr>
          <w:p w14:paraId="35A3D49D" w14:textId="77777777" w:rsidR="00E767FF" w:rsidRPr="00BA34E5" w:rsidRDefault="00E767FF" w:rsidP="00F669A5">
            <w:pPr>
              <w:spacing w:after="0" w:line="240" w:lineRule="auto"/>
              <w:rPr>
                <w:rFonts w:ascii="Arial" w:hAnsi="Arial" w:cs="Arial"/>
                <w:b/>
                <w:sz w:val="24"/>
                <w:szCs w:val="24"/>
              </w:rPr>
            </w:pPr>
          </w:p>
        </w:tc>
        <w:tc>
          <w:tcPr>
            <w:tcW w:w="2977" w:type="dxa"/>
          </w:tcPr>
          <w:p w14:paraId="692068C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Charge for Year</w:t>
            </w:r>
          </w:p>
        </w:tc>
        <w:tc>
          <w:tcPr>
            <w:tcW w:w="1134" w:type="dxa"/>
          </w:tcPr>
          <w:p w14:paraId="1B603EB6" w14:textId="77777777" w:rsidR="00E767FF" w:rsidRPr="00BA34E5" w:rsidRDefault="00E767FF" w:rsidP="00572C71">
            <w:pPr>
              <w:spacing w:after="0" w:line="240" w:lineRule="auto"/>
              <w:rPr>
                <w:rFonts w:ascii="Arial" w:hAnsi="Arial" w:cs="Arial"/>
                <w:sz w:val="24"/>
                <w:szCs w:val="24"/>
              </w:rPr>
            </w:pPr>
          </w:p>
        </w:tc>
        <w:tc>
          <w:tcPr>
            <w:tcW w:w="1559" w:type="dxa"/>
          </w:tcPr>
          <w:p w14:paraId="56528A3B"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559" w:type="dxa"/>
          </w:tcPr>
          <w:p w14:paraId="378DE987"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11</w:t>
            </w:r>
          </w:p>
        </w:tc>
        <w:tc>
          <w:tcPr>
            <w:tcW w:w="1134" w:type="dxa"/>
          </w:tcPr>
          <w:p w14:paraId="5A44AFB1"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11</w:t>
            </w:r>
          </w:p>
        </w:tc>
      </w:tr>
      <w:tr w:rsidR="00E767FF" w:rsidRPr="00BA34E5" w14:paraId="63D9A9FF" w14:textId="77777777" w:rsidTr="00E95BB4">
        <w:tc>
          <w:tcPr>
            <w:tcW w:w="993" w:type="dxa"/>
          </w:tcPr>
          <w:p w14:paraId="3B7CA75F" w14:textId="77777777" w:rsidR="00E767FF" w:rsidRPr="00BA34E5" w:rsidRDefault="00E767FF" w:rsidP="00F669A5">
            <w:pPr>
              <w:spacing w:after="0" w:line="240" w:lineRule="auto"/>
              <w:rPr>
                <w:rFonts w:ascii="Arial" w:hAnsi="Arial" w:cs="Arial"/>
                <w:b/>
                <w:sz w:val="24"/>
                <w:szCs w:val="24"/>
              </w:rPr>
            </w:pPr>
          </w:p>
        </w:tc>
        <w:tc>
          <w:tcPr>
            <w:tcW w:w="2977" w:type="dxa"/>
          </w:tcPr>
          <w:p w14:paraId="382DC5B3" w14:textId="61B1BF7A"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w:t>
            </w:r>
            <w:r w:rsidR="00A10BC9">
              <w:rPr>
                <w:rFonts w:ascii="Arial" w:hAnsi="Arial" w:cs="Arial"/>
                <w:sz w:val="24"/>
                <w:szCs w:val="24"/>
              </w:rPr>
              <w:t>2</w:t>
            </w:r>
          </w:p>
        </w:tc>
        <w:tc>
          <w:tcPr>
            <w:tcW w:w="1134" w:type="dxa"/>
          </w:tcPr>
          <w:p w14:paraId="4F0623DE" w14:textId="77777777" w:rsidR="00E767FF" w:rsidRPr="00BA34E5" w:rsidRDefault="00E767FF" w:rsidP="00572C71">
            <w:pPr>
              <w:spacing w:after="0" w:line="240" w:lineRule="auto"/>
              <w:rPr>
                <w:rFonts w:ascii="Arial" w:hAnsi="Arial" w:cs="Arial"/>
                <w:sz w:val="24"/>
                <w:szCs w:val="24"/>
              </w:rPr>
            </w:pPr>
          </w:p>
        </w:tc>
        <w:tc>
          <w:tcPr>
            <w:tcW w:w="1559" w:type="dxa"/>
          </w:tcPr>
          <w:p w14:paraId="399ACC32"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02987E1F" w14:textId="7B0B97D0"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31</w:t>
            </w:r>
          </w:p>
        </w:tc>
        <w:tc>
          <w:tcPr>
            <w:tcW w:w="1134" w:type="dxa"/>
          </w:tcPr>
          <w:p w14:paraId="2F2B2A94" w14:textId="06CC075E" w:rsidR="00E767FF" w:rsidRPr="00BA34E5" w:rsidRDefault="00A10BC9" w:rsidP="00655FF7">
            <w:pPr>
              <w:spacing w:after="0" w:line="240" w:lineRule="auto"/>
              <w:jc w:val="right"/>
              <w:rPr>
                <w:rFonts w:ascii="Arial" w:hAnsi="Arial" w:cs="Arial"/>
                <w:sz w:val="24"/>
                <w:szCs w:val="24"/>
              </w:rPr>
            </w:pPr>
            <w:r>
              <w:rPr>
                <w:rFonts w:ascii="Arial" w:hAnsi="Arial" w:cs="Arial"/>
                <w:sz w:val="24"/>
                <w:szCs w:val="24"/>
              </w:rPr>
              <w:t>34</w:t>
            </w:r>
          </w:p>
          <w:p w14:paraId="260D35E7"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3005D4C4" w14:textId="77777777" w:rsidTr="00E95BB4">
        <w:tc>
          <w:tcPr>
            <w:tcW w:w="993" w:type="dxa"/>
          </w:tcPr>
          <w:p w14:paraId="305B75A0"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3FBC5ABC" w14:textId="5C435DEA"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w:t>
            </w:r>
            <w:r w:rsidR="00A10BC9">
              <w:rPr>
                <w:rFonts w:ascii="Arial" w:hAnsi="Arial" w:cs="Arial"/>
                <w:b/>
                <w:sz w:val="24"/>
                <w:szCs w:val="24"/>
              </w:rPr>
              <w:t>2</w:t>
            </w:r>
          </w:p>
        </w:tc>
        <w:tc>
          <w:tcPr>
            <w:tcW w:w="1559" w:type="dxa"/>
            <w:tcBorders>
              <w:top w:val="single" w:sz="4" w:space="0" w:color="auto"/>
              <w:bottom w:val="single" w:sz="4" w:space="0" w:color="auto"/>
            </w:tcBorders>
            <w:vAlign w:val="bottom"/>
          </w:tcPr>
          <w:p w14:paraId="37F1AF72"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w:t>
            </w:r>
          </w:p>
        </w:tc>
        <w:tc>
          <w:tcPr>
            <w:tcW w:w="1559" w:type="dxa"/>
            <w:tcBorders>
              <w:top w:val="single" w:sz="4" w:space="0" w:color="auto"/>
              <w:bottom w:val="single" w:sz="4" w:space="0" w:color="auto"/>
            </w:tcBorders>
            <w:vAlign w:val="bottom"/>
          </w:tcPr>
          <w:p w14:paraId="4DE47763" w14:textId="1F76BFC3" w:rsidR="00E767FF" w:rsidRPr="00BA34E5" w:rsidRDefault="00A10BC9" w:rsidP="00655FF7">
            <w:pPr>
              <w:spacing w:after="0" w:line="240" w:lineRule="auto"/>
              <w:jc w:val="right"/>
              <w:rPr>
                <w:rFonts w:ascii="Arial" w:hAnsi="Arial" w:cs="Arial"/>
                <w:b/>
                <w:sz w:val="24"/>
                <w:szCs w:val="24"/>
              </w:rPr>
            </w:pPr>
            <w:r>
              <w:rPr>
                <w:rFonts w:ascii="Arial" w:hAnsi="Arial" w:cs="Arial"/>
                <w:b/>
                <w:sz w:val="24"/>
                <w:szCs w:val="24"/>
              </w:rPr>
              <w:t>32</w:t>
            </w:r>
          </w:p>
        </w:tc>
        <w:tc>
          <w:tcPr>
            <w:tcW w:w="1134" w:type="dxa"/>
            <w:tcBorders>
              <w:top w:val="single" w:sz="4" w:space="0" w:color="auto"/>
              <w:bottom w:val="single" w:sz="4" w:space="0" w:color="auto"/>
            </w:tcBorders>
            <w:vAlign w:val="bottom"/>
          </w:tcPr>
          <w:p w14:paraId="50C4FC09" w14:textId="29A768F1" w:rsidR="00E767FF" w:rsidRPr="00BA34E5" w:rsidRDefault="00A10BC9" w:rsidP="00655FF7">
            <w:pPr>
              <w:spacing w:after="0" w:line="240" w:lineRule="auto"/>
              <w:jc w:val="right"/>
              <w:rPr>
                <w:rFonts w:ascii="Arial" w:hAnsi="Arial" w:cs="Arial"/>
                <w:b/>
                <w:sz w:val="24"/>
                <w:szCs w:val="24"/>
              </w:rPr>
            </w:pPr>
            <w:r>
              <w:rPr>
                <w:rFonts w:ascii="Arial" w:hAnsi="Arial" w:cs="Arial"/>
                <w:b/>
                <w:sz w:val="24"/>
                <w:szCs w:val="24"/>
              </w:rPr>
              <w:t>32</w:t>
            </w:r>
          </w:p>
        </w:tc>
      </w:tr>
      <w:tr w:rsidR="00E767FF" w:rsidRPr="00BA34E5" w14:paraId="13A25E9F" w14:textId="77777777" w:rsidTr="00E95BB4">
        <w:tc>
          <w:tcPr>
            <w:tcW w:w="993" w:type="dxa"/>
          </w:tcPr>
          <w:p w14:paraId="6AC02177"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67D0D042" w14:textId="77777777" w:rsidR="00E767FF" w:rsidRPr="00BA34E5" w:rsidRDefault="00E767FF" w:rsidP="00572C71">
            <w:pPr>
              <w:spacing w:after="0" w:line="240" w:lineRule="auto"/>
              <w:rPr>
                <w:rFonts w:ascii="Arial" w:hAnsi="Arial" w:cs="Arial"/>
                <w:b/>
                <w:sz w:val="24"/>
                <w:szCs w:val="24"/>
              </w:rPr>
            </w:pPr>
          </w:p>
        </w:tc>
        <w:tc>
          <w:tcPr>
            <w:tcW w:w="1559" w:type="dxa"/>
            <w:tcBorders>
              <w:top w:val="single" w:sz="4" w:space="0" w:color="auto"/>
              <w:bottom w:val="single" w:sz="4" w:space="0" w:color="auto"/>
            </w:tcBorders>
            <w:vAlign w:val="bottom"/>
          </w:tcPr>
          <w:p w14:paraId="50D261BF" w14:textId="77777777" w:rsidR="00E767FF" w:rsidRPr="00BA34E5" w:rsidRDefault="00E767FF" w:rsidP="00572C71">
            <w:pPr>
              <w:spacing w:after="0" w:line="240" w:lineRule="auto"/>
              <w:jc w:val="right"/>
              <w:rPr>
                <w:rFonts w:ascii="Arial" w:hAnsi="Arial" w:cs="Arial"/>
                <w:b/>
                <w:sz w:val="24"/>
                <w:szCs w:val="24"/>
              </w:rPr>
            </w:pPr>
          </w:p>
        </w:tc>
        <w:tc>
          <w:tcPr>
            <w:tcW w:w="1559" w:type="dxa"/>
            <w:tcBorders>
              <w:top w:val="single" w:sz="4" w:space="0" w:color="auto"/>
              <w:bottom w:val="single" w:sz="4" w:space="0" w:color="auto"/>
            </w:tcBorders>
            <w:vAlign w:val="bottom"/>
          </w:tcPr>
          <w:p w14:paraId="31FCBA33" w14:textId="77777777" w:rsidR="00E767FF" w:rsidRPr="00BA34E5" w:rsidRDefault="00E767FF" w:rsidP="00655FF7">
            <w:pPr>
              <w:spacing w:after="0" w:line="240" w:lineRule="auto"/>
              <w:jc w:val="right"/>
              <w:rPr>
                <w:rFonts w:ascii="Arial" w:hAnsi="Arial" w:cs="Arial"/>
                <w:b/>
                <w:sz w:val="24"/>
                <w:szCs w:val="24"/>
              </w:rPr>
            </w:pPr>
          </w:p>
        </w:tc>
        <w:tc>
          <w:tcPr>
            <w:tcW w:w="1134" w:type="dxa"/>
            <w:tcBorders>
              <w:top w:val="single" w:sz="4" w:space="0" w:color="auto"/>
              <w:bottom w:val="single" w:sz="4" w:space="0" w:color="auto"/>
            </w:tcBorders>
            <w:vAlign w:val="bottom"/>
          </w:tcPr>
          <w:p w14:paraId="477FF9E3" w14:textId="77777777" w:rsidR="00E767FF" w:rsidRPr="00BA34E5" w:rsidRDefault="00E767FF" w:rsidP="00655FF7">
            <w:pPr>
              <w:spacing w:after="0" w:line="240" w:lineRule="auto"/>
              <w:jc w:val="right"/>
              <w:rPr>
                <w:rFonts w:ascii="Arial" w:hAnsi="Arial" w:cs="Arial"/>
                <w:b/>
                <w:sz w:val="24"/>
                <w:szCs w:val="24"/>
              </w:rPr>
            </w:pPr>
          </w:p>
        </w:tc>
      </w:tr>
      <w:tr w:rsidR="00E767FF" w:rsidRPr="00BA34E5" w14:paraId="031FE231" w14:textId="77777777" w:rsidTr="00E95BB4">
        <w:tc>
          <w:tcPr>
            <w:tcW w:w="993" w:type="dxa"/>
          </w:tcPr>
          <w:p w14:paraId="5714B57A"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5083009B" w14:textId="1671BBDF"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w:t>
            </w:r>
            <w:r w:rsidR="00A10BC9">
              <w:rPr>
                <w:rFonts w:ascii="Arial" w:hAnsi="Arial" w:cs="Arial"/>
                <w:b/>
                <w:sz w:val="24"/>
                <w:szCs w:val="24"/>
              </w:rPr>
              <w:t>1</w:t>
            </w:r>
          </w:p>
        </w:tc>
        <w:tc>
          <w:tcPr>
            <w:tcW w:w="1559" w:type="dxa"/>
            <w:tcBorders>
              <w:top w:val="single" w:sz="4" w:space="0" w:color="auto"/>
              <w:bottom w:val="single" w:sz="4" w:space="0" w:color="auto"/>
            </w:tcBorders>
            <w:vAlign w:val="bottom"/>
          </w:tcPr>
          <w:p w14:paraId="4CBB1ABE"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w:t>
            </w:r>
          </w:p>
        </w:tc>
        <w:tc>
          <w:tcPr>
            <w:tcW w:w="1559" w:type="dxa"/>
            <w:tcBorders>
              <w:top w:val="single" w:sz="4" w:space="0" w:color="auto"/>
              <w:bottom w:val="single" w:sz="4" w:space="0" w:color="auto"/>
            </w:tcBorders>
            <w:vAlign w:val="bottom"/>
          </w:tcPr>
          <w:p w14:paraId="40FDBC19" w14:textId="24411715" w:rsidR="00E767FF" w:rsidRPr="00BA34E5" w:rsidRDefault="00A10BC9" w:rsidP="00655FF7">
            <w:pPr>
              <w:spacing w:after="0" w:line="240" w:lineRule="auto"/>
              <w:jc w:val="right"/>
              <w:rPr>
                <w:rFonts w:ascii="Arial" w:hAnsi="Arial" w:cs="Arial"/>
                <w:b/>
                <w:sz w:val="24"/>
                <w:szCs w:val="24"/>
              </w:rPr>
            </w:pPr>
            <w:r>
              <w:rPr>
                <w:rFonts w:ascii="Arial" w:hAnsi="Arial" w:cs="Arial"/>
                <w:b/>
                <w:sz w:val="24"/>
                <w:szCs w:val="24"/>
              </w:rPr>
              <w:t>33</w:t>
            </w:r>
          </w:p>
        </w:tc>
        <w:tc>
          <w:tcPr>
            <w:tcW w:w="1134" w:type="dxa"/>
            <w:tcBorders>
              <w:top w:val="single" w:sz="4" w:space="0" w:color="auto"/>
              <w:bottom w:val="single" w:sz="4" w:space="0" w:color="auto"/>
            </w:tcBorders>
            <w:vAlign w:val="bottom"/>
          </w:tcPr>
          <w:p w14:paraId="6125D316" w14:textId="701F3587" w:rsidR="00E767FF" w:rsidRPr="00BA34E5" w:rsidRDefault="00A10BC9" w:rsidP="00655FF7">
            <w:pPr>
              <w:spacing w:after="0" w:line="240" w:lineRule="auto"/>
              <w:jc w:val="right"/>
              <w:rPr>
                <w:rFonts w:ascii="Arial" w:hAnsi="Arial" w:cs="Arial"/>
                <w:b/>
                <w:sz w:val="24"/>
                <w:szCs w:val="24"/>
              </w:rPr>
            </w:pPr>
            <w:r>
              <w:rPr>
                <w:rFonts w:ascii="Arial" w:hAnsi="Arial" w:cs="Arial"/>
                <w:b/>
                <w:sz w:val="24"/>
                <w:szCs w:val="24"/>
              </w:rPr>
              <w:t>33</w:t>
            </w:r>
          </w:p>
        </w:tc>
      </w:tr>
      <w:tr w:rsidR="00E767FF" w:rsidRPr="00BA34E5" w14:paraId="5A5957EC" w14:textId="77777777" w:rsidTr="00E95BB4">
        <w:tc>
          <w:tcPr>
            <w:tcW w:w="993" w:type="dxa"/>
          </w:tcPr>
          <w:p w14:paraId="79351431"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tcBorders>
          </w:tcPr>
          <w:p w14:paraId="045483F5" w14:textId="77777777" w:rsidR="00E767FF" w:rsidRPr="00BA34E5" w:rsidRDefault="00E767FF" w:rsidP="00572C71">
            <w:pPr>
              <w:spacing w:after="0" w:line="240" w:lineRule="auto"/>
              <w:rPr>
                <w:rFonts w:ascii="Arial" w:hAnsi="Arial" w:cs="Arial"/>
                <w:sz w:val="24"/>
                <w:szCs w:val="24"/>
              </w:rPr>
            </w:pPr>
          </w:p>
          <w:p w14:paraId="395704A1" w14:textId="7BC93E29" w:rsidR="00E767FF" w:rsidRPr="00BA34E5" w:rsidRDefault="00E767FF" w:rsidP="00572C71">
            <w:pPr>
              <w:spacing w:after="0" w:line="240" w:lineRule="auto"/>
              <w:rPr>
                <w:rFonts w:ascii="Arial" w:hAnsi="Arial" w:cs="Arial"/>
                <w:b/>
                <w:sz w:val="24"/>
                <w:szCs w:val="24"/>
              </w:rPr>
            </w:pPr>
            <w:r w:rsidRPr="00BA34E5">
              <w:rPr>
                <w:rFonts w:ascii="Arial" w:hAnsi="Arial" w:cs="Arial"/>
                <w:sz w:val="24"/>
                <w:szCs w:val="24"/>
              </w:rPr>
              <w:t>The Commissioner purchased £</w:t>
            </w:r>
            <w:r w:rsidR="004E198A">
              <w:rPr>
                <w:rFonts w:ascii="Arial" w:hAnsi="Arial" w:cs="Arial"/>
                <w:sz w:val="24"/>
                <w:szCs w:val="24"/>
              </w:rPr>
              <w:t>9,744</w:t>
            </w:r>
            <w:r w:rsidRPr="00BA34E5">
              <w:rPr>
                <w:rFonts w:ascii="Arial" w:hAnsi="Arial" w:cs="Arial"/>
                <w:sz w:val="24"/>
                <w:szCs w:val="24"/>
              </w:rPr>
              <w:t xml:space="preserve"> of additional assets in 20</w:t>
            </w:r>
            <w:r w:rsidR="004E198A">
              <w:rPr>
                <w:rFonts w:ascii="Arial" w:hAnsi="Arial" w:cs="Arial"/>
                <w:sz w:val="24"/>
                <w:szCs w:val="24"/>
              </w:rPr>
              <w:t>21/22</w:t>
            </w:r>
            <w:r w:rsidRPr="00BA34E5">
              <w:rPr>
                <w:rFonts w:ascii="Arial" w:hAnsi="Arial" w:cs="Arial"/>
                <w:sz w:val="24"/>
                <w:szCs w:val="24"/>
              </w:rPr>
              <w:t xml:space="preserve"> (20</w:t>
            </w:r>
            <w:r w:rsidR="004E198A">
              <w:rPr>
                <w:rFonts w:ascii="Arial" w:hAnsi="Arial" w:cs="Arial"/>
                <w:sz w:val="24"/>
                <w:szCs w:val="24"/>
              </w:rPr>
              <w:t>20/21</w:t>
            </w:r>
            <w:r w:rsidRPr="00BA34E5">
              <w:rPr>
                <w:rFonts w:ascii="Arial" w:hAnsi="Arial" w:cs="Arial"/>
                <w:sz w:val="24"/>
                <w:szCs w:val="24"/>
              </w:rPr>
              <w:t>: £</w:t>
            </w:r>
            <w:r w:rsidR="004E198A">
              <w:rPr>
                <w:rFonts w:ascii="Arial" w:hAnsi="Arial" w:cs="Arial"/>
                <w:sz w:val="24"/>
                <w:szCs w:val="24"/>
              </w:rPr>
              <w:t>8</w:t>
            </w:r>
            <w:r w:rsidRPr="00BA34E5">
              <w:rPr>
                <w:rFonts w:ascii="Arial" w:hAnsi="Arial" w:cs="Arial"/>
                <w:sz w:val="24"/>
                <w:szCs w:val="24"/>
              </w:rPr>
              <w:t>,</w:t>
            </w:r>
            <w:r w:rsidR="004E198A">
              <w:rPr>
                <w:rFonts w:ascii="Arial" w:hAnsi="Arial" w:cs="Arial"/>
                <w:sz w:val="24"/>
                <w:szCs w:val="24"/>
              </w:rPr>
              <w:t>525</w:t>
            </w:r>
            <w:r w:rsidRPr="00BA34E5">
              <w:rPr>
                <w:rFonts w:ascii="Arial" w:hAnsi="Arial" w:cs="Arial"/>
                <w:sz w:val="24"/>
                <w:szCs w:val="24"/>
              </w:rPr>
              <w:t>). These assets consisted of laptops and sundry IT equipment.</w:t>
            </w:r>
          </w:p>
        </w:tc>
      </w:tr>
    </w:tbl>
    <w:p w14:paraId="308EE4DB" w14:textId="77777777" w:rsidR="00E767FF" w:rsidRPr="00BA34E5" w:rsidRDefault="00E767FF" w:rsidP="00F669A5">
      <w:pPr>
        <w:spacing w:after="0" w:line="240" w:lineRule="auto"/>
        <w:ind w:left="709"/>
        <w:rPr>
          <w:rFonts w:ascii="Arial" w:hAnsi="Arial" w:cs="Arial"/>
          <w:sz w:val="24"/>
          <w:szCs w:val="24"/>
        </w:rPr>
      </w:pPr>
    </w:p>
    <w:p w14:paraId="74EE8384" w14:textId="77777777" w:rsidR="00E767FF" w:rsidRPr="00BA34E5" w:rsidRDefault="00E767FF" w:rsidP="00AB03B3">
      <w:pPr>
        <w:spacing w:after="0" w:line="240" w:lineRule="auto"/>
        <w:rPr>
          <w:rFonts w:ascii="Arial" w:hAnsi="Arial" w:cs="Arial"/>
          <w:sz w:val="24"/>
          <w:szCs w:val="24"/>
        </w:rPr>
      </w:pPr>
      <w:r w:rsidRPr="00BA34E5">
        <w:rPr>
          <w:rFonts w:ascii="Arial" w:hAnsi="Arial" w:cs="Arial"/>
          <w:sz w:val="24"/>
          <w:szCs w:val="24"/>
        </w:rPr>
        <w:br w:type="page"/>
      </w:r>
    </w:p>
    <w:p w14:paraId="7D38569C" w14:textId="77777777" w:rsidR="00E767FF" w:rsidRPr="00BA34E5" w:rsidRDefault="00E767FF" w:rsidP="00F669A5">
      <w:pPr>
        <w:spacing w:after="0" w:line="240" w:lineRule="auto"/>
        <w:ind w:left="709"/>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2977"/>
        <w:gridCol w:w="1134"/>
        <w:gridCol w:w="1559"/>
        <w:gridCol w:w="1559"/>
        <w:gridCol w:w="1134"/>
      </w:tblGrid>
      <w:tr w:rsidR="00E767FF" w:rsidRPr="00BA34E5" w14:paraId="74C915E9" w14:textId="77777777" w:rsidTr="00E95BB4">
        <w:tc>
          <w:tcPr>
            <w:tcW w:w="993" w:type="dxa"/>
          </w:tcPr>
          <w:p w14:paraId="755FA205"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2.1</w:t>
            </w:r>
          </w:p>
        </w:tc>
        <w:tc>
          <w:tcPr>
            <w:tcW w:w="8363" w:type="dxa"/>
            <w:gridSpan w:val="5"/>
          </w:tcPr>
          <w:p w14:paraId="70D783B0"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 xml:space="preserve">Tangible Assets </w:t>
            </w:r>
            <w:proofErr w:type="spellStart"/>
            <w:r w:rsidRPr="00BA34E5">
              <w:rPr>
                <w:rFonts w:ascii="Arial" w:hAnsi="Arial" w:cs="Arial"/>
                <w:color w:val="3368A3" w:themeColor="accent6" w:themeShade="BF"/>
                <w:sz w:val="24"/>
                <w:szCs w:val="24"/>
              </w:rPr>
              <w:t>contd</w:t>
            </w:r>
            <w:proofErr w:type="spellEnd"/>
          </w:p>
          <w:p w14:paraId="16E3EA1B" w14:textId="77777777" w:rsidR="00E767FF" w:rsidRPr="00BA34E5" w:rsidRDefault="00E767FF" w:rsidP="00655FF7">
            <w:pPr>
              <w:spacing w:after="0" w:line="240" w:lineRule="auto"/>
              <w:rPr>
                <w:rFonts w:ascii="Arial" w:hAnsi="Arial" w:cs="Arial"/>
                <w:color w:val="3368A3" w:themeColor="accent6" w:themeShade="BF"/>
                <w:sz w:val="24"/>
                <w:szCs w:val="24"/>
              </w:rPr>
            </w:pPr>
          </w:p>
          <w:p w14:paraId="4098C854" w14:textId="77777777" w:rsidR="00E767FF" w:rsidRPr="00BA34E5" w:rsidRDefault="00E767FF" w:rsidP="00655FF7">
            <w:pPr>
              <w:spacing w:after="0" w:line="240" w:lineRule="auto"/>
              <w:rPr>
                <w:rFonts w:ascii="Arial" w:hAnsi="Arial" w:cs="Arial"/>
                <w:color w:val="3368A3" w:themeColor="accent6" w:themeShade="BF"/>
                <w:sz w:val="24"/>
                <w:szCs w:val="24"/>
              </w:rPr>
            </w:pPr>
          </w:p>
          <w:p w14:paraId="404A1309" w14:textId="77777777" w:rsidR="00E767FF" w:rsidRPr="00BA34E5" w:rsidRDefault="00E767FF" w:rsidP="00655FF7">
            <w:pPr>
              <w:spacing w:after="0" w:line="240" w:lineRule="auto"/>
              <w:rPr>
                <w:rFonts w:ascii="Arial" w:hAnsi="Arial" w:cs="Arial"/>
                <w:color w:val="3368A3" w:themeColor="accent6" w:themeShade="BF"/>
                <w:sz w:val="24"/>
                <w:szCs w:val="24"/>
              </w:rPr>
            </w:pPr>
          </w:p>
        </w:tc>
      </w:tr>
      <w:tr w:rsidR="00E767FF" w:rsidRPr="00BA34E5" w14:paraId="2CDCA7D3" w14:textId="77777777" w:rsidTr="00E95BB4">
        <w:tc>
          <w:tcPr>
            <w:tcW w:w="993" w:type="dxa"/>
          </w:tcPr>
          <w:p w14:paraId="615A7D16" w14:textId="77777777" w:rsidR="00E767FF" w:rsidRPr="00BA34E5" w:rsidRDefault="00E767FF" w:rsidP="00F669A5">
            <w:pPr>
              <w:spacing w:after="0" w:line="240" w:lineRule="auto"/>
              <w:rPr>
                <w:rFonts w:ascii="Arial" w:hAnsi="Arial" w:cs="Arial"/>
                <w:b/>
                <w:sz w:val="24"/>
                <w:szCs w:val="24"/>
              </w:rPr>
            </w:pPr>
          </w:p>
        </w:tc>
        <w:tc>
          <w:tcPr>
            <w:tcW w:w="2977" w:type="dxa"/>
          </w:tcPr>
          <w:p w14:paraId="677D8F21" w14:textId="699D61CD" w:rsidR="00E767FF" w:rsidRPr="00BA34E5" w:rsidRDefault="00A10BC9" w:rsidP="00572C71">
            <w:pPr>
              <w:spacing w:after="0" w:line="240" w:lineRule="auto"/>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c>
          <w:tcPr>
            <w:tcW w:w="1134" w:type="dxa"/>
          </w:tcPr>
          <w:p w14:paraId="56E8D288"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559" w:type="dxa"/>
          </w:tcPr>
          <w:p w14:paraId="3CE19AAD"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Fixtures, Fittings &amp; Equipment</w:t>
            </w:r>
          </w:p>
        </w:tc>
        <w:tc>
          <w:tcPr>
            <w:tcW w:w="1559" w:type="dxa"/>
          </w:tcPr>
          <w:p w14:paraId="35F7AE93"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IT Equipment</w:t>
            </w:r>
          </w:p>
        </w:tc>
        <w:tc>
          <w:tcPr>
            <w:tcW w:w="1134" w:type="dxa"/>
          </w:tcPr>
          <w:p w14:paraId="79F0FB11"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Total</w:t>
            </w:r>
          </w:p>
        </w:tc>
      </w:tr>
      <w:tr w:rsidR="00E767FF" w:rsidRPr="00BA34E5" w14:paraId="4E8CAEBE" w14:textId="77777777" w:rsidTr="00E95BB4">
        <w:tc>
          <w:tcPr>
            <w:tcW w:w="993" w:type="dxa"/>
          </w:tcPr>
          <w:p w14:paraId="281F0BD1" w14:textId="77777777" w:rsidR="00E767FF" w:rsidRPr="00BA34E5" w:rsidRDefault="00E767FF" w:rsidP="00F669A5">
            <w:pPr>
              <w:spacing w:after="0" w:line="240" w:lineRule="auto"/>
              <w:rPr>
                <w:rFonts w:ascii="Arial" w:hAnsi="Arial" w:cs="Arial"/>
                <w:sz w:val="24"/>
                <w:szCs w:val="24"/>
              </w:rPr>
            </w:pPr>
          </w:p>
        </w:tc>
        <w:tc>
          <w:tcPr>
            <w:tcW w:w="2977" w:type="dxa"/>
          </w:tcPr>
          <w:p w14:paraId="4A15135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134" w:type="dxa"/>
          </w:tcPr>
          <w:p w14:paraId="2592BB5B"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092A5CFE"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0"/>
                <w:szCs w:val="24"/>
              </w:rPr>
              <w:t>£’000</w:t>
            </w:r>
          </w:p>
        </w:tc>
        <w:tc>
          <w:tcPr>
            <w:tcW w:w="1559" w:type="dxa"/>
          </w:tcPr>
          <w:p w14:paraId="393E21F7"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0"/>
                <w:szCs w:val="24"/>
              </w:rPr>
              <w:t>£’000</w:t>
            </w:r>
          </w:p>
        </w:tc>
        <w:tc>
          <w:tcPr>
            <w:tcW w:w="1134" w:type="dxa"/>
          </w:tcPr>
          <w:p w14:paraId="1FA9C238"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0"/>
                <w:szCs w:val="24"/>
              </w:rPr>
              <w:t>£’000</w:t>
            </w:r>
          </w:p>
        </w:tc>
      </w:tr>
      <w:tr w:rsidR="00E767FF" w:rsidRPr="00BA34E5" w14:paraId="6BB34E5A" w14:textId="77777777" w:rsidTr="00E95BB4">
        <w:tc>
          <w:tcPr>
            <w:tcW w:w="993" w:type="dxa"/>
          </w:tcPr>
          <w:p w14:paraId="0618850C" w14:textId="77777777" w:rsidR="00E767FF" w:rsidRPr="00BA34E5" w:rsidRDefault="00E767FF" w:rsidP="00F669A5">
            <w:pPr>
              <w:spacing w:after="0" w:line="240" w:lineRule="auto"/>
              <w:rPr>
                <w:rFonts w:ascii="Arial" w:hAnsi="Arial" w:cs="Arial"/>
                <w:b/>
                <w:sz w:val="24"/>
                <w:szCs w:val="24"/>
              </w:rPr>
            </w:pPr>
          </w:p>
        </w:tc>
        <w:tc>
          <w:tcPr>
            <w:tcW w:w="2977" w:type="dxa"/>
          </w:tcPr>
          <w:p w14:paraId="75B4BE8D"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Cost</w:t>
            </w:r>
          </w:p>
        </w:tc>
        <w:tc>
          <w:tcPr>
            <w:tcW w:w="1134" w:type="dxa"/>
          </w:tcPr>
          <w:p w14:paraId="31FF12F9"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218795B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559" w:type="dxa"/>
          </w:tcPr>
          <w:p w14:paraId="6987CE0B"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134" w:type="dxa"/>
          </w:tcPr>
          <w:p w14:paraId="19F87528"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1D20CA69" w14:textId="77777777" w:rsidTr="00E95BB4">
        <w:tc>
          <w:tcPr>
            <w:tcW w:w="993" w:type="dxa"/>
          </w:tcPr>
          <w:p w14:paraId="58D1D631" w14:textId="77777777" w:rsidR="00E767FF" w:rsidRPr="00BA34E5" w:rsidRDefault="00E767FF" w:rsidP="00F669A5">
            <w:pPr>
              <w:spacing w:after="0" w:line="240" w:lineRule="auto"/>
              <w:rPr>
                <w:rFonts w:ascii="Arial" w:hAnsi="Arial" w:cs="Arial"/>
                <w:b/>
                <w:sz w:val="24"/>
                <w:szCs w:val="24"/>
              </w:rPr>
            </w:pPr>
          </w:p>
        </w:tc>
        <w:tc>
          <w:tcPr>
            <w:tcW w:w="2977" w:type="dxa"/>
          </w:tcPr>
          <w:p w14:paraId="05130D9D" w14:textId="55BDDAB3"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w:t>
            </w:r>
            <w:r w:rsidR="00A10BC9">
              <w:rPr>
                <w:rFonts w:ascii="Arial" w:hAnsi="Arial" w:cs="Arial"/>
                <w:color w:val="758C9F" w:themeColor="accent1" w:themeTint="99"/>
                <w:sz w:val="24"/>
                <w:szCs w:val="24"/>
              </w:rPr>
              <w:t>20</w:t>
            </w:r>
          </w:p>
        </w:tc>
        <w:tc>
          <w:tcPr>
            <w:tcW w:w="1134" w:type="dxa"/>
          </w:tcPr>
          <w:p w14:paraId="46FE0485"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1A003CE8"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162D5AEA" w14:textId="6F7BEE13"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44</w:t>
            </w:r>
          </w:p>
        </w:tc>
        <w:tc>
          <w:tcPr>
            <w:tcW w:w="1134" w:type="dxa"/>
          </w:tcPr>
          <w:p w14:paraId="6505732F" w14:textId="00694212"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47</w:t>
            </w:r>
          </w:p>
        </w:tc>
      </w:tr>
      <w:tr w:rsidR="00E767FF" w:rsidRPr="00BA34E5" w14:paraId="1AE97940" w14:textId="77777777" w:rsidTr="00E95BB4">
        <w:tc>
          <w:tcPr>
            <w:tcW w:w="993" w:type="dxa"/>
          </w:tcPr>
          <w:p w14:paraId="0E01ED0C" w14:textId="77777777" w:rsidR="00E767FF" w:rsidRPr="00BA34E5" w:rsidRDefault="00E767FF" w:rsidP="00F669A5">
            <w:pPr>
              <w:spacing w:after="0" w:line="240" w:lineRule="auto"/>
              <w:rPr>
                <w:rFonts w:ascii="Arial" w:hAnsi="Arial" w:cs="Arial"/>
                <w:b/>
                <w:sz w:val="24"/>
                <w:szCs w:val="24"/>
              </w:rPr>
            </w:pPr>
          </w:p>
        </w:tc>
        <w:tc>
          <w:tcPr>
            <w:tcW w:w="2977" w:type="dxa"/>
          </w:tcPr>
          <w:p w14:paraId="7AEFA319"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 xml:space="preserve">Additions </w:t>
            </w:r>
          </w:p>
        </w:tc>
        <w:tc>
          <w:tcPr>
            <w:tcW w:w="1134" w:type="dxa"/>
          </w:tcPr>
          <w:p w14:paraId="5650E9B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792235FD"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c>
          <w:tcPr>
            <w:tcW w:w="1559" w:type="dxa"/>
          </w:tcPr>
          <w:p w14:paraId="307E336E" w14:textId="00367EF9"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w:t>
            </w:r>
          </w:p>
        </w:tc>
        <w:tc>
          <w:tcPr>
            <w:tcW w:w="1134" w:type="dxa"/>
          </w:tcPr>
          <w:p w14:paraId="7487DB00" w14:textId="45B1D41F"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w:t>
            </w:r>
          </w:p>
        </w:tc>
      </w:tr>
      <w:tr w:rsidR="00E767FF" w:rsidRPr="00BA34E5" w14:paraId="4C3BCF2B" w14:textId="77777777" w:rsidTr="00E95BB4">
        <w:tc>
          <w:tcPr>
            <w:tcW w:w="993" w:type="dxa"/>
          </w:tcPr>
          <w:p w14:paraId="34A20B36" w14:textId="77777777" w:rsidR="00E767FF" w:rsidRPr="00BA34E5" w:rsidRDefault="00E767FF" w:rsidP="00F669A5">
            <w:pPr>
              <w:spacing w:after="0" w:line="240" w:lineRule="auto"/>
              <w:rPr>
                <w:rFonts w:ascii="Arial" w:hAnsi="Arial" w:cs="Arial"/>
                <w:b/>
                <w:sz w:val="24"/>
                <w:szCs w:val="24"/>
              </w:rPr>
            </w:pPr>
          </w:p>
        </w:tc>
        <w:tc>
          <w:tcPr>
            <w:tcW w:w="2977" w:type="dxa"/>
          </w:tcPr>
          <w:p w14:paraId="4794E55E" w14:textId="7F186803"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31 March 202</w:t>
            </w:r>
            <w:r w:rsidR="00A10BC9">
              <w:rPr>
                <w:rFonts w:ascii="Arial" w:hAnsi="Arial" w:cs="Arial"/>
                <w:color w:val="758C9F" w:themeColor="accent1" w:themeTint="99"/>
                <w:sz w:val="24"/>
                <w:szCs w:val="24"/>
              </w:rPr>
              <w:t>1</w:t>
            </w:r>
          </w:p>
        </w:tc>
        <w:tc>
          <w:tcPr>
            <w:tcW w:w="1134" w:type="dxa"/>
          </w:tcPr>
          <w:p w14:paraId="36301D51"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6EE181E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5C41F7E0" w14:textId="665B2902"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53</w:t>
            </w:r>
          </w:p>
        </w:tc>
        <w:tc>
          <w:tcPr>
            <w:tcW w:w="1134" w:type="dxa"/>
          </w:tcPr>
          <w:p w14:paraId="69CF2E9B" w14:textId="52411D8C"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56</w:t>
            </w:r>
          </w:p>
        </w:tc>
      </w:tr>
      <w:tr w:rsidR="00E767FF" w:rsidRPr="00BA34E5" w14:paraId="5C53BE5F" w14:textId="77777777" w:rsidTr="00E95BB4">
        <w:tc>
          <w:tcPr>
            <w:tcW w:w="993" w:type="dxa"/>
          </w:tcPr>
          <w:p w14:paraId="2D877CD0" w14:textId="77777777" w:rsidR="00E767FF" w:rsidRPr="00BA34E5" w:rsidRDefault="00E767FF" w:rsidP="00F669A5">
            <w:pPr>
              <w:spacing w:after="0" w:line="240" w:lineRule="auto"/>
              <w:rPr>
                <w:rFonts w:ascii="Arial" w:hAnsi="Arial" w:cs="Arial"/>
                <w:b/>
                <w:sz w:val="24"/>
                <w:szCs w:val="24"/>
              </w:rPr>
            </w:pPr>
          </w:p>
        </w:tc>
        <w:tc>
          <w:tcPr>
            <w:tcW w:w="2977" w:type="dxa"/>
          </w:tcPr>
          <w:p w14:paraId="41CC0962"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134" w:type="dxa"/>
          </w:tcPr>
          <w:p w14:paraId="4B90DBE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0F51FF72"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559" w:type="dxa"/>
          </w:tcPr>
          <w:p w14:paraId="57C184E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134" w:type="dxa"/>
          </w:tcPr>
          <w:p w14:paraId="3614F04E"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7A3029CA" w14:textId="77777777" w:rsidTr="00E95BB4">
        <w:tc>
          <w:tcPr>
            <w:tcW w:w="993" w:type="dxa"/>
          </w:tcPr>
          <w:p w14:paraId="13BB1AC8" w14:textId="77777777" w:rsidR="00E767FF" w:rsidRPr="00BA34E5" w:rsidRDefault="00E767FF" w:rsidP="00F669A5">
            <w:pPr>
              <w:spacing w:after="0" w:line="240" w:lineRule="auto"/>
              <w:rPr>
                <w:rFonts w:ascii="Arial" w:hAnsi="Arial" w:cs="Arial"/>
                <w:b/>
                <w:sz w:val="24"/>
                <w:szCs w:val="24"/>
              </w:rPr>
            </w:pPr>
          </w:p>
        </w:tc>
        <w:tc>
          <w:tcPr>
            <w:tcW w:w="2977" w:type="dxa"/>
          </w:tcPr>
          <w:p w14:paraId="0BFF1D16"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b/>
                <w:color w:val="758C9F" w:themeColor="accent1" w:themeTint="99"/>
                <w:sz w:val="24"/>
                <w:szCs w:val="24"/>
              </w:rPr>
              <w:t>Depreciation</w:t>
            </w:r>
          </w:p>
        </w:tc>
        <w:tc>
          <w:tcPr>
            <w:tcW w:w="1134" w:type="dxa"/>
          </w:tcPr>
          <w:p w14:paraId="550B91D5"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37E6851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559" w:type="dxa"/>
          </w:tcPr>
          <w:p w14:paraId="218CFF6D"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134" w:type="dxa"/>
          </w:tcPr>
          <w:p w14:paraId="392FCF4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35A7166E" w14:textId="77777777" w:rsidTr="00E95BB4">
        <w:tc>
          <w:tcPr>
            <w:tcW w:w="993" w:type="dxa"/>
          </w:tcPr>
          <w:p w14:paraId="24C01768" w14:textId="77777777" w:rsidR="00E767FF" w:rsidRPr="00BA34E5" w:rsidRDefault="00E767FF" w:rsidP="00F669A5">
            <w:pPr>
              <w:spacing w:after="0" w:line="240" w:lineRule="auto"/>
              <w:rPr>
                <w:rFonts w:ascii="Arial" w:hAnsi="Arial" w:cs="Arial"/>
                <w:b/>
                <w:sz w:val="24"/>
                <w:szCs w:val="24"/>
              </w:rPr>
            </w:pPr>
          </w:p>
        </w:tc>
        <w:tc>
          <w:tcPr>
            <w:tcW w:w="2977" w:type="dxa"/>
          </w:tcPr>
          <w:p w14:paraId="784EAF58" w14:textId="27176C50"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w:t>
            </w:r>
            <w:r w:rsidR="00A10BC9">
              <w:rPr>
                <w:rFonts w:ascii="Arial" w:hAnsi="Arial" w:cs="Arial"/>
                <w:color w:val="758C9F" w:themeColor="accent1" w:themeTint="99"/>
                <w:sz w:val="24"/>
                <w:szCs w:val="24"/>
              </w:rPr>
              <w:t>20</w:t>
            </w:r>
          </w:p>
        </w:tc>
        <w:tc>
          <w:tcPr>
            <w:tcW w:w="1134" w:type="dxa"/>
          </w:tcPr>
          <w:p w14:paraId="7DA9B681"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72CB76A9"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02941EB8" w14:textId="48A2F47B"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w:t>
            </w:r>
          </w:p>
        </w:tc>
        <w:tc>
          <w:tcPr>
            <w:tcW w:w="1134" w:type="dxa"/>
          </w:tcPr>
          <w:p w14:paraId="076B2CEC" w14:textId="2E89EE19"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12</w:t>
            </w:r>
          </w:p>
        </w:tc>
      </w:tr>
      <w:tr w:rsidR="00E767FF" w:rsidRPr="00BA34E5" w14:paraId="6E9980AF" w14:textId="77777777" w:rsidTr="00E95BB4">
        <w:tc>
          <w:tcPr>
            <w:tcW w:w="993" w:type="dxa"/>
          </w:tcPr>
          <w:p w14:paraId="66144960" w14:textId="77777777" w:rsidR="00E767FF" w:rsidRPr="00BA34E5" w:rsidRDefault="00E767FF" w:rsidP="00F669A5">
            <w:pPr>
              <w:spacing w:after="0" w:line="240" w:lineRule="auto"/>
              <w:rPr>
                <w:rFonts w:ascii="Arial" w:hAnsi="Arial" w:cs="Arial"/>
                <w:b/>
                <w:sz w:val="24"/>
                <w:szCs w:val="24"/>
              </w:rPr>
            </w:pPr>
          </w:p>
        </w:tc>
        <w:tc>
          <w:tcPr>
            <w:tcW w:w="2977" w:type="dxa"/>
          </w:tcPr>
          <w:p w14:paraId="334FC71C"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Charge for Year</w:t>
            </w:r>
          </w:p>
        </w:tc>
        <w:tc>
          <w:tcPr>
            <w:tcW w:w="1134" w:type="dxa"/>
          </w:tcPr>
          <w:p w14:paraId="169651D8"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1FCE88B0"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c>
          <w:tcPr>
            <w:tcW w:w="1559" w:type="dxa"/>
          </w:tcPr>
          <w:p w14:paraId="515E8AC6" w14:textId="7C7FFFA2"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11</w:t>
            </w:r>
          </w:p>
        </w:tc>
        <w:tc>
          <w:tcPr>
            <w:tcW w:w="1134" w:type="dxa"/>
          </w:tcPr>
          <w:p w14:paraId="32FEA8AB" w14:textId="557EDFCA"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11</w:t>
            </w:r>
          </w:p>
        </w:tc>
      </w:tr>
      <w:tr w:rsidR="00E767FF" w:rsidRPr="00BA34E5" w14:paraId="5F974074" w14:textId="77777777" w:rsidTr="00E95BB4">
        <w:tc>
          <w:tcPr>
            <w:tcW w:w="993" w:type="dxa"/>
          </w:tcPr>
          <w:p w14:paraId="343C4161" w14:textId="77777777" w:rsidR="00E767FF" w:rsidRPr="00BA34E5" w:rsidRDefault="00E767FF" w:rsidP="00F669A5">
            <w:pPr>
              <w:spacing w:after="0" w:line="240" w:lineRule="auto"/>
              <w:rPr>
                <w:rFonts w:ascii="Arial" w:hAnsi="Arial" w:cs="Arial"/>
                <w:b/>
                <w:sz w:val="24"/>
                <w:szCs w:val="24"/>
              </w:rPr>
            </w:pPr>
          </w:p>
        </w:tc>
        <w:tc>
          <w:tcPr>
            <w:tcW w:w="2977" w:type="dxa"/>
          </w:tcPr>
          <w:p w14:paraId="06A4FD16" w14:textId="52C2A606"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31 March 202</w:t>
            </w:r>
            <w:r w:rsidR="00A10BC9">
              <w:rPr>
                <w:rFonts w:ascii="Arial" w:hAnsi="Arial" w:cs="Arial"/>
                <w:color w:val="758C9F" w:themeColor="accent1" w:themeTint="99"/>
                <w:sz w:val="24"/>
                <w:szCs w:val="24"/>
              </w:rPr>
              <w:t>1</w:t>
            </w:r>
          </w:p>
        </w:tc>
        <w:tc>
          <w:tcPr>
            <w:tcW w:w="1134" w:type="dxa"/>
          </w:tcPr>
          <w:p w14:paraId="028DD61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165BD4F4"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5C0553E2" w14:textId="106824BA"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20</w:t>
            </w:r>
          </w:p>
        </w:tc>
        <w:tc>
          <w:tcPr>
            <w:tcW w:w="1134" w:type="dxa"/>
          </w:tcPr>
          <w:p w14:paraId="536FDB45" w14:textId="0655A04E" w:rsidR="00E767FF" w:rsidRPr="00BA34E5" w:rsidRDefault="00A10BC9"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23</w:t>
            </w:r>
          </w:p>
          <w:p w14:paraId="053BBB90"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0C8BFCA" w14:textId="77777777" w:rsidTr="00E95BB4">
        <w:tc>
          <w:tcPr>
            <w:tcW w:w="993" w:type="dxa"/>
          </w:tcPr>
          <w:p w14:paraId="4890845F"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6B330F5E" w14:textId="1DF394AC"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202</w:t>
            </w:r>
            <w:r w:rsidR="00A10BC9">
              <w:rPr>
                <w:rFonts w:ascii="Arial" w:hAnsi="Arial" w:cs="Arial"/>
                <w:b/>
                <w:color w:val="758C9F" w:themeColor="accent1" w:themeTint="99"/>
                <w:sz w:val="24"/>
                <w:szCs w:val="24"/>
              </w:rPr>
              <w:t>1</w:t>
            </w:r>
          </w:p>
        </w:tc>
        <w:tc>
          <w:tcPr>
            <w:tcW w:w="1559" w:type="dxa"/>
            <w:tcBorders>
              <w:top w:val="single" w:sz="4" w:space="0" w:color="auto"/>
              <w:bottom w:val="single" w:sz="4" w:space="0" w:color="auto"/>
            </w:tcBorders>
            <w:vAlign w:val="bottom"/>
          </w:tcPr>
          <w:p w14:paraId="20E187B4"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w:t>
            </w:r>
          </w:p>
        </w:tc>
        <w:tc>
          <w:tcPr>
            <w:tcW w:w="1559" w:type="dxa"/>
            <w:tcBorders>
              <w:top w:val="single" w:sz="4" w:space="0" w:color="auto"/>
              <w:bottom w:val="single" w:sz="4" w:space="0" w:color="auto"/>
            </w:tcBorders>
            <w:vAlign w:val="bottom"/>
          </w:tcPr>
          <w:p w14:paraId="071FD64B" w14:textId="249B5723"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3</w:t>
            </w:r>
            <w:r w:rsidR="00A10BC9">
              <w:rPr>
                <w:rFonts w:ascii="Arial" w:hAnsi="Arial" w:cs="Arial"/>
                <w:b/>
                <w:color w:val="758C9F" w:themeColor="accent1" w:themeTint="99"/>
                <w:sz w:val="24"/>
                <w:szCs w:val="24"/>
              </w:rPr>
              <w:t>3</w:t>
            </w:r>
          </w:p>
        </w:tc>
        <w:tc>
          <w:tcPr>
            <w:tcW w:w="1134" w:type="dxa"/>
            <w:tcBorders>
              <w:top w:val="single" w:sz="4" w:space="0" w:color="auto"/>
              <w:bottom w:val="single" w:sz="4" w:space="0" w:color="auto"/>
            </w:tcBorders>
            <w:vAlign w:val="bottom"/>
          </w:tcPr>
          <w:p w14:paraId="6B6C9CD0" w14:textId="766AAC95" w:rsidR="00E767FF" w:rsidRPr="00BA34E5" w:rsidRDefault="00A10BC9"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33</w:t>
            </w:r>
          </w:p>
        </w:tc>
      </w:tr>
      <w:tr w:rsidR="00E767FF" w:rsidRPr="00BA34E5" w14:paraId="5AE87629" w14:textId="77777777" w:rsidTr="00E95BB4">
        <w:tc>
          <w:tcPr>
            <w:tcW w:w="993" w:type="dxa"/>
          </w:tcPr>
          <w:p w14:paraId="70727555"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720C2C9F"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559" w:type="dxa"/>
            <w:tcBorders>
              <w:top w:val="single" w:sz="4" w:space="0" w:color="auto"/>
              <w:bottom w:val="single" w:sz="4" w:space="0" w:color="auto"/>
            </w:tcBorders>
            <w:vAlign w:val="bottom"/>
          </w:tcPr>
          <w:p w14:paraId="5818BB95"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p>
        </w:tc>
        <w:tc>
          <w:tcPr>
            <w:tcW w:w="1559" w:type="dxa"/>
            <w:tcBorders>
              <w:top w:val="single" w:sz="4" w:space="0" w:color="auto"/>
              <w:bottom w:val="single" w:sz="4" w:space="0" w:color="auto"/>
            </w:tcBorders>
            <w:vAlign w:val="bottom"/>
          </w:tcPr>
          <w:p w14:paraId="47E12BA7"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c>
          <w:tcPr>
            <w:tcW w:w="1134" w:type="dxa"/>
            <w:tcBorders>
              <w:top w:val="single" w:sz="4" w:space="0" w:color="auto"/>
              <w:bottom w:val="single" w:sz="4" w:space="0" w:color="auto"/>
            </w:tcBorders>
            <w:vAlign w:val="bottom"/>
          </w:tcPr>
          <w:p w14:paraId="24548E6B"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54672CC5" w14:textId="77777777" w:rsidTr="00E95BB4">
        <w:tc>
          <w:tcPr>
            <w:tcW w:w="993" w:type="dxa"/>
          </w:tcPr>
          <w:p w14:paraId="2309F430"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4FE9A17D" w14:textId="756BCC48"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w:t>
            </w:r>
            <w:r w:rsidR="00A10BC9">
              <w:rPr>
                <w:rFonts w:ascii="Arial" w:hAnsi="Arial" w:cs="Arial"/>
                <w:b/>
                <w:color w:val="758C9F" w:themeColor="accent1" w:themeTint="99"/>
                <w:sz w:val="24"/>
                <w:szCs w:val="24"/>
              </w:rPr>
              <w:t>20</w:t>
            </w:r>
          </w:p>
        </w:tc>
        <w:tc>
          <w:tcPr>
            <w:tcW w:w="1559" w:type="dxa"/>
            <w:tcBorders>
              <w:top w:val="single" w:sz="4" w:space="0" w:color="auto"/>
              <w:bottom w:val="single" w:sz="4" w:space="0" w:color="auto"/>
            </w:tcBorders>
            <w:vAlign w:val="bottom"/>
          </w:tcPr>
          <w:p w14:paraId="50E52043"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w:t>
            </w:r>
          </w:p>
        </w:tc>
        <w:tc>
          <w:tcPr>
            <w:tcW w:w="1559" w:type="dxa"/>
            <w:tcBorders>
              <w:top w:val="single" w:sz="4" w:space="0" w:color="auto"/>
              <w:bottom w:val="single" w:sz="4" w:space="0" w:color="auto"/>
            </w:tcBorders>
            <w:vAlign w:val="bottom"/>
          </w:tcPr>
          <w:p w14:paraId="01137ABE" w14:textId="4388E59C" w:rsidR="00E767FF" w:rsidRPr="00BA34E5" w:rsidRDefault="00A10BC9"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35</w:t>
            </w:r>
          </w:p>
        </w:tc>
        <w:tc>
          <w:tcPr>
            <w:tcW w:w="1134" w:type="dxa"/>
            <w:tcBorders>
              <w:top w:val="single" w:sz="4" w:space="0" w:color="auto"/>
              <w:bottom w:val="single" w:sz="4" w:space="0" w:color="auto"/>
            </w:tcBorders>
            <w:vAlign w:val="bottom"/>
          </w:tcPr>
          <w:p w14:paraId="63587AAD" w14:textId="75DD6A75" w:rsidR="00E767FF" w:rsidRPr="00BA34E5" w:rsidRDefault="00A10BC9"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35</w:t>
            </w:r>
          </w:p>
        </w:tc>
      </w:tr>
      <w:tr w:rsidR="00E767FF" w:rsidRPr="00BA34E5" w14:paraId="5A6BAC4C" w14:textId="77777777" w:rsidTr="00E95BB4">
        <w:tc>
          <w:tcPr>
            <w:tcW w:w="993" w:type="dxa"/>
          </w:tcPr>
          <w:p w14:paraId="152D526B"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tcBorders>
          </w:tcPr>
          <w:p w14:paraId="06BF85FA" w14:textId="77777777" w:rsidR="00E767FF" w:rsidRPr="00BA34E5" w:rsidRDefault="00E767FF" w:rsidP="00572C71">
            <w:pPr>
              <w:spacing w:after="0" w:line="240" w:lineRule="auto"/>
              <w:rPr>
                <w:rFonts w:ascii="Arial" w:hAnsi="Arial" w:cs="Arial"/>
                <w:color w:val="758C9F" w:themeColor="accent1" w:themeTint="99"/>
                <w:sz w:val="24"/>
                <w:szCs w:val="24"/>
              </w:rPr>
            </w:pPr>
          </w:p>
          <w:p w14:paraId="7C8376A6" w14:textId="16F0E343" w:rsidR="00E767FF" w:rsidRPr="00BA34E5" w:rsidRDefault="00A10BC9" w:rsidP="00572C71">
            <w:pPr>
              <w:spacing w:after="0" w:line="240" w:lineRule="auto"/>
              <w:rPr>
                <w:rFonts w:ascii="Arial" w:hAnsi="Arial" w:cs="Arial"/>
                <w:b/>
                <w:color w:val="758C9F" w:themeColor="accent1" w:themeTint="99"/>
                <w:sz w:val="24"/>
                <w:szCs w:val="24"/>
              </w:rPr>
            </w:pPr>
            <w:r w:rsidRPr="00A10BC9">
              <w:rPr>
                <w:rFonts w:ascii="Arial" w:hAnsi="Arial" w:cs="Arial"/>
                <w:color w:val="758C9F" w:themeColor="accent1" w:themeTint="99"/>
                <w:sz w:val="24"/>
                <w:szCs w:val="24"/>
              </w:rPr>
              <w:t>The Commissioner purchased £8,525 of additional assets in 2020/21 (2019/20: £35,197). These assets consisted of laptops and sundry IT equipment to allow staff to follow Covid-19 regulations and work remotely.</w:t>
            </w:r>
          </w:p>
        </w:tc>
      </w:tr>
    </w:tbl>
    <w:p w14:paraId="6FBDD252" w14:textId="77777777" w:rsidR="00E767FF" w:rsidRPr="00BA34E5" w:rsidRDefault="00E767FF" w:rsidP="00F669A5">
      <w:pPr>
        <w:spacing w:after="0" w:line="240" w:lineRule="auto"/>
        <w:ind w:left="709"/>
        <w:rPr>
          <w:rFonts w:ascii="Arial" w:hAnsi="Arial" w:cs="Arial"/>
        </w:rPr>
      </w:pPr>
    </w:p>
    <w:p w14:paraId="603A9783" w14:textId="77777777" w:rsidR="00E767FF" w:rsidRPr="00BA34E5" w:rsidRDefault="00E767FF" w:rsidP="00572C71">
      <w:pPr>
        <w:spacing w:after="0" w:line="240" w:lineRule="auto"/>
        <w:ind w:left="709"/>
        <w:rPr>
          <w:rFonts w:ascii="Arial" w:hAnsi="Arial" w:cs="Arial"/>
          <w:sz w:val="24"/>
          <w:szCs w:val="24"/>
        </w:rPr>
      </w:pPr>
    </w:p>
    <w:p w14:paraId="42D36304" w14:textId="77777777" w:rsidR="00E767FF" w:rsidRPr="00BA34E5" w:rsidRDefault="00E767FF" w:rsidP="00572C71">
      <w:pPr>
        <w:spacing w:after="0" w:line="240" w:lineRule="auto"/>
        <w:ind w:left="709"/>
        <w:rPr>
          <w:rFonts w:ascii="Arial" w:hAnsi="Arial" w:cs="Arial"/>
          <w:sz w:val="24"/>
          <w:szCs w:val="24"/>
        </w:rPr>
      </w:pPr>
    </w:p>
    <w:p w14:paraId="428A75E8"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356" w:type="dxa"/>
        <w:tblInd w:w="-176" w:type="dxa"/>
        <w:tblBorders>
          <w:bottom w:val="double" w:sz="18" w:space="0" w:color="auto"/>
        </w:tblBorders>
        <w:tblLayout w:type="fixed"/>
        <w:tblLook w:val="01E0" w:firstRow="1" w:lastRow="1" w:firstColumn="1" w:lastColumn="1" w:noHBand="0" w:noVBand="0"/>
      </w:tblPr>
      <w:tblGrid>
        <w:gridCol w:w="993"/>
        <w:gridCol w:w="3147"/>
        <w:gridCol w:w="851"/>
        <w:gridCol w:w="1134"/>
        <w:gridCol w:w="1956"/>
        <w:gridCol w:w="1275"/>
      </w:tblGrid>
      <w:tr w:rsidR="00E767FF" w:rsidRPr="00BA34E5" w14:paraId="64F1767E"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4DA1CDF"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sz w:val="24"/>
                <w:szCs w:val="24"/>
              </w:rPr>
              <w:lastRenderedPageBreak/>
              <w:br w:type="page"/>
            </w:r>
            <w:r w:rsidRPr="00BA34E5">
              <w:rPr>
                <w:rFonts w:ascii="Arial" w:hAnsi="Arial" w:cs="Arial"/>
                <w:color w:val="3368A3" w:themeColor="accent6" w:themeShade="BF"/>
                <w:sz w:val="24"/>
                <w:szCs w:val="24"/>
              </w:rPr>
              <w:t>2.2</w:t>
            </w:r>
          </w:p>
        </w:tc>
        <w:tc>
          <w:tcPr>
            <w:tcW w:w="8363" w:type="dxa"/>
            <w:gridSpan w:val="5"/>
            <w:tcBorders>
              <w:top w:val="single" w:sz="4" w:space="0" w:color="FFFFFF"/>
              <w:left w:val="single" w:sz="4" w:space="0" w:color="FFFFFF"/>
              <w:bottom w:val="single" w:sz="4" w:space="0" w:color="FFFFFF"/>
              <w:right w:val="single" w:sz="4" w:space="0" w:color="FFFFFF"/>
            </w:tcBorders>
          </w:tcPr>
          <w:p w14:paraId="4E927DD0"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Intangible Assets</w:t>
            </w:r>
          </w:p>
        </w:tc>
      </w:tr>
      <w:tr w:rsidR="00E767FF" w:rsidRPr="00BA34E5" w14:paraId="243BB183"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E5BA920" w14:textId="77777777" w:rsidR="00E767FF" w:rsidRPr="00BA34E5" w:rsidRDefault="00E767FF" w:rsidP="00F669A5">
            <w:pPr>
              <w:spacing w:after="0" w:line="240" w:lineRule="auto"/>
              <w:rPr>
                <w:rFonts w:ascii="Arial" w:hAnsi="Arial" w:cs="Arial"/>
                <w:color w:val="0070C0"/>
                <w:sz w:val="24"/>
                <w:szCs w:val="24"/>
              </w:rPr>
            </w:pPr>
          </w:p>
        </w:tc>
        <w:tc>
          <w:tcPr>
            <w:tcW w:w="8363" w:type="dxa"/>
            <w:gridSpan w:val="5"/>
            <w:tcBorders>
              <w:top w:val="single" w:sz="4" w:space="0" w:color="FFFFFF"/>
              <w:left w:val="single" w:sz="4" w:space="0" w:color="FFFFFF"/>
              <w:bottom w:val="single" w:sz="4" w:space="0" w:color="FFFFFF"/>
              <w:right w:val="single" w:sz="4" w:space="0" w:color="FFFFFF"/>
            </w:tcBorders>
          </w:tcPr>
          <w:p w14:paraId="3D73F2F0" w14:textId="77777777" w:rsidR="00E767FF" w:rsidRPr="00BA34E5" w:rsidRDefault="00E767FF" w:rsidP="00572C71">
            <w:pPr>
              <w:spacing w:after="0" w:line="240" w:lineRule="auto"/>
              <w:rPr>
                <w:rFonts w:ascii="Arial" w:hAnsi="Arial" w:cs="Arial"/>
                <w:color w:val="0070C0"/>
                <w:sz w:val="24"/>
                <w:szCs w:val="24"/>
              </w:rPr>
            </w:pPr>
          </w:p>
        </w:tc>
      </w:tr>
      <w:tr w:rsidR="00E767FF" w:rsidRPr="00BA34E5" w14:paraId="2749C49E"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115BDA4"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5A190841" w14:textId="72BAFE95" w:rsidR="00E767FF" w:rsidRPr="00BA34E5" w:rsidRDefault="00762144" w:rsidP="00572C71">
            <w:pPr>
              <w:spacing w:after="0" w:line="240" w:lineRule="auto"/>
              <w:rPr>
                <w:rFonts w:ascii="Arial" w:hAnsi="Arial" w:cs="Arial"/>
                <w:b/>
                <w:sz w:val="24"/>
                <w:szCs w:val="24"/>
              </w:rPr>
            </w:pPr>
            <w:r>
              <w:rPr>
                <w:rFonts w:ascii="Arial" w:hAnsi="Arial" w:cs="Arial"/>
                <w:b/>
                <w:sz w:val="24"/>
                <w:szCs w:val="24"/>
              </w:rPr>
              <w:t>2021/22</w:t>
            </w:r>
          </w:p>
        </w:tc>
        <w:tc>
          <w:tcPr>
            <w:tcW w:w="851" w:type="dxa"/>
            <w:tcBorders>
              <w:top w:val="single" w:sz="4" w:space="0" w:color="FFFFFF"/>
              <w:left w:val="single" w:sz="4" w:space="0" w:color="FFFFFF"/>
              <w:bottom w:val="single" w:sz="4" w:space="0" w:color="FFFFFF"/>
              <w:right w:val="single" w:sz="4" w:space="0" w:color="FFFFFF"/>
            </w:tcBorders>
          </w:tcPr>
          <w:p w14:paraId="0D5E90FD" w14:textId="77777777" w:rsidR="00E767FF" w:rsidRPr="00BA34E5" w:rsidRDefault="00E767FF" w:rsidP="00572C71">
            <w:pPr>
              <w:spacing w:after="0" w:line="240" w:lineRule="auto"/>
              <w:rPr>
                <w:rFonts w:ascii="Arial" w:hAnsi="Arial" w:cs="Arial"/>
                <w:b/>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7FECF88C" w14:textId="77777777" w:rsidR="00E767FF" w:rsidRPr="00BA34E5" w:rsidRDefault="00E767FF" w:rsidP="00655FF7">
            <w:pPr>
              <w:spacing w:after="0" w:line="240" w:lineRule="auto"/>
              <w:rPr>
                <w:rFonts w:ascii="Arial" w:hAnsi="Arial" w:cs="Arial"/>
                <w:b/>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41080D5E"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Software</w:t>
            </w:r>
          </w:p>
        </w:tc>
        <w:tc>
          <w:tcPr>
            <w:tcW w:w="1275" w:type="dxa"/>
            <w:tcBorders>
              <w:top w:val="single" w:sz="4" w:space="0" w:color="FFFFFF"/>
              <w:left w:val="single" w:sz="4" w:space="0" w:color="FFFFFF"/>
              <w:bottom w:val="single" w:sz="4" w:space="0" w:color="FFFFFF"/>
              <w:right w:val="single" w:sz="4" w:space="0" w:color="FFFFFF"/>
            </w:tcBorders>
          </w:tcPr>
          <w:p w14:paraId="6CF5A863"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Total</w:t>
            </w:r>
          </w:p>
        </w:tc>
      </w:tr>
      <w:tr w:rsidR="00E767FF" w:rsidRPr="00BA34E5" w14:paraId="54A3312A"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408B58B" w14:textId="77777777" w:rsidR="00E767FF" w:rsidRPr="00BA34E5" w:rsidRDefault="00E767FF" w:rsidP="00F669A5">
            <w:pPr>
              <w:spacing w:after="0" w:line="240" w:lineRule="auto"/>
              <w:rPr>
                <w:rFonts w:ascii="Arial" w:hAnsi="Arial" w:cs="Arial"/>
                <w:sz w:val="20"/>
                <w:szCs w:val="24"/>
              </w:rPr>
            </w:pPr>
          </w:p>
        </w:tc>
        <w:tc>
          <w:tcPr>
            <w:tcW w:w="3147" w:type="dxa"/>
            <w:tcBorders>
              <w:top w:val="single" w:sz="4" w:space="0" w:color="FFFFFF"/>
              <w:left w:val="single" w:sz="4" w:space="0" w:color="FFFFFF"/>
              <w:bottom w:val="single" w:sz="4" w:space="0" w:color="FFFFFF"/>
              <w:right w:val="single" w:sz="4" w:space="0" w:color="FFFFFF"/>
            </w:tcBorders>
          </w:tcPr>
          <w:p w14:paraId="6D296EA9" w14:textId="77777777" w:rsidR="00E767FF" w:rsidRPr="00BA34E5" w:rsidRDefault="00E767FF" w:rsidP="00572C71">
            <w:pPr>
              <w:spacing w:after="0" w:line="240" w:lineRule="auto"/>
              <w:rPr>
                <w:rFonts w:ascii="Arial" w:hAnsi="Arial" w:cs="Arial"/>
                <w:sz w:val="20"/>
                <w:szCs w:val="24"/>
              </w:rPr>
            </w:pPr>
          </w:p>
        </w:tc>
        <w:tc>
          <w:tcPr>
            <w:tcW w:w="851" w:type="dxa"/>
            <w:tcBorders>
              <w:top w:val="single" w:sz="4" w:space="0" w:color="FFFFFF"/>
              <w:left w:val="single" w:sz="4" w:space="0" w:color="FFFFFF"/>
              <w:bottom w:val="single" w:sz="4" w:space="0" w:color="FFFFFF"/>
              <w:right w:val="single" w:sz="4" w:space="0" w:color="FFFFFF"/>
            </w:tcBorders>
          </w:tcPr>
          <w:p w14:paraId="69872913" w14:textId="77777777" w:rsidR="00E767FF" w:rsidRPr="00BA34E5" w:rsidRDefault="00E767FF" w:rsidP="00572C71">
            <w:pPr>
              <w:spacing w:after="0" w:line="240" w:lineRule="auto"/>
              <w:rPr>
                <w:rFonts w:ascii="Arial" w:hAnsi="Arial" w:cs="Arial"/>
                <w:sz w:val="20"/>
                <w:szCs w:val="24"/>
              </w:rPr>
            </w:pPr>
          </w:p>
        </w:tc>
        <w:tc>
          <w:tcPr>
            <w:tcW w:w="1134" w:type="dxa"/>
            <w:tcBorders>
              <w:top w:val="single" w:sz="4" w:space="0" w:color="FFFFFF"/>
              <w:left w:val="single" w:sz="4" w:space="0" w:color="FFFFFF"/>
              <w:bottom w:val="single" w:sz="4" w:space="0" w:color="FFFFFF"/>
              <w:right w:val="single" w:sz="4" w:space="0" w:color="FFFFFF"/>
            </w:tcBorders>
          </w:tcPr>
          <w:p w14:paraId="013FBC76" w14:textId="77777777" w:rsidR="00E767FF" w:rsidRPr="00BA34E5" w:rsidRDefault="00E767FF" w:rsidP="00655FF7">
            <w:pPr>
              <w:spacing w:after="0" w:line="240" w:lineRule="auto"/>
              <w:rPr>
                <w:rFonts w:ascii="Arial" w:hAnsi="Arial" w:cs="Arial"/>
                <w:sz w:val="20"/>
                <w:szCs w:val="24"/>
              </w:rPr>
            </w:pPr>
          </w:p>
        </w:tc>
        <w:tc>
          <w:tcPr>
            <w:tcW w:w="1956" w:type="dxa"/>
            <w:tcBorders>
              <w:top w:val="single" w:sz="4" w:space="0" w:color="FFFFFF"/>
              <w:left w:val="single" w:sz="4" w:space="0" w:color="FFFFFF"/>
              <w:bottom w:val="single" w:sz="4" w:space="0" w:color="FFFFFF"/>
              <w:right w:val="single" w:sz="4" w:space="0" w:color="FFFFFF"/>
            </w:tcBorders>
          </w:tcPr>
          <w:p w14:paraId="052DA654"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c>
          <w:tcPr>
            <w:tcW w:w="1275" w:type="dxa"/>
            <w:tcBorders>
              <w:top w:val="single" w:sz="4" w:space="0" w:color="FFFFFF"/>
              <w:left w:val="single" w:sz="4" w:space="0" w:color="FFFFFF"/>
              <w:bottom w:val="single" w:sz="4" w:space="0" w:color="FFFFFF"/>
              <w:right w:val="single" w:sz="4" w:space="0" w:color="FFFFFF"/>
            </w:tcBorders>
          </w:tcPr>
          <w:p w14:paraId="4352A57B"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r>
      <w:tr w:rsidR="00E767FF" w:rsidRPr="00BA34E5" w14:paraId="7B85EFB6"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3A1EBCE"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5E0059E"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Cost</w:t>
            </w:r>
          </w:p>
        </w:tc>
        <w:tc>
          <w:tcPr>
            <w:tcW w:w="851" w:type="dxa"/>
            <w:tcBorders>
              <w:top w:val="single" w:sz="4" w:space="0" w:color="FFFFFF"/>
              <w:left w:val="single" w:sz="4" w:space="0" w:color="FFFFFF"/>
              <w:bottom w:val="single" w:sz="4" w:space="0" w:color="FFFFFF"/>
              <w:right w:val="single" w:sz="4" w:space="0" w:color="FFFFFF"/>
            </w:tcBorders>
          </w:tcPr>
          <w:p w14:paraId="3E4458B0" w14:textId="77777777" w:rsidR="00E767FF" w:rsidRPr="00BA34E5" w:rsidRDefault="00E767FF" w:rsidP="00572C71">
            <w:pPr>
              <w:spacing w:after="0" w:line="240" w:lineRule="auto"/>
              <w:rPr>
                <w:rFonts w:ascii="Arial" w:hAnsi="Arial" w:cs="Arial"/>
                <w:b/>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5F0B2D0E" w14:textId="77777777" w:rsidR="00E767FF" w:rsidRPr="00BA34E5" w:rsidRDefault="00E767FF" w:rsidP="00655FF7">
            <w:pPr>
              <w:spacing w:after="0" w:line="240" w:lineRule="auto"/>
              <w:rPr>
                <w:rFonts w:ascii="Arial" w:hAnsi="Arial" w:cs="Arial"/>
                <w:b/>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4ACC591D" w14:textId="77777777" w:rsidR="00E767FF" w:rsidRPr="00BA34E5" w:rsidRDefault="00E767FF" w:rsidP="00655FF7">
            <w:pPr>
              <w:spacing w:after="0" w:line="240" w:lineRule="auto"/>
              <w:jc w:val="right"/>
              <w:rPr>
                <w:rFonts w:ascii="Arial" w:hAnsi="Arial" w:cs="Arial"/>
                <w:b/>
                <w:color w:val="FF0000"/>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1C837E03" w14:textId="77777777" w:rsidR="00E767FF" w:rsidRPr="00BA34E5" w:rsidRDefault="00E767FF" w:rsidP="00655FF7">
            <w:pPr>
              <w:spacing w:after="0" w:line="240" w:lineRule="auto"/>
              <w:jc w:val="right"/>
              <w:rPr>
                <w:rFonts w:ascii="Arial" w:hAnsi="Arial" w:cs="Arial"/>
                <w:b/>
                <w:sz w:val="24"/>
                <w:szCs w:val="24"/>
              </w:rPr>
            </w:pPr>
          </w:p>
        </w:tc>
      </w:tr>
      <w:tr w:rsidR="00E767FF" w:rsidRPr="00BA34E5" w14:paraId="21FFB313"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C4A02EA"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1E5EB722" w14:textId="0AC58894"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w:t>
            </w:r>
            <w:r w:rsidR="00762144">
              <w:rPr>
                <w:rFonts w:ascii="Arial" w:hAnsi="Arial" w:cs="Arial"/>
                <w:sz w:val="24"/>
                <w:szCs w:val="24"/>
              </w:rPr>
              <w:t>1</w:t>
            </w:r>
          </w:p>
        </w:tc>
        <w:tc>
          <w:tcPr>
            <w:tcW w:w="851" w:type="dxa"/>
            <w:tcBorders>
              <w:top w:val="single" w:sz="4" w:space="0" w:color="FFFFFF"/>
              <w:left w:val="single" w:sz="4" w:space="0" w:color="FFFFFF"/>
              <w:bottom w:val="single" w:sz="4" w:space="0" w:color="FFFFFF"/>
              <w:right w:val="single" w:sz="4" w:space="0" w:color="FFFFFF"/>
            </w:tcBorders>
          </w:tcPr>
          <w:p w14:paraId="32A44AF3"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63DC1D93"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0E676D51"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30D978E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r>
      <w:tr w:rsidR="00E767FF" w:rsidRPr="00BA34E5" w14:paraId="088BB6A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F35AB7A"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7900522A" w14:textId="74FDFF9B"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w:t>
            </w:r>
            <w:r w:rsidR="00762144">
              <w:rPr>
                <w:rFonts w:ascii="Arial" w:hAnsi="Arial" w:cs="Arial"/>
                <w:sz w:val="24"/>
                <w:szCs w:val="24"/>
              </w:rPr>
              <w:t>2</w:t>
            </w:r>
          </w:p>
        </w:tc>
        <w:tc>
          <w:tcPr>
            <w:tcW w:w="851" w:type="dxa"/>
            <w:tcBorders>
              <w:top w:val="single" w:sz="4" w:space="0" w:color="FFFFFF"/>
              <w:left w:val="single" w:sz="4" w:space="0" w:color="FFFFFF"/>
              <w:bottom w:val="single" w:sz="4" w:space="0" w:color="FFFFFF"/>
              <w:right w:val="single" w:sz="4" w:space="0" w:color="FFFFFF"/>
            </w:tcBorders>
          </w:tcPr>
          <w:p w14:paraId="1C5D165D"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A2FA010"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501C5B1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6ADF033A"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r>
      <w:tr w:rsidR="00E767FF" w:rsidRPr="00BA34E5" w14:paraId="2F1606D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2EB757E"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E074587" w14:textId="77777777" w:rsidR="00E767FF" w:rsidRPr="00BA34E5" w:rsidRDefault="00E767FF" w:rsidP="00572C71">
            <w:pPr>
              <w:spacing w:after="0" w:line="240" w:lineRule="auto"/>
              <w:rPr>
                <w:rFonts w:ascii="Arial" w:hAnsi="Arial" w:cs="Arial"/>
                <w:b/>
                <w:sz w:val="24"/>
                <w:szCs w:val="24"/>
              </w:rPr>
            </w:pPr>
          </w:p>
        </w:tc>
        <w:tc>
          <w:tcPr>
            <w:tcW w:w="851" w:type="dxa"/>
            <w:tcBorders>
              <w:top w:val="single" w:sz="4" w:space="0" w:color="FFFFFF"/>
              <w:left w:val="single" w:sz="4" w:space="0" w:color="FFFFFF"/>
              <w:bottom w:val="single" w:sz="4" w:space="0" w:color="FFFFFF"/>
              <w:right w:val="single" w:sz="4" w:space="0" w:color="FFFFFF"/>
            </w:tcBorders>
          </w:tcPr>
          <w:p w14:paraId="08033579"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7E2705DF"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3A192E94" w14:textId="77777777" w:rsidR="00E767FF" w:rsidRPr="00BA34E5" w:rsidRDefault="00E767FF" w:rsidP="00655FF7">
            <w:pPr>
              <w:spacing w:after="0" w:line="240" w:lineRule="auto"/>
              <w:jc w:val="right"/>
              <w:rPr>
                <w:rFonts w:ascii="Arial" w:hAnsi="Arial" w:cs="Arial"/>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731CB343"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2E29998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B10C5A9"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D7BCBA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b/>
                <w:sz w:val="24"/>
                <w:szCs w:val="24"/>
              </w:rPr>
              <w:t>Amortisation</w:t>
            </w:r>
          </w:p>
        </w:tc>
        <w:tc>
          <w:tcPr>
            <w:tcW w:w="851" w:type="dxa"/>
            <w:tcBorders>
              <w:top w:val="single" w:sz="4" w:space="0" w:color="FFFFFF"/>
              <w:left w:val="single" w:sz="4" w:space="0" w:color="FFFFFF"/>
              <w:bottom w:val="single" w:sz="4" w:space="0" w:color="FFFFFF"/>
              <w:right w:val="single" w:sz="4" w:space="0" w:color="FFFFFF"/>
            </w:tcBorders>
          </w:tcPr>
          <w:p w14:paraId="21405E79"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D750027"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4C93BAD9" w14:textId="77777777" w:rsidR="00E767FF" w:rsidRPr="00BA34E5" w:rsidRDefault="00E767FF" w:rsidP="00655FF7">
            <w:pPr>
              <w:spacing w:after="0" w:line="240" w:lineRule="auto"/>
              <w:jc w:val="right"/>
              <w:rPr>
                <w:rFonts w:ascii="Arial" w:hAnsi="Arial" w:cs="Arial"/>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5A73F923"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64D96F7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CF43D92"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10EAB5E0" w14:textId="4F43CBC1"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w:t>
            </w:r>
            <w:r w:rsidR="00762144">
              <w:rPr>
                <w:rFonts w:ascii="Arial" w:hAnsi="Arial" w:cs="Arial"/>
                <w:sz w:val="24"/>
                <w:szCs w:val="24"/>
              </w:rPr>
              <w:t>1</w:t>
            </w:r>
          </w:p>
        </w:tc>
        <w:tc>
          <w:tcPr>
            <w:tcW w:w="851" w:type="dxa"/>
            <w:tcBorders>
              <w:top w:val="single" w:sz="4" w:space="0" w:color="FFFFFF"/>
              <w:left w:val="single" w:sz="4" w:space="0" w:color="FFFFFF"/>
              <w:bottom w:val="single" w:sz="4" w:space="0" w:color="FFFFFF"/>
              <w:right w:val="single" w:sz="4" w:space="0" w:color="FFFFFF"/>
            </w:tcBorders>
          </w:tcPr>
          <w:p w14:paraId="17500FD2"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757B9CAA"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22361A80" w14:textId="76EC7B0F" w:rsidR="00E767FF" w:rsidRPr="00BA34E5" w:rsidRDefault="00762144" w:rsidP="00655FF7">
            <w:pPr>
              <w:spacing w:after="0" w:line="240" w:lineRule="auto"/>
              <w:jc w:val="right"/>
              <w:rPr>
                <w:rFonts w:ascii="Arial" w:hAnsi="Arial" w:cs="Arial"/>
                <w:sz w:val="24"/>
                <w:szCs w:val="24"/>
              </w:rPr>
            </w:pPr>
            <w:r>
              <w:rPr>
                <w:rFonts w:ascii="Arial" w:hAnsi="Arial" w:cs="Arial"/>
                <w:sz w:val="24"/>
                <w:szCs w:val="24"/>
              </w:rPr>
              <w:t>34</w:t>
            </w:r>
          </w:p>
        </w:tc>
        <w:tc>
          <w:tcPr>
            <w:tcW w:w="1275" w:type="dxa"/>
            <w:tcBorders>
              <w:top w:val="single" w:sz="4" w:space="0" w:color="FFFFFF"/>
              <w:left w:val="single" w:sz="4" w:space="0" w:color="FFFFFF"/>
              <w:bottom w:val="single" w:sz="4" w:space="0" w:color="FFFFFF"/>
              <w:right w:val="single" w:sz="4" w:space="0" w:color="FFFFFF"/>
            </w:tcBorders>
          </w:tcPr>
          <w:p w14:paraId="10A353FB" w14:textId="6939E762" w:rsidR="00E767FF" w:rsidRPr="00BA34E5" w:rsidRDefault="00762144" w:rsidP="00655FF7">
            <w:pPr>
              <w:spacing w:after="0" w:line="240" w:lineRule="auto"/>
              <w:jc w:val="right"/>
              <w:rPr>
                <w:rFonts w:ascii="Arial" w:hAnsi="Arial" w:cs="Arial"/>
                <w:sz w:val="24"/>
                <w:szCs w:val="24"/>
              </w:rPr>
            </w:pPr>
            <w:r>
              <w:rPr>
                <w:rFonts w:ascii="Arial" w:hAnsi="Arial" w:cs="Arial"/>
                <w:sz w:val="24"/>
                <w:szCs w:val="24"/>
              </w:rPr>
              <w:t>34</w:t>
            </w:r>
          </w:p>
        </w:tc>
      </w:tr>
      <w:tr w:rsidR="00E767FF" w:rsidRPr="00BA34E5" w14:paraId="2B8784A7"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4970E2B"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32072F7C"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Charge for Year</w:t>
            </w:r>
          </w:p>
        </w:tc>
        <w:tc>
          <w:tcPr>
            <w:tcW w:w="851" w:type="dxa"/>
            <w:tcBorders>
              <w:top w:val="single" w:sz="4" w:space="0" w:color="FFFFFF"/>
              <w:left w:val="single" w:sz="4" w:space="0" w:color="FFFFFF"/>
              <w:bottom w:val="single" w:sz="4" w:space="0" w:color="FFFFFF"/>
              <w:right w:val="single" w:sz="4" w:space="0" w:color="FFFFFF"/>
            </w:tcBorders>
          </w:tcPr>
          <w:p w14:paraId="58B573CC"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44284B73"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58E35BA9" w14:textId="6D6E7B08" w:rsidR="00E767FF" w:rsidRPr="00BA34E5" w:rsidRDefault="00762144" w:rsidP="00655FF7">
            <w:pPr>
              <w:spacing w:after="0" w:line="240" w:lineRule="auto"/>
              <w:jc w:val="right"/>
              <w:rPr>
                <w:rFonts w:ascii="Arial" w:hAnsi="Arial" w:cs="Arial"/>
                <w:sz w:val="24"/>
                <w:szCs w:val="24"/>
              </w:rPr>
            </w:pPr>
            <w:r>
              <w:rPr>
                <w:rFonts w:ascii="Arial" w:hAnsi="Arial" w:cs="Arial"/>
                <w:sz w:val="24"/>
                <w:szCs w:val="24"/>
              </w:rPr>
              <w:t>21</w:t>
            </w:r>
          </w:p>
        </w:tc>
        <w:tc>
          <w:tcPr>
            <w:tcW w:w="1275" w:type="dxa"/>
            <w:tcBorders>
              <w:top w:val="single" w:sz="4" w:space="0" w:color="FFFFFF"/>
              <w:left w:val="single" w:sz="4" w:space="0" w:color="FFFFFF"/>
              <w:bottom w:val="single" w:sz="4" w:space="0" w:color="FFFFFF"/>
              <w:right w:val="single" w:sz="4" w:space="0" w:color="FFFFFF"/>
            </w:tcBorders>
          </w:tcPr>
          <w:p w14:paraId="254036EA" w14:textId="4272D958" w:rsidR="00E767FF" w:rsidRPr="00BA34E5" w:rsidRDefault="00762144" w:rsidP="00655FF7">
            <w:pPr>
              <w:spacing w:after="0" w:line="240" w:lineRule="auto"/>
              <w:jc w:val="right"/>
              <w:rPr>
                <w:rFonts w:ascii="Arial" w:hAnsi="Arial" w:cs="Arial"/>
                <w:sz w:val="24"/>
                <w:szCs w:val="24"/>
              </w:rPr>
            </w:pPr>
            <w:r>
              <w:rPr>
                <w:rFonts w:ascii="Arial" w:hAnsi="Arial" w:cs="Arial"/>
                <w:sz w:val="24"/>
                <w:szCs w:val="24"/>
              </w:rPr>
              <w:t>21</w:t>
            </w:r>
          </w:p>
        </w:tc>
      </w:tr>
      <w:tr w:rsidR="00E767FF" w:rsidRPr="00BA34E5" w14:paraId="190D8632"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FE08817"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53D1ADE7" w14:textId="6AD1B234"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w:t>
            </w:r>
            <w:r w:rsidR="00762144">
              <w:rPr>
                <w:rFonts w:ascii="Arial" w:hAnsi="Arial" w:cs="Arial"/>
                <w:sz w:val="24"/>
                <w:szCs w:val="24"/>
              </w:rPr>
              <w:t>2</w:t>
            </w:r>
          </w:p>
        </w:tc>
        <w:tc>
          <w:tcPr>
            <w:tcW w:w="851" w:type="dxa"/>
            <w:tcBorders>
              <w:top w:val="single" w:sz="4" w:space="0" w:color="FFFFFF"/>
              <w:left w:val="single" w:sz="4" w:space="0" w:color="FFFFFF"/>
              <w:bottom w:val="single" w:sz="4" w:space="0" w:color="FFFFFF"/>
              <w:right w:val="single" w:sz="4" w:space="0" w:color="FFFFFF"/>
            </w:tcBorders>
          </w:tcPr>
          <w:p w14:paraId="2E094A34"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5706F6E"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356F8DD4" w14:textId="09AE5DCB" w:rsidR="00E767FF" w:rsidRPr="00BA34E5" w:rsidRDefault="00762144" w:rsidP="00655FF7">
            <w:pPr>
              <w:spacing w:after="0" w:line="240" w:lineRule="auto"/>
              <w:jc w:val="right"/>
              <w:rPr>
                <w:rFonts w:ascii="Arial" w:hAnsi="Arial" w:cs="Arial"/>
                <w:sz w:val="24"/>
                <w:szCs w:val="24"/>
              </w:rPr>
            </w:pPr>
            <w:r>
              <w:rPr>
                <w:rFonts w:ascii="Arial" w:hAnsi="Arial" w:cs="Arial"/>
                <w:sz w:val="24"/>
                <w:szCs w:val="24"/>
              </w:rPr>
              <w:t>55</w:t>
            </w:r>
          </w:p>
        </w:tc>
        <w:tc>
          <w:tcPr>
            <w:tcW w:w="1275" w:type="dxa"/>
            <w:tcBorders>
              <w:top w:val="single" w:sz="4" w:space="0" w:color="FFFFFF"/>
              <w:left w:val="single" w:sz="4" w:space="0" w:color="FFFFFF"/>
              <w:bottom w:val="single" w:sz="4" w:space="0" w:color="FFFFFF"/>
              <w:right w:val="single" w:sz="4" w:space="0" w:color="FFFFFF"/>
            </w:tcBorders>
          </w:tcPr>
          <w:p w14:paraId="13A0C0B4" w14:textId="0150F39D" w:rsidR="00E767FF" w:rsidRPr="00BA34E5" w:rsidRDefault="00762144" w:rsidP="00655FF7">
            <w:pPr>
              <w:spacing w:after="0" w:line="240" w:lineRule="auto"/>
              <w:jc w:val="right"/>
              <w:rPr>
                <w:rFonts w:ascii="Arial" w:hAnsi="Arial" w:cs="Arial"/>
                <w:sz w:val="24"/>
                <w:szCs w:val="24"/>
              </w:rPr>
            </w:pPr>
            <w:r>
              <w:rPr>
                <w:rFonts w:ascii="Arial" w:hAnsi="Arial" w:cs="Arial"/>
                <w:sz w:val="24"/>
                <w:szCs w:val="24"/>
              </w:rPr>
              <w:t>55</w:t>
            </w:r>
          </w:p>
        </w:tc>
      </w:tr>
      <w:tr w:rsidR="00E767FF" w:rsidRPr="00BA34E5" w14:paraId="2454EDA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36E1E69C"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auto"/>
              <w:right w:val="single" w:sz="4" w:space="0" w:color="FFFFFF"/>
            </w:tcBorders>
          </w:tcPr>
          <w:p w14:paraId="1358BC3A" w14:textId="77777777" w:rsidR="00E767FF" w:rsidRPr="00BA34E5" w:rsidRDefault="00E767FF" w:rsidP="00572C71">
            <w:pPr>
              <w:spacing w:after="0" w:line="240" w:lineRule="auto"/>
              <w:rPr>
                <w:rFonts w:ascii="Arial" w:hAnsi="Arial" w:cs="Arial"/>
                <w:sz w:val="24"/>
                <w:szCs w:val="24"/>
              </w:rPr>
            </w:pPr>
          </w:p>
        </w:tc>
        <w:tc>
          <w:tcPr>
            <w:tcW w:w="851" w:type="dxa"/>
            <w:tcBorders>
              <w:top w:val="single" w:sz="4" w:space="0" w:color="FFFFFF"/>
              <w:left w:val="single" w:sz="4" w:space="0" w:color="FFFFFF"/>
              <w:bottom w:val="single" w:sz="4" w:space="0" w:color="auto"/>
              <w:right w:val="single" w:sz="4" w:space="0" w:color="FFFFFF"/>
            </w:tcBorders>
          </w:tcPr>
          <w:p w14:paraId="4E39B078"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auto"/>
              <w:right w:val="single" w:sz="4" w:space="0" w:color="FFFFFF"/>
            </w:tcBorders>
          </w:tcPr>
          <w:p w14:paraId="1633DCAA"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auto"/>
              <w:right w:val="single" w:sz="4" w:space="0" w:color="FFFFFF"/>
            </w:tcBorders>
          </w:tcPr>
          <w:p w14:paraId="5EA51CE7" w14:textId="77777777" w:rsidR="00E767FF" w:rsidRPr="00BA34E5" w:rsidRDefault="00E767FF" w:rsidP="00655FF7">
            <w:pPr>
              <w:spacing w:after="0" w:line="240" w:lineRule="auto"/>
              <w:jc w:val="right"/>
              <w:rPr>
                <w:rFonts w:ascii="Arial" w:hAnsi="Arial" w:cs="Arial"/>
                <w:sz w:val="24"/>
                <w:szCs w:val="24"/>
              </w:rPr>
            </w:pPr>
          </w:p>
        </w:tc>
        <w:tc>
          <w:tcPr>
            <w:tcW w:w="1275" w:type="dxa"/>
            <w:tcBorders>
              <w:top w:val="single" w:sz="4" w:space="0" w:color="FFFFFF"/>
              <w:left w:val="single" w:sz="4" w:space="0" w:color="FFFFFF"/>
              <w:bottom w:val="single" w:sz="4" w:space="0" w:color="auto"/>
              <w:right w:val="single" w:sz="4" w:space="0" w:color="FFFFFF"/>
            </w:tcBorders>
          </w:tcPr>
          <w:p w14:paraId="7F52BE21"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35896B2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92CF3DB" w14:textId="77777777" w:rsidR="00E767FF" w:rsidRPr="00BA34E5" w:rsidRDefault="00E767FF" w:rsidP="00F669A5">
            <w:pPr>
              <w:spacing w:after="0" w:line="240" w:lineRule="auto"/>
              <w:rPr>
                <w:rFonts w:ascii="Arial" w:hAnsi="Arial" w:cs="Arial"/>
                <w:b/>
                <w:sz w:val="24"/>
                <w:szCs w:val="24"/>
              </w:rPr>
            </w:pPr>
          </w:p>
        </w:tc>
        <w:tc>
          <w:tcPr>
            <w:tcW w:w="5132" w:type="dxa"/>
            <w:gridSpan w:val="3"/>
            <w:tcBorders>
              <w:top w:val="single" w:sz="4" w:space="0" w:color="auto"/>
              <w:left w:val="single" w:sz="4" w:space="0" w:color="FFFFFF"/>
              <w:bottom w:val="single" w:sz="4" w:space="0" w:color="auto"/>
              <w:right w:val="single" w:sz="4" w:space="0" w:color="FFFFFF"/>
            </w:tcBorders>
          </w:tcPr>
          <w:p w14:paraId="7C940580" w14:textId="199E90B9"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w:t>
            </w:r>
            <w:r w:rsidR="00762144">
              <w:rPr>
                <w:rFonts w:ascii="Arial" w:hAnsi="Arial" w:cs="Arial"/>
                <w:b/>
                <w:sz w:val="24"/>
                <w:szCs w:val="24"/>
              </w:rPr>
              <w:t>2</w:t>
            </w:r>
          </w:p>
        </w:tc>
        <w:tc>
          <w:tcPr>
            <w:tcW w:w="1956" w:type="dxa"/>
            <w:tcBorders>
              <w:top w:val="single" w:sz="4" w:space="0" w:color="auto"/>
              <w:left w:val="single" w:sz="4" w:space="0" w:color="FFFFFF"/>
              <w:bottom w:val="single" w:sz="4" w:space="0" w:color="auto"/>
              <w:right w:val="single" w:sz="4" w:space="0" w:color="FFFFFF"/>
            </w:tcBorders>
            <w:vAlign w:val="bottom"/>
          </w:tcPr>
          <w:p w14:paraId="55A403BF" w14:textId="7322D602"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7</w:t>
            </w:r>
          </w:p>
        </w:tc>
        <w:tc>
          <w:tcPr>
            <w:tcW w:w="1275" w:type="dxa"/>
            <w:tcBorders>
              <w:top w:val="single" w:sz="4" w:space="0" w:color="auto"/>
              <w:left w:val="single" w:sz="4" w:space="0" w:color="FFFFFF"/>
              <w:bottom w:val="single" w:sz="4" w:space="0" w:color="auto"/>
              <w:right w:val="single" w:sz="4" w:space="0" w:color="FFFFFF"/>
            </w:tcBorders>
            <w:vAlign w:val="bottom"/>
          </w:tcPr>
          <w:p w14:paraId="1030A728" w14:textId="1A78F70A" w:rsidR="00E767FF" w:rsidRPr="00BA34E5" w:rsidRDefault="00762144" w:rsidP="00655FF7">
            <w:pPr>
              <w:spacing w:after="0" w:line="240" w:lineRule="auto"/>
              <w:jc w:val="right"/>
              <w:rPr>
                <w:rFonts w:ascii="Arial" w:hAnsi="Arial" w:cs="Arial"/>
                <w:b/>
                <w:sz w:val="24"/>
                <w:szCs w:val="24"/>
              </w:rPr>
            </w:pPr>
            <w:r>
              <w:rPr>
                <w:rFonts w:ascii="Arial" w:hAnsi="Arial" w:cs="Arial"/>
                <w:b/>
                <w:sz w:val="24"/>
                <w:szCs w:val="24"/>
              </w:rPr>
              <w:t>7</w:t>
            </w:r>
          </w:p>
        </w:tc>
      </w:tr>
      <w:tr w:rsidR="00E767FF" w:rsidRPr="00BA34E5" w14:paraId="573CC0F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3E12EF4" w14:textId="77777777" w:rsidR="00E767FF" w:rsidRPr="00BA34E5" w:rsidRDefault="00E767FF" w:rsidP="00F669A5">
            <w:pPr>
              <w:spacing w:after="0" w:line="240" w:lineRule="auto"/>
              <w:rPr>
                <w:rFonts w:ascii="Arial" w:hAnsi="Arial" w:cs="Arial"/>
                <w:b/>
                <w:sz w:val="24"/>
                <w:szCs w:val="24"/>
              </w:rPr>
            </w:pPr>
          </w:p>
        </w:tc>
        <w:tc>
          <w:tcPr>
            <w:tcW w:w="5132" w:type="dxa"/>
            <w:gridSpan w:val="3"/>
            <w:tcBorders>
              <w:top w:val="single" w:sz="4" w:space="0" w:color="auto"/>
              <w:left w:val="single" w:sz="4" w:space="0" w:color="FFFFFF"/>
              <w:bottom w:val="single" w:sz="4" w:space="0" w:color="auto"/>
              <w:right w:val="single" w:sz="4" w:space="0" w:color="FFFFFF"/>
            </w:tcBorders>
          </w:tcPr>
          <w:p w14:paraId="20D33AC8" w14:textId="77777777" w:rsidR="00E767FF" w:rsidRPr="00BA34E5" w:rsidRDefault="00E767FF" w:rsidP="00572C71">
            <w:pPr>
              <w:spacing w:after="0" w:line="240" w:lineRule="auto"/>
              <w:rPr>
                <w:rFonts w:ascii="Arial" w:hAnsi="Arial" w:cs="Arial"/>
                <w:b/>
                <w:sz w:val="24"/>
                <w:szCs w:val="24"/>
              </w:rPr>
            </w:pPr>
          </w:p>
        </w:tc>
        <w:tc>
          <w:tcPr>
            <w:tcW w:w="1956" w:type="dxa"/>
            <w:tcBorders>
              <w:top w:val="single" w:sz="4" w:space="0" w:color="auto"/>
              <w:left w:val="single" w:sz="4" w:space="0" w:color="FFFFFF"/>
              <w:bottom w:val="single" w:sz="4" w:space="0" w:color="auto"/>
              <w:right w:val="single" w:sz="4" w:space="0" w:color="FFFFFF"/>
            </w:tcBorders>
            <w:vAlign w:val="bottom"/>
          </w:tcPr>
          <w:p w14:paraId="6282D31C" w14:textId="77777777" w:rsidR="00E767FF" w:rsidRPr="00BA34E5" w:rsidRDefault="00E767FF" w:rsidP="00572C71">
            <w:pPr>
              <w:spacing w:after="0" w:line="240" w:lineRule="auto"/>
              <w:jc w:val="right"/>
              <w:rPr>
                <w:rFonts w:ascii="Arial" w:hAnsi="Arial" w:cs="Arial"/>
                <w:b/>
                <w:sz w:val="24"/>
                <w:szCs w:val="24"/>
              </w:rPr>
            </w:pPr>
          </w:p>
        </w:tc>
        <w:tc>
          <w:tcPr>
            <w:tcW w:w="1275" w:type="dxa"/>
            <w:tcBorders>
              <w:top w:val="single" w:sz="4" w:space="0" w:color="auto"/>
              <w:left w:val="single" w:sz="4" w:space="0" w:color="FFFFFF"/>
              <w:bottom w:val="single" w:sz="4" w:space="0" w:color="auto"/>
              <w:right w:val="single" w:sz="4" w:space="0" w:color="FFFFFF"/>
            </w:tcBorders>
            <w:vAlign w:val="bottom"/>
          </w:tcPr>
          <w:p w14:paraId="4FE9CBD0" w14:textId="77777777" w:rsidR="00E767FF" w:rsidRPr="00BA34E5" w:rsidRDefault="00E767FF" w:rsidP="00655FF7">
            <w:pPr>
              <w:spacing w:after="0" w:line="240" w:lineRule="auto"/>
              <w:jc w:val="right"/>
              <w:rPr>
                <w:rFonts w:ascii="Arial" w:hAnsi="Arial" w:cs="Arial"/>
                <w:b/>
                <w:sz w:val="24"/>
                <w:szCs w:val="24"/>
              </w:rPr>
            </w:pPr>
          </w:p>
        </w:tc>
      </w:tr>
      <w:tr w:rsidR="00E767FF" w:rsidRPr="00BA34E5" w14:paraId="63812667"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0C33B0A" w14:textId="77777777" w:rsidR="00E767FF" w:rsidRPr="00BA34E5" w:rsidRDefault="00E767FF" w:rsidP="00F669A5">
            <w:pPr>
              <w:spacing w:after="0" w:line="240" w:lineRule="auto"/>
              <w:rPr>
                <w:rFonts w:ascii="Arial" w:hAnsi="Arial" w:cs="Arial"/>
                <w:b/>
                <w:sz w:val="24"/>
                <w:szCs w:val="24"/>
              </w:rPr>
            </w:pPr>
          </w:p>
        </w:tc>
        <w:tc>
          <w:tcPr>
            <w:tcW w:w="5132" w:type="dxa"/>
            <w:gridSpan w:val="3"/>
            <w:tcBorders>
              <w:top w:val="single" w:sz="4" w:space="0" w:color="auto"/>
              <w:left w:val="single" w:sz="4" w:space="0" w:color="FFFFFF"/>
              <w:bottom w:val="single" w:sz="4" w:space="0" w:color="auto"/>
              <w:right w:val="single" w:sz="4" w:space="0" w:color="FFFFFF"/>
            </w:tcBorders>
          </w:tcPr>
          <w:p w14:paraId="6CBCC5C6" w14:textId="2DA9F082"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w:t>
            </w:r>
            <w:r w:rsidR="00762144">
              <w:rPr>
                <w:rFonts w:ascii="Arial" w:hAnsi="Arial" w:cs="Arial"/>
                <w:b/>
                <w:sz w:val="24"/>
                <w:szCs w:val="24"/>
              </w:rPr>
              <w:t>1</w:t>
            </w:r>
          </w:p>
        </w:tc>
        <w:tc>
          <w:tcPr>
            <w:tcW w:w="1956" w:type="dxa"/>
            <w:tcBorders>
              <w:top w:val="single" w:sz="4" w:space="0" w:color="auto"/>
              <w:left w:val="single" w:sz="4" w:space="0" w:color="FFFFFF"/>
              <w:bottom w:val="single" w:sz="4" w:space="0" w:color="auto"/>
              <w:right w:val="single" w:sz="4" w:space="0" w:color="FFFFFF"/>
            </w:tcBorders>
            <w:vAlign w:val="bottom"/>
          </w:tcPr>
          <w:p w14:paraId="20FC2049" w14:textId="6B7C75B4"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28</w:t>
            </w:r>
          </w:p>
        </w:tc>
        <w:tc>
          <w:tcPr>
            <w:tcW w:w="1275" w:type="dxa"/>
            <w:tcBorders>
              <w:top w:val="single" w:sz="4" w:space="0" w:color="auto"/>
              <w:left w:val="single" w:sz="4" w:space="0" w:color="FFFFFF"/>
              <w:bottom w:val="single" w:sz="4" w:space="0" w:color="auto"/>
              <w:right w:val="single" w:sz="4" w:space="0" w:color="FFFFFF"/>
            </w:tcBorders>
            <w:vAlign w:val="bottom"/>
          </w:tcPr>
          <w:p w14:paraId="036F64F8" w14:textId="20BC695D" w:rsidR="00E767FF" w:rsidRPr="00BA34E5" w:rsidRDefault="00762144" w:rsidP="00655FF7">
            <w:pPr>
              <w:spacing w:after="0" w:line="240" w:lineRule="auto"/>
              <w:jc w:val="right"/>
              <w:rPr>
                <w:rFonts w:ascii="Arial" w:hAnsi="Arial" w:cs="Arial"/>
                <w:b/>
                <w:sz w:val="24"/>
                <w:szCs w:val="24"/>
                <w:highlight w:val="magenta"/>
              </w:rPr>
            </w:pPr>
            <w:r>
              <w:rPr>
                <w:rFonts w:ascii="Arial" w:hAnsi="Arial" w:cs="Arial"/>
                <w:b/>
                <w:sz w:val="24"/>
                <w:szCs w:val="24"/>
              </w:rPr>
              <w:t>28</w:t>
            </w:r>
          </w:p>
        </w:tc>
      </w:tr>
      <w:tr w:rsidR="00E767FF" w:rsidRPr="00BA34E5" w14:paraId="27622AF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CAB32FA"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left w:val="single" w:sz="4" w:space="0" w:color="FFFFFF"/>
              <w:bottom w:val="single" w:sz="4" w:space="0" w:color="FFFFFF"/>
              <w:right w:val="single" w:sz="4" w:space="0" w:color="FFFFFF"/>
            </w:tcBorders>
          </w:tcPr>
          <w:p w14:paraId="7ECFA0CB" w14:textId="77777777" w:rsidR="00E767FF" w:rsidRPr="00BA34E5" w:rsidRDefault="00E767FF" w:rsidP="00572C71">
            <w:pPr>
              <w:spacing w:after="0" w:line="240" w:lineRule="auto"/>
              <w:rPr>
                <w:rFonts w:ascii="Arial" w:hAnsi="Arial" w:cs="Arial"/>
                <w:sz w:val="24"/>
                <w:szCs w:val="24"/>
              </w:rPr>
            </w:pPr>
          </w:p>
          <w:p w14:paraId="7E58953C" w14:textId="726297EA" w:rsidR="00E767FF" w:rsidRPr="00BA34E5" w:rsidRDefault="00E767FF" w:rsidP="00572C71">
            <w:pPr>
              <w:spacing w:after="0" w:line="240" w:lineRule="auto"/>
              <w:rPr>
                <w:rFonts w:ascii="Arial" w:hAnsi="Arial" w:cs="Arial"/>
                <w:b/>
                <w:sz w:val="24"/>
                <w:szCs w:val="24"/>
              </w:rPr>
            </w:pPr>
            <w:r w:rsidRPr="00BA34E5">
              <w:rPr>
                <w:rFonts w:ascii="Arial" w:hAnsi="Arial" w:cs="Arial"/>
                <w:sz w:val="24"/>
                <w:szCs w:val="24"/>
              </w:rPr>
              <w:t xml:space="preserve">The Commissioner </w:t>
            </w:r>
            <w:r w:rsidR="00883997">
              <w:rPr>
                <w:rFonts w:ascii="Arial" w:hAnsi="Arial" w:cs="Arial"/>
                <w:sz w:val="24"/>
                <w:szCs w:val="24"/>
              </w:rPr>
              <w:t xml:space="preserve">did not </w:t>
            </w:r>
            <w:r w:rsidRPr="00BA34E5">
              <w:rPr>
                <w:rFonts w:ascii="Arial" w:hAnsi="Arial" w:cs="Arial"/>
                <w:sz w:val="24"/>
                <w:szCs w:val="24"/>
              </w:rPr>
              <w:t>purchase</w:t>
            </w:r>
            <w:r w:rsidR="00762144">
              <w:rPr>
                <w:rFonts w:ascii="Arial" w:hAnsi="Arial" w:cs="Arial"/>
                <w:sz w:val="24"/>
                <w:szCs w:val="24"/>
              </w:rPr>
              <w:t xml:space="preserve"> </w:t>
            </w:r>
            <w:r w:rsidR="00883997">
              <w:rPr>
                <w:rFonts w:ascii="Arial" w:hAnsi="Arial" w:cs="Arial"/>
                <w:sz w:val="24"/>
                <w:szCs w:val="24"/>
              </w:rPr>
              <w:t>any</w:t>
            </w:r>
            <w:r w:rsidRPr="00BA34E5">
              <w:rPr>
                <w:rFonts w:ascii="Arial" w:hAnsi="Arial" w:cs="Arial"/>
                <w:sz w:val="24"/>
                <w:szCs w:val="24"/>
              </w:rPr>
              <w:t xml:space="preserve"> intangible assets in 20</w:t>
            </w:r>
            <w:r w:rsidR="00762144">
              <w:rPr>
                <w:rFonts w:ascii="Arial" w:hAnsi="Arial" w:cs="Arial"/>
                <w:sz w:val="24"/>
                <w:szCs w:val="24"/>
              </w:rPr>
              <w:t>21/22</w:t>
            </w:r>
            <w:r w:rsidRPr="00BA34E5">
              <w:rPr>
                <w:rFonts w:ascii="Arial" w:hAnsi="Arial" w:cs="Arial"/>
                <w:sz w:val="24"/>
                <w:szCs w:val="24"/>
              </w:rPr>
              <w:t xml:space="preserve"> (2020</w:t>
            </w:r>
            <w:r w:rsidR="00762144">
              <w:rPr>
                <w:rFonts w:ascii="Arial" w:hAnsi="Arial" w:cs="Arial"/>
                <w:sz w:val="24"/>
                <w:szCs w:val="24"/>
              </w:rPr>
              <w:t>/21</w:t>
            </w:r>
            <w:r w:rsidRPr="00BA34E5">
              <w:rPr>
                <w:rFonts w:ascii="Arial" w:hAnsi="Arial" w:cs="Arial"/>
                <w:sz w:val="24"/>
                <w:szCs w:val="24"/>
              </w:rPr>
              <w:t xml:space="preserve">: </w:t>
            </w:r>
            <w:r w:rsidR="00762144">
              <w:rPr>
                <w:rFonts w:ascii="Arial" w:hAnsi="Arial" w:cs="Arial"/>
                <w:sz w:val="24"/>
                <w:szCs w:val="24"/>
              </w:rPr>
              <w:t>Nil</w:t>
            </w:r>
            <w:r w:rsidRPr="00BA34E5">
              <w:rPr>
                <w:rFonts w:ascii="Arial" w:hAnsi="Arial" w:cs="Arial"/>
                <w:sz w:val="24"/>
                <w:szCs w:val="24"/>
              </w:rPr>
              <w:t>).</w:t>
            </w:r>
          </w:p>
        </w:tc>
      </w:tr>
    </w:tbl>
    <w:p w14:paraId="7C18000D" w14:textId="77777777" w:rsidR="00E767FF" w:rsidRPr="00BA34E5" w:rsidRDefault="00E767FF" w:rsidP="00C46E69">
      <w:pPr>
        <w:spacing w:after="0" w:line="240" w:lineRule="auto"/>
        <w:rPr>
          <w:rFonts w:ascii="Arial" w:hAnsi="Arial" w:cs="Arial"/>
        </w:rPr>
      </w:pPr>
    </w:p>
    <w:p w14:paraId="3FC6F240" w14:textId="77777777" w:rsidR="00E767FF" w:rsidRPr="00BA34E5" w:rsidRDefault="00E767FF" w:rsidP="00C46E69">
      <w:pPr>
        <w:spacing w:after="0" w:line="240" w:lineRule="auto"/>
        <w:rPr>
          <w:rFonts w:ascii="Arial" w:hAnsi="Arial" w:cs="Arial"/>
        </w:rPr>
      </w:pPr>
    </w:p>
    <w:tbl>
      <w:tblPr>
        <w:tblW w:w="9356" w:type="dxa"/>
        <w:tblInd w:w="-176" w:type="dxa"/>
        <w:tblBorders>
          <w:bottom w:val="double" w:sz="18" w:space="0" w:color="auto"/>
        </w:tblBorders>
        <w:tblLayout w:type="fixed"/>
        <w:tblLook w:val="01E0" w:firstRow="1" w:lastRow="1" w:firstColumn="1" w:lastColumn="1" w:noHBand="0" w:noVBand="0"/>
      </w:tblPr>
      <w:tblGrid>
        <w:gridCol w:w="993"/>
        <w:gridCol w:w="3004"/>
        <w:gridCol w:w="247"/>
        <w:gridCol w:w="2277"/>
        <w:gridCol w:w="1560"/>
        <w:gridCol w:w="1275"/>
      </w:tblGrid>
      <w:tr w:rsidR="00E767FF" w:rsidRPr="00BA34E5" w14:paraId="3855A9D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4E486115"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49C148AE" w14:textId="39E3C3C3" w:rsidR="00E767FF" w:rsidRPr="00BA34E5" w:rsidRDefault="006811D2" w:rsidP="00572C71">
            <w:pPr>
              <w:spacing w:after="0" w:line="240" w:lineRule="auto"/>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c>
          <w:tcPr>
            <w:tcW w:w="247" w:type="dxa"/>
            <w:tcBorders>
              <w:top w:val="single" w:sz="4" w:space="0" w:color="FFFFFF"/>
              <w:left w:val="single" w:sz="4" w:space="0" w:color="FFFFFF"/>
              <w:bottom w:val="single" w:sz="4" w:space="0" w:color="FFFFFF"/>
              <w:right w:val="single" w:sz="4" w:space="0" w:color="FFFFFF"/>
            </w:tcBorders>
          </w:tcPr>
          <w:p w14:paraId="170E2430"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148F0B46" w14:textId="77777777" w:rsidR="00E767FF" w:rsidRPr="00BA34E5" w:rsidRDefault="00E767FF" w:rsidP="00655FF7">
            <w:pPr>
              <w:spacing w:after="0" w:line="240" w:lineRule="auto"/>
              <w:rPr>
                <w:rFonts w:ascii="Arial" w:hAnsi="Arial" w:cs="Arial"/>
                <w:b/>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4EB03AFF"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Software</w:t>
            </w:r>
          </w:p>
        </w:tc>
        <w:tc>
          <w:tcPr>
            <w:tcW w:w="1275" w:type="dxa"/>
            <w:tcBorders>
              <w:top w:val="single" w:sz="4" w:space="0" w:color="FFFFFF"/>
              <w:left w:val="single" w:sz="4" w:space="0" w:color="FFFFFF"/>
              <w:bottom w:val="single" w:sz="4" w:space="0" w:color="FFFFFF"/>
              <w:right w:val="single" w:sz="4" w:space="0" w:color="FFFFFF"/>
            </w:tcBorders>
          </w:tcPr>
          <w:p w14:paraId="59D415D0"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Total</w:t>
            </w:r>
          </w:p>
        </w:tc>
      </w:tr>
      <w:tr w:rsidR="00E767FF" w:rsidRPr="00BA34E5" w14:paraId="04EAF91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4961C924" w14:textId="77777777" w:rsidR="00E767FF" w:rsidRPr="00BA34E5" w:rsidRDefault="00E767FF" w:rsidP="00F669A5">
            <w:pPr>
              <w:spacing w:after="0" w:line="240" w:lineRule="auto"/>
              <w:rPr>
                <w:rFonts w:ascii="Arial" w:hAnsi="Arial" w:cs="Arial"/>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476E45B7"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47" w:type="dxa"/>
            <w:tcBorders>
              <w:top w:val="single" w:sz="4" w:space="0" w:color="FFFFFF"/>
              <w:left w:val="single" w:sz="4" w:space="0" w:color="FFFFFF"/>
              <w:bottom w:val="single" w:sz="4" w:space="0" w:color="FFFFFF"/>
              <w:right w:val="single" w:sz="4" w:space="0" w:color="FFFFFF"/>
            </w:tcBorders>
          </w:tcPr>
          <w:p w14:paraId="6C755CF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6D7B4CC2"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2E3CAC22"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£’000</w:t>
            </w:r>
          </w:p>
        </w:tc>
        <w:tc>
          <w:tcPr>
            <w:tcW w:w="1275" w:type="dxa"/>
            <w:tcBorders>
              <w:top w:val="single" w:sz="4" w:space="0" w:color="FFFFFF"/>
              <w:left w:val="single" w:sz="4" w:space="0" w:color="FFFFFF"/>
              <w:bottom w:val="single" w:sz="4" w:space="0" w:color="FFFFFF"/>
              <w:right w:val="single" w:sz="4" w:space="0" w:color="FFFFFF"/>
            </w:tcBorders>
          </w:tcPr>
          <w:p w14:paraId="68A45F5A"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£’000</w:t>
            </w:r>
          </w:p>
        </w:tc>
      </w:tr>
      <w:tr w:rsidR="00E767FF" w:rsidRPr="00BA34E5" w14:paraId="609CAD4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456257FF"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68D6A268"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Cost</w:t>
            </w:r>
          </w:p>
        </w:tc>
        <w:tc>
          <w:tcPr>
            <w:tcW w:w="247" w:type="dxa"/>
            <w:tcBorders>
              <w:top w:val="single" w:sz="4" w:space="0" w:color="FFFFFF"/>
              <w:left w:val="single" w:sz="4" w:space="0" w:color="FFFFFF"/>
              <w:bottom w:val="single" w:sz="4" w:space="0" w:color="FFFFFF"/>
              <w:right w:val="single" w:sz="4" w:space="0" w:color="FFFFFF"/>
            </w:tcBorders>
          </w:tcPr>
          <w:p w14:paraId="0D2168A5"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55B834E4" w14:textId="77777777" w:rsidR="00E767FF" w:rsidRPr="00BA34E5" w:rsidRDefault="00E767FF" w:rsidP="00655FF7">
            <w:pPr>
              <w:spacing w:after="0" w:line="240" w:lineRule="auto"/>
              <w:rPr>
                <w:rFonts w:ascii="Arial" w:hAnsi="Arial" w:cs="Arial"/>
                <w:b/>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16D1FC73"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10CE97A7"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0BF37D4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5B01478"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7F0E28B7" w14:textId="71D9F0B8"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w:t>
            </w:r>
            <w:r w:rsidR="006811D2">
              <w:rPr>
                <w:rFonts w:ascii="Arial" w:hAnsi="Arial" w:cs="Arial"/>
                <w:color w:val="758C9F" w:themeColor="accent1" w:themeTint="99"/>
                <w:sz w:val="24"/>
                <w:szCs w:val="24"/>
              </w:rPr>
              <w:t>20</w:t>
            </w:r>
          </w:p>
        </w:tc>
        <w:tc>
          <w:tcPr>
            <w:tcW w:w="247" w:type="dxa"/>
            <w:tcBorders>
              <w:top w:val="single" w:sz="4" w:space="0" w:color="FFFFFF"/>
              <w:left w:val="single" w:sz="4" w:space="0" w:color="FFFFFF"/>
              <w:bottom w:val="single" w:sz="4" w:space="0" w:color="FFFFFF"/>
              <w:right w:val="single" w:sz="4" w:space="0" w:color="FFFFFF"/>
            </w:tcBorders>
          </w:tcPr>
          <w:p w14:paraId="5D3CEEB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059DB9AC"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0EE8A5E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0E3114B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r>
      <w:tr w:rsidR="00E767FF" w:rsidRPr="00BA34E5" w14:paraId="2DCF0D2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718EDDF"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326A53E3"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Additions</w:t>
            </w:r>
          </w:p>
        </w:tc>
        <w:tc>
          <w:tcPr>
            <w:tcW w:w="247" w:type="dxa"/>
            <w:tcBorders>
              <w:top w:val="single" w:sz="4" w:space="0" w:color="FFFFFF"/>
              <w:left w:val="single" w:sz="4" w:space="0" w:color="FFFFFF"/>
              <w:bottom w:val="single" w:sz="4" w:space="0" w:color="FFFFFF"/>
              <w:right w:val="single" w:sz="4" w:space="0" w:color="FFFFFF"/>
            </w:tcBorders>
          </w:tcPr>
          <w:p w14:paraId="3420F71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6FB32B94"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479BB5E4" w14:textId="606F2254" w:rsidR="00E767FF" w:rsidRPr="00BA34E5" w:rsidRDefault="00AA29AD"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c>
          <w:tcPr>
            <w:tcW w:w="1275" w:type="dxa"/>
            <w:tcBorders>
              <w:top w:val="single" w:sz="4" w:space="0" w:color="FFFFFF"/>
              <w:left w:val="single" w:sz="4" w:space="0" w:color="FFFFFF"/>
              <w:bottom w:val="single" w:sz="4" w:space="0" w:color="FFFFFF"/>
              <w:right w:val="single" w:sz="4" w:space="0" w:color="FFFFFF"/>
            </w:tcBorders>
          </w:tcPr>
          <w:p w14:paraId="3B9DBFAC" w14:textId="2284E482" w:rsidR="00E767FF" w:rsidRPr="00BA34E5" w:rsidRDefault="00AA29AD"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E767FF" w:rsidRPr="00BA34E5" w14:paraId="29A4B49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46E7B24"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6D76DE7B" w14:textId="6385A44B"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color w:val="758C9F" w:themeColor="accent1" w:themeTint="99"/>
                <w:sz w:val="24"/>
                <w:szCs w:val="24"/>
              </w:rPr>
              <w:t>At 31 March 202</w:t>
            </w:r>
            <w:r w:rsidR="006811D2">
              <w:rPr>
                <w:rFonts w:ascii="Arial" w:hAnsi="Arial" w:cs="Arial"/>
                <w:color w:val="758C9F" w:themeColor="accent1" w:themeTint="99"/>
                <w:sz w:val="24"/>
                <w:szCs w:val="24"/>
              </w:rPr>
              <w:t>1</w:t>
            </w:r>
          </w:p>
        </w:tc>
        <w:tc>
          <w:tcPr>
            <w:tcW w:w="247" w:type="dxa"/>
            <w:tcBorders>
              <w:top w:val="single" w:sz="4" w:space="0" w:color="FFFFFF"/>
              <w:left w:val="single" w:sz="4" w:space="0" w:color="FFFFFF"/>
              <w:bottom w:val="single" w:sz="4" w:space="0" w:color="FFFFFF"/>
              <w:right w:val="single" w:sz="4" w:space="0" w:color="FFFFFF"/>
            </w:tcBorders>
          </w:tcPr>
          <w:p w14:paraId="0441FCB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7287A3E8"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58A7EF6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3D98CAB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r>
      <w:tr w:rsidR="00E767FF" w:rsidRPr="00BA34E5" w14:paraId="604AD32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EB06829"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4098B0EE"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47" w:type="dxa"/>
            <w:tcBorders>
              <w:top w:val="single" w:sz="4" w:space="0" w:color="FFFFFF"/>
              <w:left w:val="single" w:sz="4" w:space="0" w:color="FFFFFF"/>
              <w:bottom w:val="single" w:sz="4" w:space="0" w:color="FFFFFF"/>
              <w:right w:val="single" w:sz="4" w:space="0" w:color="FFFFFF"/>
            </w:tcBorders>
          </w:tcPr>
          <w:p w14:paraId="3CC8719A"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70BB044C"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51A0D244"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21AF61E2"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39DB500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31932D8D"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76473E68"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b/>
                <w:color w:val="758C9F" w:themeColor="accent1" w:themeTint="99"/>
                <w:sz w:val="24"/>
                <w:szCs w:val="24"/>
              </w:rPr>
              <w:t>Amortisation</w:t>
            </w:r>
          </w:p>
        </w:tc>
        <w:tc>
          <w:tcPr>
            <w:tcW w:w="247" w:type="dxa"/>
            <w:tcBorders>
              <w:top w:val="single" w:sz="4" w:space="0" w:color="FFFFFF"/>
              <w:left w:val="single" w:sz="4" w:space="0" w:color="FFFFFF"/>
              <w:bottom w:val="single" w:sz="4" w:space="0" w:color="FFFFFF"/>
              <w:right w:val="single" w:sz="4" w:space="0" w:color="FFFFFF"/>
            </w:tcBorders>
          </w:tcPr>
          <w:p w14:paraId="263200D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6757D31C"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2F4AB52F"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6015A802"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E28AEE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D9B288A"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346F0ED9" w14:textId="18FCC8C2"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w:t>
            </w:r>
            <w:r w:rsidR="006811D2">
              <w:rPr>
                <w:rFonts w:ascii="Arial" w:hAnsi="Arial" w:cs="Arial"/>
                <w:color w:val="758C9F" w:themeColor="accent1" w:themeTint="99"/>
                <w:sz w:val="24"/>
                <w:szCs w:val="24"/>
              </w:rPr>
              <w:t>20</w:t>
            </w:r>
          </w:p>
        </w:tc>
        <w:tc>
          <w:tcPr>
            <w:tcW w:w="247" w:type="dxa"/>
            <w:tcBorders>
              <w:top w:val="single" w:sz="4" w:space="0" w:color="FFFFFF"/>
              <w:left w:val="single" w:sz="4" w:space="0" w:color="FFFFFF"/>
              <w:bottom w:val="single" w:sz="4" w:space="0" w:color="FFFFFF"/>
              <w:right w:val="single" w:sz="4" w:space="0" w:color="FFFFFF"/>
            </w:tcBorders>
          </w:tcPr>
          <w:p w14:paraId="2399771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5179B804"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4595606C" w14:textId="34AE8974"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14</w:t>
            </w:r>
          </w:p>
        </w:tc>
        <w:tc>
          <w:tcPr>
            <w:tcW w:w="1275" w:type="dxa"/>
            <w:tcBorders>
              <w:top w:val="single" w:sz="4" w:space="0" w:color="FFFFFF"/>
              <w:left w:val="single" w:sz="4" w:space="0" w:color="FFFFFF"/>
              <w:bottom w:val="single" w:sz="4" w:space="0" w:color="FFFFFF"/>
              <w:right w:val="single" w:sz="4" w:space="0" w:color="FFFFFF"/>
            </w:tcBorders>
          </w:tcPr>
          <w:p w14:paraId="0EA0E974" w14:textId="26DBEBDA"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14</w:t>
            </w:r>
          </w:p>
        </w:tc>
      </w:tr>
      <w:tr w:rsidR="00E767FF" w:rsidRPr="00BA34E5" w14:paraId="3450DE70"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9CBA540"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648F31FC"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Charge for Year</w:t>
            </w:r>
          </w:p>
        </w:tc>
        <w:tc>
          <w:tcPr>
            <w:tcW w:w="247" w:type="dxa"/>
            <w:tcBorders>
              <w:top w:val="single" w:sz="4" w:space="0" w:color="FFFFFF"/>
              <w:left w:val="single" w:sz="4" w:space="0" w:color="FFFFFF"/>
              <w:bottom w:val="single" w:sz="4" w:space="0" w:color="FFFFFF"/>
              <w:right w:val="single" w:sz="4" w:space="0" w:color="FFFFFF"/>
            </w:tcBorders>
          </w:tcPr>
          <w:p w14:paraId="647D710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3B66FE21"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792FFBDF" w14:textId="5DF3D353"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20</w:t>
            </w:r>
          </w:p>
        </w:tc>
        <w:tc>
          <w:tcPr>
            <w:tcW w:w="1275" w:type="dxa"/>
            <w:tcBorders>
              <w:top w:val="single" w:sz="4" w:space="0" w:color="FFFFFF"/>
              <w:left w:val="single" w:sz="4" w:space="0" w:color="FFFFFF"/>
              <w:bottom w:val="single" w:sz="4" w:space="0" w:color="FFFFFF"/>
              <w:right w:val="single" w:sz="4" w:space="0" w:color="FFFFFF"/>
            </w:tcBorders>
          </w:tcPr>
          <w:p w14:paraId="40DE8995" w14:textId="6DFEFBC7"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20</w:t>
            </w:r>
          </w:p>
        </w:tc>
      </w:tr>
      <w:tr w:rsidR="00E767FF" w:rsidRPr="00BA34E5" w14:paraId="5F19A42A" w14:textId="77777777" w:rsidTr="00762144">
        <w:tc>
          <w:tcPr>
            <w:tcW w:w="993" w:type="dxa"/>
            <w:tcBorders>
              <w:top w:val="single" w:sz="4" w:space="0" w:color="FFFFFF"/>
              <w:left w:val="single" w:sz="4" w:space="0" w:color="FFFFFF"/>
              <w:bottom w:val="single" w:sz="4" w:space="0" w:color="FFFFFF"/>
              <w:right w:val="single" w:sz="4" w:space="0" w:color="FFFFFF"/>
            </w:tcBorders>
          </w:tcPr>
          <w:p w14:paraId="005197E3" w14:textId="77777777" w:rsidR="00E767FF" w:rsidRPr="00BA34E5" w:rsidRDefault="00E767FF" w:rsidP="00F669A5">
            <w:pPr>
              <w:spacing w:after="0" w:line="240" w:lineRule="auto"/>
              <w:rPr>
                <w:rFonts w:ascii="Arial" w:hAnsi="Arial" w:cs="Arial"/>
                <w:b/>
                <w:sz w:val="24"/>
                <w:szCs w:val="24"/>
              </w:rPr>
            </w:pPr>
          </w:p>
        </w:tc>
        <w:tc>
          <w:tcPr>
            <w:tcW w:w="5528" w:type="dxa"/>
            <w:gridSpan w:val="3"/>
            <w:tcBorders>
              <w:top w:val="single" w:sz="4" w:space="0" w:color="FFFFFF"/>
              <w:left w:val="single" w:sz="4" w:space="0" w:color="FFFFFF"/>
              <w:bottom w:val="single" w:sz="4" w:space="0" w:color="auto"/>
              <w:right w:val="single" w:sz="4" w:space="0" w:color="FFFFFF"/>
            </w:tcBorders>
          </w:tcPr>
          <w:p w14:paraId="553C8527" w14:textId="0CBB3D81" w:rsidR="00E767FF" w:rsidRPr="003C1A7B" w:rsidRDefault="00E767FF" w:rsidP="00572C71">
            <w:pPr>
              <w:spacing w:after="0" w:line="240" w:lineRule="auto"/>
              <w:rPr>
                <w:rFonts w:ascii="Arial" w:hAnsi="Arial" w:cs="Arial"/>
                <w:color w:val="758C9F" w:themeColor="accent1" w:themeTint="99"/>
                <w:sz w:val="24"/>
                <w:szCs w:val="24"/>
              </w:rPr>
            </w:pPr>
            <w:r w:rsidRPr="003C1A7B">
              <w:rPr>
                <w:rFonts w:ascii="Arial" w:hAnsi="Arial" w:cs="Arial"/>
                <w:color w:val="758C9F" w:themeColor="accent1" w:themeTint="99"/>
                <w:sz w:val="24"/>
                <w:szCs w:val="24"/>
              </w:rPr>
              <w:t>At 31 March 202</w:t>
            </w:r>
            <w:r w:rsidR="006811D2">
              <w:rPr>
                <w:rFonts w:ascii="Arial" w:hAnsi="Arial" w:cs="Arial"/>
                <w:color w:val="758C9F" w:themeColor="accent1" w:themeTint="99"/>
                <w:sz w:val="24"/>
                <w:szCs w:val="24"/>
              </w:rPr>
              <w:t>1</w:t>
            </w:r>
          </w:p>
        </w:tc>
        <w:tc>
          <w:tcPr>
            <w:tcW w:w="1560" w:type="dxa"/>
            <w:tcBorders>
              <w:top w:val="single" w:sz="4" w:space="0" w:color="FFFFFF"/>
              <w:left w:val="single" w:sz="4" w:space="0" w:color="FFFFFF"/>
              <w:bottom w:val="single" w:sz="4" w:space="0" w:color="auto"/>
              <w:right w:val="single" w:sz="4" w:space="0" w:color="FFFFFF"/>
            </w:tcBorders>
          </w:tcPr>
          <w:p w14:paraId="0DCD1106" w14:textId="063338FC" w:rsidR="00E767FF" w:rsidRPr="003C1A7B" w:rsidRDefault="00762144" w:rsidP="00572C71">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34</w:t>
            </w:r>
          </w:p>
        </w:tc>
        <w:tc>
          <w:tcPr>
            <w:tcW w:w="1275" w:type="dxa"/>
            <w:tcBorders>
              <w:top w:val="single" w:sz="4" w:space="0" w:color="FFFFFF"/>
              <w:left w:val="single" w:sz="4" w:space="0" w:color="FFFFFF"/>
              <w:bottom w:val="single" w:sz="4" w:space="0" w:color="auto"/>
              <w:right w:val="single" w:sz="4" w:space="0" w:color="FFFFFF"/>
            </w:tcBorders>
          </w:tcPr>
          <w:p w14:paraId="0F12CB9B" w14:textId="726AB607" w:rsidR="00E767FF" w:rsidRPr="003C1A7B"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34</w:t>
            </w:r>
          </w:p>
        </w:tc>
      </w:tr>
      <w:tr w:rsidR="00E767FF" w:rsidRPr="00BA34E5" w14:paraId="133F4CA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5BBDB90" w14:textId="77777777" w:rsidR="00E767FF" w:rsidRPr="00BA34E5" w:rsidRDefault="00E767FF" w:rsidP="00F669A5">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42E30A44"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560" w:type="dxa"/>
            <w:tcBorders>
              <w:top w:val="single" w:sz="4" w:space="0" w:color="auto"/>
              <w:left w:val="single" w:sz="4" w:space="0" w:color="FFFFFF"/>
              <w:bottom w:val="single" w:sz="4" w:space="0" w:color="auto"/>
              <w:right w:val="single" w:sz="4" w:space="0" w:color="FFFFFF"/>
            </w:tcBorders>
          </w:tcPr>
          <w:p w14:paraId="1B0D9C5C"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p>
        </w:tc>
        <w:tc>
          <w:tcPr>
            <w:tcW w:w="1275" w:type="dxa"/>
            <w:tcBorders>
              <w:top w:val="single" w:sz="4" w:space="0" w:color="auto"/>
              <w:left w:val="single" w:sz="4" w:space="0" w:color="FFFFFF"/>
              <w:bottom w:val="single" w:sz="4" w:space="0" w:color="auto"/>
              <w:right w:val="single" w:sz="4" w:space="0" w:color="FFFFFF"/>
            </w:tcBorders>
          </w:tcPr>
          <w:p w14:paraId="74343E19"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043809A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E6B8697" w14:textId="77777777" w:rsidR="00E767FF" w:rsidRPr="00BA34E5" w:rsidRDefault="00E767FF" w:rsidP="00F669A5">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7E174158" w14:textId="02D61F0F"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202</w:t>
            </w:r>
            <w:r w:rsidR="00762144">
              <w:rPr>
                <w:rFonts w:ascii="Arial" w:hAnsi="Arial" w:cs="Arial"/>
                <w:b/>
                <w:color w:val="758C9F" w:themeColor="accent1" w:themeTint="99"/>
                <w:sz w:val="24"/>
                <w:szCs w:val="24"/>
              </w:rPr>
              <w:t>1</w:t>
            </w:r>
          </w:p>
        </w:tc>
        <w:tc>
          <w:tcPr>
            <w:tcW w:w="1560" w:type="dxa"/>
            <w:tcBorders>
              <w:top w:val="single" w:sz="4" w:space="0" w:color="auto"/>
              <w:left w:val="single" w:sz="4" w:space="0" w:color="FFFFFF"/>
              <w:bottom w:val="single" w:sz="4" w:space="0" w:color="auto"/>
              <w:right w:val="single" w:sz="4" w:space="0" w:color="FFFFFF"/>
            </w:tcBorders>
            <w:vAlign w:val="bottom"/>
          </w:tcPr>
          <w:p w14:paraId="5D32BBC9" w14:textId="6B72474E" w:rsidR="00E767FF" w:rsidRPr="00BA34E5" w:rsidRDefault="00762144" w:rsidP="00572C71">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28</w:t>
            </w:r>
          </w:p>
        </w:tc>
        <w:tc>
          <w:tcPr>
            <w:tcW w:w="1275" w:type="dxa"/>
            <w:tcBorders>
              <w:top w:val="single" w:sz="4" w:space="0" w:color="auto"/>
              <w:left w:val="single" w:sz="4" w:space="0" w:color="FFFFFF"/>
              <w:bottom w:val="single" w:sz="4" w:space="0" w:color="auto"/>
              <w:right w:val="single" w:sz="4" w:space="0" w:color="FFFFFF"/>
            </w:tcBorders>
            <w:vAlign w:val="bottom"/>
          </w:tcPr>
          <w:p w14:paraId="7E5B00BB" w14:textId="1A2678C5" w:rsidR="00E767FF" w:rsidRPr="00BA34E5" w:rsidRDefault="00762144" w:rsidP="00655FF7">
            <w:pPr>
              <w:spacing w:after="0" w:line="240" w:lineRule="auto"/>
              <w:jc w:val="right"/>
              <w:rPr>
                <w:rFonts w:ascii="Arial" w:hAnsi="Arial" w:cs="Arial"/>
                <w:b/>
                <w:color w:val="758C9F" w:themeColor="accent1" w:themeTint="99"/>
                <w:sz w:val="24"/>
                <w:szCs w:val="24"/>
                <w:highlight w:val="magenta"/>
              </w:rPr>
            </w:pPr>
            <w:r>
              <w:rPr>
                <w:rFonts w:ascii="Arial" w:hAnsi="Arial" w:cs="Arial"/>
                <w:b/>
                <w:color w:val="758C9F" w:themeColor="accent1" w:themeTint="99"/>
                <w:sz w:val="24"/>
                <w:szCs w:val="24"/>
              </w:rPr>
              <w:t>28</w:t>
            </w:r>
          </w:p>
        </w:tc>
      </w:tr>
      <w:tr w:rsidR="00E767FF" w:rsidRPr="00BA34E5" w14:paraId="5A793FBE" w14:textId="77777777" w:rsidTr="003C1A7B">
        <w:tc>
          <w:tcPr>
            <w:tcW w:w="993" w:type="dxa"/>
            <w:tcBorders>
              <w:top w:val="single" w:sz="4" w:space="0" w:color="FFFFFF"/>
              <w:left w:val="single" w:sz="4" w:space="0" w:color="FFFFFF"/>
              <w:bottom w:val="single" w:sz="4" w:space="0" w:color="FFFFFF"/>
              <w:right w:val="single" w:sz="4" w:space="0" w:color="FFFFFF"/>
            </w:tcBorders>
          </w:tcPr>
          <w:p w14:paraId="74D75875"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left w:val="single" w:sz="4" w:space="0" w:color="FFFFFF"/>
              <w:bottom w:val="single" w:sz="4" w:space="0" w:color="auto"/>
              <w:right w:val="single" w:sz="4" w:space="0" w:color="FFFFFF"/>
            </w:tcBorders>
          </w:tcPr>
          <w:p w14:paraId="046965F6" w14:textId="77777777" w:rsidR="00E767FF" w:rsidRPr="00BA34E5" w:rsidRDefault="00E767FF" w:rsidP="00572C71">
            <w:pPr>
              <w:spacing w:after="0" w:line="240" w:lineRule="auto"/>
              <w:rPr>
                <w:rFonts w:ascii="Arial" w:hAnsi="Arial" w:cs="Arial"/>
                <w:b/>
                <w:sz w:val="24"/>
                <w:szCs w:val="24"/>
              </w:rPr>
            </w:pPr>
          </w:p>
        </w:tc>
      </w:tr>
      <w:tr w:rsidR="003C1A7B" w:rsidRPr="00BA34E5" w14:paraId="50DE5B8A" w14:textId="77777777" w:rsidTr="008D63BC">
        <w:tc>
          <w:tcPr>
            <w:tcW w:w="993" w:type="dxa"/>
            <w:tcBorders>
              <w:top w:val="single" w:sz="4" w:space="0" w:color="FFFFFF"/>
              <w:left w:val="single" w:sz="4" w:space="0" w:color="FFFFFF"/>
              <w:bottom w:val="single" w:sz="4" w:space="0" w:color="FFFFFF"/>
              <w:right w:val="single" w:sz="4" w:space="0" w:color="FFFFFF"/>
            </w:tcBorders>
          </w:tcPr>
          <w:p w14:paraId="33C8AD0A" w14:textId="77777777" w:rsidR="003C1A7B" w:rsidRPr="00BA34E5" w:rsidRDefault="003C1A7B" w:rsidP="008D63BC">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34A324FC" w14:textId="50F3EAAB" w:rsidR="003C1A7B" w:rsidRPr="00BA34E5" w:rsidRDefault="003C1A7B" w:rsidP="008D63BC">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w:t>
            </w:r>
            <w:r w:rsidR="00762144">
              <w:rPr>
                <w:rFonts w:ascii="Arial" w:hAnsi="Arial" w:cs="Arial"/>
                <w:b/>
                <w:color w:val="758C9F" w:themeColor="accent1" w:themeTint="99"/>
                <w:sz w:val="24"/>
                <w:szCs w:val="24"/>
              </w:rPr>
              <w:t>20</w:t>
            </w:r>
          </w:p>
        </w:tc>
        <w:tc>
          <w:tcPr>
            <w:tcW w:w="1560" w:type="dxa"/>
            <w:tcBorders>
              <w:top w:val="single" w:sz="4" w:space="0" w:color="auto"/>
              <w:left w:val="single" w:sz="4" w:space="0" w:color="FFFFFF"/>
              <w:bottom w:val="single" w:sz="4" w:space="0" w:color="auto"/>
              <w:right w:val="single" w:sz="4" w:space="0" w:color="FFFFFF"/>
            </w:tcBorders>
            <w:vAlign w:val="bottom"/>
          </w:tcPr>
          <w:p w14:paraId="71CEB4E8" w14:textId="387E7870" w:rsidR="003C1A7B" w:rsidRPr="00BA34E5" w:rsidRDefault="00762144" w:rsidP="008D63BC">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48</w:t>
            </w:r>
          </w:p>
        </w:tc>
        <w:tc>
          <w:tcPr>
            <w:tcW w:w="1275" w:type="dxa"/>
            <w:tcBorders>
              <w:top w:val="single" w:sz="4" w:space="0" w:color="auto"/>
              <w:left w:val="single" w:sz="4" w:space="0" w:color="FFFFFF"/>
              <w:bottom w:val="single" w:sz="4" w:space="0" w:color="auto"/>
              <w:right w:val="single" w:sz="4" w:space="0" w:color="FFFFFF"/>
            </w:tcBorders>
            <w:vAlign w:val="bottom"/>
          </w:tcPr>
          <w:p w14:paraId="21FF0E8F" w14:textId="66DF441E" w:rsidR="003C1A7B" w:rsidRPr="00BA34E5" w:rsidRDefault="00762144" w:rsidP="008D63BC">
            <w:pPr>
              <w:spacing w:after="0" w:line="240" w:lineRule="auto"/>
              <w:jc w:val="right"/>
              <w:rPr>
                <w:rFonts w:ascii="Arial" w:hAnsi="Arial" w:cs="Arial"/>
                <w:b/>
                <w:color w:val="758C9F" w:themeColor="accent1" w:themeTint="99"/>
                <w:sz w:val="24"/>
                <w:szCs w:val="24"/>
                <w:highlight w:val="magenta"/>
              </w:rPr>
            </w:pPr>
            <w:r>
              <w:rPr>
                <w:rFonts w:ascii="Arial" w:hAnsi="Arial" w:cs="Arial"/>
                <w:b/>
                <w:color w:val="758C9F" w:themeColor="accent1" w:themeTint="99"/>
                <w:sz w:val="24"/>
                <w:szCs w:val="24"/>
              </w:rPr>
              <w:t>48</w:t>
            </w:r>
          </w:p>
        </w:tc>
      </w:tr>
      <w:tr w:rsidR="003C1A7B" w:rsidRPr="00BA34E5" w14:paraId="0F53B2D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DA62C70" w14:textId="77777777" w:rsidR="003C1A7B" w:rsidRPr="00BA34E5" w:rsidRDefault="003C1A7B" w:rsidP="00F669A5">
            <w:pPr>
              <w:spacing w:after="0" w:line="240" w:lineRule="auto"/>
              <w:rPr>
                <w:rFonts w:ascii="Arial" w:hAnsi="Arial" w:cs="Arial"/>
                <w:b/>
                <w:sz w:val="24"/>
                <w:szCs w:val="24"/>
              </w:rPr>
            </w:pPr>
          </w:p>
        </w:tc>
        <w:tc>
          <w:tcPr>
            <w:tcW w:w="8363" w:type="dxa"/>
            <w:gridSpan w:val="5"/>
            <w:tcBorders>
              <w:top w:val="single" w:sz="4" w:space="0" w:color="auto"/>
              <w:left w:val="single" w:sz="4" w:space="0" w:color="FFFFFF"/>
              <w:bottom w:val="single" w:sz="4" w:space="0" w:color="FFFFFF"/>
              <w:right w:val="single" w:sz="4" w:space="0" w:color="FFFFFF"/>
            </w:tcBorders>
          </w:tcPr>
          <w:p w14:paraId="3B03795D" w14:textId="77777777" w:rsidR="003C1A7B" w:rsidRPr="00BA34E5" w:rsidRDefault="003C1A7B" w:rsidP="00572C71">
            <w:pPr>
              <w:spacing w:after="0" w:line="240" w:lineRule="auto"/>
              <w:rPr>
                <w:rFonts w:ascii="Arial" w:hAnsi="Arial" w:cs="Arial"/>
                <w:b/>
                <w:sz w:val="24"/>
                <w:szCs w:val="24"/>
              </w:rPr>
            </w:pPr>
          </w:p>
        </w:tc>
      </w:tr>
    </w:tbl>
    <w:p w14:paraId="788F50C2"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6969424A" w14:textId="77777777" w:rsidTr="00E95BB4">
        <w:tc>
          <w:tcPr>
            <w:tcW w:w="993" w:type="dxa"/>
          </w:tcPr>
          <w:p w14:paraId="2D1A2288"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lastRenderedPageBreak/>
              <w:br w:type="page"/>
              <w:t>3</w:t>
            </w:r>
          </w:p>
        </w:tc>
        <w:tc>
          <w:tcPr>
            <w:tcW w:w="5982" w:type="dxa"/>
          </w:tcPr>
          <w:p w14:paraId="5EAB7F37"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TRADE AND OTHER RECEIVABLES</w:t>
            </w:r>
          </w:p>
        </w:tc>
        <w:tc>
          <w:tcPr>
            <w:tcW w:w="1106" w:type="dxa"/>
          </w:tcPr>
          <w:p w14:paraId="743C4994" w14:textId="77777777" w:rsidR="00E767FF" w:rsidRPr="00BA34E5" w:rsidRDefault="00E767FF" w:rsidP="00572C71">
            <w:pPr>
              <w:spacing w:after="0" w:line="240" w:lineRule="auto"/>
              <w:rPr>
                <w:rFonts w:ascii="Arial" w:hAnsi="Arial" w:cs="Arial"/>
                <w:color w:val="3368A3" w:themeColor="accent6" w:themeShade="BF"/>
                <w:sz w:val="24"/>
                <w:szCs w:val="24"/>
              </w:rPr>
            </w:pPr>
          </w:p>
        </w:tc>
        <w:tc>
          <w:tcPr>
            <w:tcW w:w="1417" w:type="dxa"/>
          </w:tcPr>
          <w:p w14:paraId="47DFA27C" w14:textId="77777777" w:rsidR="00E767FF" w:rsidRPr="00BA34E5" w:rsidRDefault="00E767FF" w:rsidP="00655FF7">
            <w:pPr>
              <w:spacing w:after="0" w:line="240" w:lineRule="auto"/>
              <w:rPr>
                <w:rFonts w:ascii="Arial" w:hAnsi="Arial" w:cs="Arial"/>
                <w:color w:val="3368A3" w:themeColor="accent6" w:themeShade="BF"/>
                <w:sz w:val="24"/>
                <w:szCs w:val="24"/>
              </w:rPr>
            </w:pPr>
          </w:p>
        </w:tc>
      </w:tr>
      <w:tr w:rsidR="00E767FF" w:rsidRPr="00BA34E5" w14:paraId="0F7E2365" w14:textId="77777777" w:rsidTr="00E95BB4">
        <w:tc>
          <w:tcPr>
            <w:tcW w:w="993" w:type="dxa"/>
          </w:tcPr>
          <w:p w14:paraId="06210985" w14:textId="77777777" w:rsidR="00E767FF" w:rsidRPr="00BA34E5" w:rsidRDefault="00E767FF" w:rsidP="00F669A5">
            <w:pPr>
              <w:spacing w:after="0" w:line="240" w:lineRule="auto"/>
              <w:rPr>
                <w:rFonts w:ascii="Arial" w:hAnsi="Arial" w:cs="Arial"/>
                <w:sz w:val="24"/>
                <w:szCs w:val="24"/>
              </w:rPr>
            </w:pPr>
          </w:p>
        </w:tc>
        <w:tc>
          <w:tcPr>
            <w:tcW w:w="5982" w:type="dxa"/>
          </w:tcPr>
          <w:p w14:paraId="3C76F7BA" w14:textId="77777777" w:rsidR="00E767FF" w:rsidRPr="00BA34E5" w:rsidRDefault="00E767FF" w:rsidP="00572C71">
            <w:pPr>
              <w:spacing w:after="0" w:line="240" w:lineRule="auto"/>
              <w:rPr>
                <w:rFonts w:ascii="Arial" w:hAnsi="Arial" w:cs="Arial"/>
                <w:sz w:val="24"/>
                <w:szCs w:val="24"/>
              </w:rPr>
            </w:pPr>
          </w:p>
        </w:tc>
        <w:tc>
          <w:tcPr>
            <w:tcW w:w="1106" w:type="dxa"/>
          </w:tcPr>
          <w:p w14:paraId="3B0A6E31" w14:textId="1D2EAB3C"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2021/22</w:t>
            </w:r>
          </w:p>
        </w:tc>
        <w:tc>
          <w:tcPr>
            <w:tcW w:w="1417" w:type="dxa"/>
          </w:tcPr>
          <w:p w14:paraId="1A321C8E" w14:textId="226BE242"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r>
      <w:tr w:rsidR="00E767FF" w:rsidRPr="00BA34E5" w14:paraId="1B25F047" w14:textId="77777777" w:rsidTr="00E95BB4">
        <w:tc>
          <w:tcPr>
            <w:tcW w:w="993" w:type="dxa"/>
          </w:tcPr>
          <w:p w14:paraId="752088D2" w14:textId="77777777" w:rsidR="00E767FF" w:rsidRPr="00BA34E5" w:rsidRDefault="00E767FF" w:rsidP="00F669A5">
            <w:pPr>
              <w:spacing w:after="0" w:line="240" w:lineRule="auto"/>
              <w:rPr>
                <w:rFonts w:ascii="Arial" w:hAnsi="Arial" w:cs="Arial"/>
                <w:sz w:val="20"/>
                <w:szCs w:val="24"/>
              </w:rPr>
            </w:pPr>
          </w:p>
        </w:tc>
        <w:tc>
          <w:tcPr>
            <w:tcW w:w="5982" w:type="dxa"/>
          </w:tcPr>
          <w:p w14:paraId="7C2DC3CA" w14:textId="77777777" w:rsidR="00E767FF" w:rsidRPr="00BA34E5" w:rsidRDefault="00E767FF" w:rsidP="00572C71">
            <w:pPr>
              <w:spacing w:after="0" w:line="240" w:lineRule="auto"/>
              <w:rPr>
                <w:rFonts w:ascii="Arial" w:hAnsi="Arial" w:cs="Arial"/>
                <w:sz w:val="20"/>
                <w:szCs w:val="24"/>
              </w:rPr>
            </w:pPr>
          </w:p>
        </w:tc>
        <w:tc>
          <w:tcPr>
            <w:tcW w:w="1106" w:type="dxa"/>
          </w:tcPr>
          <w:p w14:paraId="02BD24FB"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2D4069C2"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5187D8A" w14:textId="77777777" w:rsidTr="00E95BB4">
        <w:tc>
          <w:tcPr>
            <w:tcW w:w="993" w:type="dxa"/>
          </w:tcPr>
          <w:p w14:paraId="197F9223" w14:textId="77777777" w:rsidR="00E767FF" w:rsidRPr="00BA34E5" w:rsidRDefault="00E767FF" w:rsidP="00F669A5">
            <w:pPr>
              <w:spacing w:after="0" w:line="240" w:lineRule="auto"/>
              <w:rPr>
                <w:rFonts w:ascii="Arial" w:hAnsi="Arial" w:cs="Arial"/>
                <w:sz w:val="24"/>
                <w:szCs w:val="24"/>
              </w:rPr>
            </w:pPr>
          </w:p>
        </w:tc>
        <w:tc>
          <w:tcPr>
            <w:tcW w:w="5982" w:type="dxa"/>
          </w:tcPr>
          <w:p w14:paraId="4E1600FC" w14:textId="77777777" w:rsidR="00E767FF" w:rsidRPr="00BA34E5" w:rsidRDefault="00E767FF" w:rsidP="00572C71">
            <w:pPr>
              <w:spacing w:after="0" w:line="240" w:lineRule="auto"/>
              <w:rPr>
                <w:rFonts w:ascii="Arial" w:hAnsi="Arial" w:cs="Arial"/>
                <w:sz w:val="24"/>
                <w:szCs w:val="24"/>
              </w:rPr>
            </w:pPr>
          </w:p>
        </w:tc>
        <w:tc>
          <w:tcPr>
            <w:tcW w:w="1106" w:type="dxa"/>
          </w:tcPr>
          <w:p w14:paraId="3D30AD32" w14:textId="77777777" w:rsidR="00E767FF" w:rsidRPr="00BA34E5" w:rsidRDefault="00E767FF" w:rsidP="00572C71">
            <w:pPr>
              <w:spacing w:after="0" w:line="240" w:lineRule="auto"/>
              <w:jc w:val="right"/>
              <w:rPr>
                <w:rFonts w:ascii="Arial" w:hAnsi="Arial" w:cs="Arial"/>
                <w:sz w:val="24"/>
                <w:szCs w:val="24"/>
              </w:rPr>
            </w:pPr>
          </w:p>
        </w:tc>
        <w:tc>
          <w:tcPr>
            <w:tcW w:w="1417" w:type="dxa"/>
          </w:tcPr>
          <w:p w14:paraId="0F71355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9EA2A4D" w14:textId="77777777" w:rsidTr="00E95BB4">
        <w:tc>
          <w:tcPr>
            <w:tcW w:w="993" w:type="dxa"/>
          </w:tcPr>
          <w:p w14:paraId="1794C152" w14:textId="77777777" w:rsidR="00E767FF" w:rsidRPr="00BA34E5" w:rsidRDefault="00E767FF" w:rsidP="00F669A5">
            <w:pPr>
              <w:spacing w:after="0" w:line="240" w:lineRule="auto"/>
              <w:rPr>
                <w:rFonts w:ascii="Arial" w:hAnsi="Arial" w:cs="Arial"/>
                <w:sz w:val="24"/>
                <w:szCs w:val="24"/>
              </w:rPr>
            </w:pPr>
          </w:p>
        </w:tc>
        <w:tc>
          <w:tcPr>
            <w:tcW w:w="5982" w:type="dxa"/>
          </w:tcPr>
          <w:p w14:paraId="40C9246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Prepayments</w:t>
            </w:r>
          </w:p>
        </w:tc>
        <w:tc>
          <w:tcPr>
            <w:tcW w:w="1106" w:type="dxa"/>
            <w:tcBorders>
              <w:bottom w:val="single" w:sz="4" w:space="0" w:color="auto"/>
            </w:tcBorders>
          </w:tcPr>
          <w:p w14:paraId="7F8582EA"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14</w:t>
            </w:r>
          </w:p>
        </w:tc>
        <w:tc>
          <w:tcPr>
            <w:tcW w:w="1417" w:type="dxa"/>
            <w:tcBorders>
              <w:bottom w:val="single" w:sz="4" w:space="0" w:color="auto"/>
            </w:tcBorders>
          </w:tcPr>
          <w:p w14:paraId="3FFC3781" w14:textId="1FD3C011"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14</w:t>
            </w:r>
          </w:p>
        </w:tc>
      </w:tr>
      <w:tr w:rsidR="00E767FF" w:rsidRPr="00BA34E5" w14:paraId="114ED7E6" w14:textId="77777777" w:rsidTr="00E95BB4">
        <w:tc>
          <w:tcPr>
            <w:tcW w:w="993" w:type="dxa"/>
          </w:tcPr>
          <w:p w14:paraId="3765AF07" w14:textId="77777777" w:rsidR="00E767FF" w:rsidRPr="00BA34E5" w:rsidRDefault="00E767FF" w:rsidP="00F669A5">
            <w:pPr>
              <w:spacing w:after="0" w:line="240" w:lineRule="auto"/>
              <w:rPr>
                <w:rFonts w:ascii="Arial" w:hAnsi="Arial" w:cs="Arial"/>
                <w:sz w:val="24"/>
                <w:szCs w:val="24"/>
              </w:rPr>
            </w:pPr>
          </w:p>
        </w:tc>
        <w:tc>
          <w:tcPr>
            <w:tcW w:w="5982" w:type="dxa"/>
          </w:tcPr>
          <w:p w14:paraId="52F87E54"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auto"/>
            </w:tcBorders>
          </w:tcPr>
          <w:p w14:paraId="22132DBD"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14</w:t>
            </w:r>
          </w:p>
        </w:tc>
        <w:tc>
          <w:tcPr>
            <w:tcW w:w="1417" w:type="dxa"/>
            <w:tcBorders>
              <w:top w:val="single" w:sz="4" w:space="0" w:color="auto"/>
              <w:bottom w:val="single" w:sz="4" w:space="0" w:color="auto"/>
            </w:tcBorders>
          </w:tcPr>
          <w:p w14:paraId="54CE819A" w14:textId="197C0799"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14</w:t>
            </w:r>
          </w:p>
        </w:tc>
      </w:tr>
    </w:tbl>
    <w:p w14:paraId="18BD5C10" w14:textId="77777777" w:rsidR="00E767FF" w:rsidRPr="00BA34E5" w:rsidRDefault="00E767FF" w:rsidP="00F669A5">
      <w:pPr>
        <w:spacing w:after="0" w:line="240" w:lineRule="auto"/>
        <w:rPr>
          <w:rFonts w:ascii="Arial" w:hAnsi="Arial" w:cs="Arial"/>
          <w:b/>
          <w:sz w:val="24"/>
          <w:szCs w:val="24"/>
        </w:rPr>
      </w:pPr>
    </w:p>
    <w:p w14:paraId="33818C8F" w14:textId="77777777" w:rsidR="00E767FF" w:rsidRPr="00BA34E5" w:rsidRDefault="00E767FF" w:rsidP="00572C71">
      <w:pPr>
        <w:spacing w:after="0" w:line="240" w:lineRule="auto"/>
        <w:rPr>
          <w:rFonts w:ascii="Arial" w:hAnsi="Arial" w:cs="Arial"/>
          <w:sz w:val="24"/>
          <w:szCs w:val="24"/>
        </w:rPr>
      </w:pP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7B320C6F" w14:textId="77777777" w:rsidTr="00E95BB4">
        <w:tc>
          <w:tcPr>
            <w:tcW w:w="993" w:type="dxa"/>
          </w:tcPr>
          <w:p w14:paraId="0BFA0D03"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4</w:t>
            </w:r>
          </w:p>
        </w:tc>
        <w:tc>
          <w:tcPr>
            <w:tcW w:w="5982" w:type="dxa"/>
          </w:tcPr>
          <w:p w14:paraId="12D1F55F"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Cash and Cash Equivalents</w:t>
            </w:r>
          </w:p>
        </w:tc>
        <w:tc>
          <w:tcPr>
            <w:tcW w:w="1106" w:type="dxa"/>
          </w:tcPr>
          <w:p w14:paraId="1BBF09B7" w14:textId="77777777" w:rsidR="00E767FF" w:rsidRPr="00BA34E5" w:rsidRDefault="00E767FF" w:rsidP="00655FF7">
            <w:pPr>
              <w:spacing w:after="0" w:line="240" w:lineRule="auto"/>
              <w:jc w:val="right"/>
              <w:rPr>
                <w:rFonts w:ascii="Arial" w:hAnsi="Arial" w:cs="Arial"/>
                <w:color w:val="3368A3" w:themeColor="accent6" w:themeShade="BF"/>
                <w:sz w:val="24"/>
                <w:szCs w:val="24"/>
              </w:rPr>
            </w:pPr>
          </w:p>
        </w:tc>
        <w:tc>
          <w:tcPr>
            <w:tcW w:w="1417" w:type="dxa"/>
          </w:tcPr>
          <w:p w14:paraId="0AE480E8" w14:textId="77777777" w:rsidR="00E767FF" w:rsidRPr="00BA34E5" w:rsidRDefault="00E767FF" w:rsidP="00655FF7">
            <w:pPr>
              <w:spacing w:after="0" w:line="240" w:lineRule="auto"/>
              <w:jc w:val="right"/>
              <w:rPr>
                <w:rFonts w:ascii="Arial" w:hAnsi="Arial" w:cs="Arial"/>
                <w:color w:val="3368A3" w:themeColor="accent6" w:themeShade="BF"/>
                <w:sz w:val="24"/>
                <w:szCs w:val="24"/>
              </w:rPr>
            </w:pPr>
          </w:p>
        </w:tc>
      </w:tr>
      <w:tr w:rsidR="00E767FF" w:rsidRPr="00BA34E5" w14:paraId="594B4DEE" w14:textId="77777777" w:rsidTr="00E95BB4">
        <w:tc>
          <w:tcPr>
            <w:tcW w:w="993" w:type="dxa"/>
          </w:tcPr>
          <w:p w14:paraId="4A13FB74" w14:textId="77777777" w:rsidR="00E767FF" w:rsidRPr="00BA34E5" w:rsidRDefault="00E767FF" w:rsidP="00F669A5">
            <w:pPr>
              <w:spacing w:after="0" w:line="240" w:lineRule="auto"/>
              <w:rPr>
                <w:rFonts w:ascii="Arial" w:hAnsi="Arial" w:cs="Arial"/>
                <w:b/>
                <w:sz w:val="24"/>
                <w:szCs w:val="24"/>
              </w:rPr>
            </w:pPr>
          </w:p>
        </w:tc>
        <w:tc>
          <w:tcPr>
            <w:tcW w:w="5982" w:type="dxa"/>
          </w:tcPr>
          <w:p w14:paraId="7BA2782A" w14:textId="77777777" w:rsidR="00E767FF" w:rsidRPr="00BA34E5" w:rsidRDefault="00E767FF" w:rsidP="00572C71">
            <w:pPr>
              <w:spacing w:after="0" w:line="240" w:lineRule="auto"/>
              <w:rPr>
                <w:rFonts w:ascii="Arial" w:hAnsi="Arial" w:cs="Arial"/>
                <w:b/>
                <w:sz w:val="24"/>
                <w:szCs w:val="24"/>
              </w:rPr>
            </w:pPr>
          </w:p>
        </w:tc>
        <w:tc>
          <w:tcPr>
            <w:tcW w:w="1106" w:type="dxa"/>
          </w:tcPr>
          <w:p w14:paraId="22E8DA19" w14:textId="463C2DA2"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2021/22</w:t>
            </w:r>
          </w:p>
        </w:tc>
        <w:tc>
          <w:tcPr>
            <w:tcW w:w="1417" w:type="dxa"/>
          </w:tcPr>
          <w:p w14:paraId="5A03A7DA" w14:textId="0DAF6A69"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r>
      <w:tr w:rsidR="00E767FF" w:rsidRPr="00BA34E5" w14:paraId="05BE5129" w14:textId="77777777" w:rsidTr="00E95BB4">
        <w:tc>
          <w:tcPr>
            <w:tcW w:w="993" w:type="dxa"/>
          </w:tcPr>
          <w:p w14:paraId="38F98757" w14:textId="77777777" w:rsidR="00E767FF" w:rsidRPr="00BA34E5" w:rsidRDefault="00E767FF" w:rsidP="00F669A5">
            <w:pPr>
              <w:spacing w:after="0" w:line="240" w:lineRule="auto"/>
              <w:rPr>
                <w:rFonts w:ascii="Arial" w:hAnsi="Arial" w:cs="Arial"/>
                <w:sz w:val="20"/>
                <w:szCs w:val="24"/>
              </w:rPr>
            </w:pPr>
          </w:p>
        </w:tc>
        <w:tc>
          <w:tcPr>
            <w:tcW w:w="5982" w:type="dxa"/>
          </w:tcPr>
          <w:p w14:paraId="57C9F350" w14:textId="77777777" w:rsidR="00E767FF" w:rsidRPr="00BA34E5" w:rsidRDefault="00E767FF" w:rsidP="00572C71">
            <w:pPr>
              <w:spacing w:after="0" w:line="240" w:lineRule="auto"/>
              <w:rPr>
                <w:rFonts w:ascii="Arial" w:hAnsi="Arial" w:cs="Arial"/>
                <w:sz w:val="20"/>
                <w:szCs w:val="24"/>
                <w:u w:val="single"/>
              </w:rPr>
            </w:pPr>
          </w:p>
        </w:tc>
        <w:tc>
          <w:tcPr>
            <w:tcW w:w="1106" w:type="dxa"/>
          </w:tcPr>
          <w:p w14:paraId="798834AD"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7959D146"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5C6C73F1" w14:textId="77777777" w:rsidTr="00E95BB4">
        <w:tc>
          <w:tcPr>
            <w:tcW w:w="993" w:type="dxa"/>
          </w:tcPr>
          <w:p w14:paraId="713C4691" w14:textId="77777777" w:rsidR="00E767FF" w:rsidRPr="00BA34E5" w:rsidRDefault="00E767FF" w:rsidP="00F669A5">
            <w:pPr>
              <w:spacing w:after="0" w:line="240" w:lineRule="auto"/>
              <w:rPr>
                <w:rFonts w:ascii="Arial" w:hAnsi="Arial" w:cs="Arial"/>
                <w:b/>
                <w:sz w:val="24"/>
                <w:szCs w:val="24"/>
              </w:rPr>
            </w:pPr>
          </w:p>
        </w:tc>
        <w:tc>
          <w:tcPr>
            <w:tcW w:w="5982" w:type="dxa"/>
          </w:tcPr>
          <w:p w14:paraId="306C1D1E" w14:textId="77777777" w:rsidR="00E767FF" w:rsidRPr="00BA34E5" w:rsidRDefault="00E767FF" w:rsidP="00572C71">
            <w:pPr>
              <w:pStyle w:val="BodyText"/>
              <w:rPr>
                <w:rFonts w:ascii="Arial" w:hAnsi="Arial" w:cs="Arial"/>
                <w:snapToGrid w:val="0"/>
              </w:rPr>
            </w:pPr>
          </w:p>
        </w:tc>
        <w:tc>
          <w:tcPr>
            <w:tcW w:w="1106" w:type="dxa"/>
          </w:tcPr>
          <w:p w14:paraId="3EA5C5DD" w14:textId="77777777" w:rsidR="00E767FF" w:rsidRPr="00BA34E5" w:rsidRDefault="00E767FF" w:rsidP="00572C71">
            <w:pPr>
              <w:pStyle w:val="BodyText"/>
              <w:jc w:val="right"/>
              <w:rPr>
                <w:rFonts w:ascii="Arial" w:hAnsi="Arial" w:cs="Arial"/>
                <w:snapToGrid w:val="0"/>
              </w:rPr>
            </w:pPr>
          </w:p>
        </w:tc>
        <w:tc>
          <w:tcPr>
            <w:tcW w:w="1417" w:type="dxa"/>
          </w:tcPr>
          <w:p w14:paraId="78A49170" w14:textId="77777777" w:rsidR="00E767FF" w:rsidRPr="00BA34E5" w:rsidRDefault="00E767FF" w:rsidP="00655FF7">
            <w:pPr>
              <w:pStyle w:val="BodyText"/>
              <w:jc w:val="right"/>
              <w:rPr>
                <w:rFonts w:ascii="Arial" w:hAnsi="Arial" w:cs="Arial"/>
                <w:snapToGrid w:val="0"/>
                <w:color w:val="758C9F" w:themeColor="accent1" w:themeTint="99"/>
              </w:rPr>
            </w:pPr>
          </w:p>
        </w:tc>
      </w:tr>
      <w:tr w:rsidR="00E767FF" w:rsidRPr="00BA34E5" w14:paraId="458E94E2" w14:textId="77777777" w:rsidTr="00E95BB4">
        <w:tc>
          <w:tcPr>
            <w:tcW w:w="993" w:type="dxa"/>
          </w:tcPr>
          <w:p w14:paraId="47A8C0F0" w14:textId="77777777" w:rsidR="00E767FF" w:rsidRPr="00BA34E5" w:rsidRDefault="00E767FF" w:rsidP="00F669A5">
            <w:pPr>
              <w:spacing w:after="0" w:line="240" w:lineRule="auto"/>
              <w:rPr>
                <w:rFonts w:ascii="Arial" w:hAnsi="Arial" w:cs="Arial"/>
                <w:color w:val="FF0000"/>
                <w:sz w:val="24"/>
                <w:szCs w:val="24"/>
              </w:rPr>
            </w:pPr>
          </w:p>
        </w:tc>
        <w:tc>
          <w:tcPr>
            <w:tcW w:w="5982" w:type="dxa"/>
          </w:tcPr>
          <w:p w14:paraId="2FFE8F9B" w14:textId="77777777" w:rsidR="00E767FF" w:rsidRPr="00BA34E5" w:rsidRDefault="00E767FF" w:rsidP="00572C71">
            <w:pPr>
              <w:pStyle w:val="BodyText"/>
              <w:rPr>
                <w:rFonts w:ascii="Arial" w:hAnsi="Arial" w:cs="Arial"/>
                <w:b w:val="0"/>
                <w:snapToGrid w:val="0"/>
              </w:rPr>
            </w:pPr>
            <w:r w:rsidRPr="00BA34E5">
              <w:rPr>
                <w:rFonts w:ascii="Arial" w:hAnsi="Arial" w:cs="Arial"/>
                <w:b w:val="0"/>
                <w:snapToGrid w:val="0"/>
              </w:rPr>
              <w:t>Balance at 1 April</w:t>
            </w:r>
          </w:p>
        </w:tc>
        <w:tc>
          <w:tcPr>
            <w:tcW w:w="1106" w:type="dxa"/>
          </w:tcPr>
          <w:p w14:paraId="53D7EDAC" w14:textId="1D91E75C" w:rsidR="00E767FF" w:rsidRPr="00BA34E5" w:rsidRDefault="00762144" w:rsidP="00572C71">
            <w:pPr>
              <w:pStyle w:val="BodyText"/>
              <w:jc w:val="right"/>
              <w:rPr>
                <w:rFonts w:ascii="Arial" w:hAnsi="Arial" w:cs="Arial"/>
                <w:b w:val="0"/>
                <w:snapToGrid w:val="0"/>
              </w:rPr>
            </w:pPr>
            <w:r>
              <w:rPr>
                <w:rFonts w:ascii="Arial" w:hAnsi="Arial" w:cs="Arial"/>
                <w:b w:val="0"/>
                <w:snapToGrid w:val="0"/>
              </w:rPr>
              <w:t>111</w:t>
            </w:r>
          </w:p>
        </w:tc>
        <w:tc>
          <w:tcPr>
            <w:tcW w:w="1417" w:type="dxa"/>
          </w:tcPr>
          <w:p w14:paraId="1DC5BA73" w14:textId="01656428" w:rsidR="00E767FF" w:rsidRPr="00BA34E5" w:rsidRDefault="00762144" w:rsidP="00655FF7">
            <w:pPr>
              <w:pStyle w:val="BodyText"/>
              <w:jc w:val="right"/>
              <w:rPr>
                <w:rFonts w:ascii="Arial" w:hAnsi="Arial" w:cs="Arial"/>
                <w:b w:val="0"/>
                <w:snapToGrid w:val="0"/>
                <w:color w:val="758C9F" w:themeColor="accent1" w:themeTint="99"/>
              </w:rPr>
            </w:pPr>
            <w:r>
              <w:rPr>
                <w:rFonts w:ascii="Arial" w:hAnsi="Arial" w:cs="Arial"/>
                <w:b w:val="0"/>
                <w:snapToGrid w:val="0"/>
                <w:color w:val="758C9F" w:themeColor="accent1" w:themeTint="99"/>
              </w:rPr>
              <w:t>109</w:t>
            </w:r>
          </w:p>
        </w:tc>
      </w:tr>
      <w:tr w:rsidR="00E767FF" w:rsidRPr="00BA34E5" w14:paraId="5D0BD3BE" w14:textId="77777777" w:rsidTr="00E95BB4">
        <w:tc>
          <w:tcPr>
            <w:tcW w:w="993" w:type="dxa"/>
          </w:tcPr>
          <w:p w14:paraId="09F28A68" w14:textId="77777777" w:rsidR="00E767FF" w:rsidRPr="00BA34E5" w:rsidRDefault="00E767FF" w:rsidP="00F669A5">
            <w:pPr>
              <w:spacing w:after="0" w:line="240" w:lineRule="auto"/>
              <w:rPr>
                <w:rFonts w:ascii="Arial" w:hAnsi="Arial" w:cs="Arial"/>
                <w:color w:val="FF0000"/>
                <w:sz w:val="24"/>
                <w:szCs w:val="24"/>
              </w:rPr>
            </w:pPr>
          </w:p>
        </w:tc>
        <w:tc>
          <w:tcPr>
            <w:tcW w:w="5982" w:type="dxa"/>
          </w:tcPr>
          <w:p w14:paraId="38B46543" w14:textId="77777777" w:rsidR="00E767FF" w:rsidRPr="00BA34E5" w:rsidRDefault="00E767FF" w:rsidP="00572C71">
            <w:pPr>
              <w:pStyle w:val="BodyText"/>
              <w:rPr>
                <w:rFonts w:ascii="Arial" w:hAnsi="Arial" w:cs="Arial"/>
                <w:b w:val="0"/>
                <w:snapToGrid w:val="0"/>
              </w:rPr>
            </w:pPr>
            <w:r w:rsidRPr="00BA34E5">
              <w:rPr>
                <w:rFonts w:ascii="Arial" w:hAnsi="Arial" w:cs="Arial"/>
                <w:b w:val="0"/>
                <w:snapToGrid w:val="0"/>
              </w:rPr>
              <w:t>Net Change in cash and cash equivalent balances</w:t>
            </w:r>
          </w:p>
        </w:tc>
        <w:tc>
          <w:tcPr>
            <w:tcW w:w="1106" w:type="dxa"/>
            <w:tcBorders>
              <w:bottom w:val="single" w:sz="4" w:space="0" w:color="auto"/>
            </w:tcBorders>
          </w:tcPr>
          <w:p w14:paraId="7B9D9EFE" w14:textId="29BFFAB2" w:rsidR="00E767FF" w:rsidRPr="00BA34E5" w:rsidRDefault="00762144" w:rsidP="00572C71">
            <w:pPr>
              <w:pStyle w:val="BodyText"/>
              <w:jc w:val="right"/>
              <w:rPr>
                <w:rFonts w:ascii="Arial" w:hAnsi="Arial" w:cs="Arial"/>
                <w:b w:val="0"/>
                <w:snapToGrid w:val="0"/>
              </w:rPr>
            </w:pPr>
            <w:r>
              <w:rPr>
                <w:rFonts w:ascii="Arial" w:hAnsi="Arial" w:cs="Arial"/>
                <w:b w:val="0"/>
                <w:snapToGrid w:val="0"/>
              </w:rPr>
              <w:t>37</w:t>
            </w:r>
          </w:p>
        </w:tc>
        <w:tc>
          <w:tcPr>
            <w:tcW w:w="1417" w:type="dxa"/>
            <w:tcBorders>
              <w:bottom w:val="single" w:sz="4" w:space="0" w:color="auto"/>
            </w:tcBorders>
          </w:tcPr>
          <w:p w14:paraId="68E96670" w14:textId="45013FEE" w:rsidR="00E767FF" w:rsidRPr="00BA34E5" w:rsidRDefault="00762144" w:rsidP="00655FF7">
            <w:pPr>
              <w:pStyle w:val="BodyText"/>
              <w:jc w:val="right"/>
              <w:rPr>
                <w:rFonts w:ascii="Arial" w:hAnsi="Arial" w:cs="Arial"/>
                <w:b w:val="0"/>
                <w:snapToGrid w:val="0"/>
                <w:color w:val="758C9F" w:themeColor="accent1" w:themeTint="99"/>
              </w:rPr>
            </w:pPr>
            <w:r>
              <w:rPr>
                <w:rFonts w:ascii="Arial" w:hAnsi="Arial" w:cs="Arial"/>
                <w:b w:val="0"/>
                <w:snapToGrid w:val="0"/>
                <w:color w:val="758C9F" w:themeColor="accent1" w:themeTint="99"/>
              </w:rPr>
              <w:t>2</w:t>
            </w:r>
          </w:p>
        </w:tc>
      </w:tr>
      <w:tr w:rsidR="00E767FF" w:rsidRPr="00BA34E5" w14:paraId="45525C03" w14:textId="77777777" w:rsidTr="00E95BB4">
        <w:tc>
          <w:tcPr>
            <w:tcW w:w="993" w:type="dxa"/>
          </w:tcPr>
          <w:p w14:paraId="29C6FFEF" w14:textId="77777777" w:rsidR="00E767FF" w:rsidRPr="00BA34E5" w:rsidRDefault="00E767FF" w:rsidP="00F669A5">
            <w:pPr>
              <w:spacing w:after="0" w:line="240" w:lineRule="auto"/>
              <w:rPr>
                <w:rFonts w:ascii="Arial" w:hAnsi="Arial" w:cs="Arial"/>
                <w:color w:val="FF0000"/>
                <w:sz w:val="24"/>
                <w:szCs w:val="24"/>
              </w:rPr>
            </w:pPr>
          </w:p>
        </w:tc>
        <w:tc>
          <w:tcPr>
            <w:tcW w:w="5982" w:type="dxa"/>
          </w:tcPr>
          <w:p w14:paraId="52553A7B" w14:textId="77777777" w:rsidR="00E767FF" w:rsidRPr="00BA34E5" w:rsidRDefault="00E767FF" w:rsidP="00572C71">
            <w:pPr>
              <w:pStyle w:val="BodyText"/>
              <w:rPr>
                <w:rFonts w:ascii="Arial" w:hAnsi="Arial" w:cs="Arial"/>
                <w:b w:val="0"/>
                <w:snapToGrid w:val="0"/>
              </w:rPr>
            </w:pPr>
            <w:r w:rsidRPr="00BA34E5">
              <w:rPr>
                <w:rFonts w:ascii="Arial" w:hAnsi="Arial" w:cs="Arial"/>
                <w:b w:val="0"/>
                <w:snapToGrid w:val="0"/>
              </w:rPr>
              <w:t>Balance at 31 March</w:t>
            </w:r>
          </w:p>
        </w:tc>
        <w:tc>
          <w:tcPr>
            <w:tcW w:w="1106" w:type="dxa"/>
            <w:tcBorders>
              <w:top w:val="single" w:sz="4" w:space="0" w:color="auto"/>
              <w:bottom w:val="single" w:sz="4" w:space="0" w:color="auto"/>
            </w:tcBorders>
          </w:tcPr>
          <w:p w14:paraId="2AB1658A" w14:textId="5BFE5474" w:rsidR="00E767FF" w:rsidRPr="00BA34E5" w:rsidRDefault="00762144" w:rsidP="00572C71">
            <w:pPr>
              <w:pStyle w:val="BodyText"/>
              <w:jc w:val="right"/>
              <w:rPr>
                <w:rFonts w:ascii="Arial" w:hAnsi="Arial" w:cs="Arial"/>
                <w:snapToGrid w:val="0"/>
              </w:rPr>
            </w:pPr>
            <w:r>
              <w:rPr>
                <w:rFonts w:ascii="Arial" w:hAnsi="Arial" w:cs="Arial"/>
                <w:snapToGrid w:val="0"/>
              </w:rPr>
              <w:t>148</w:t>
            </w:r>
          </w:p>
        </w:tc>
        <w:tc>
          <w:tcPr>
            <w:tcW w:w="1417" w:type="dxa"/>
            <w:tcBorders>
              <w:top w:val="single" w:sz="4" w:space="0" w:color="auto"/>
              <w:bottom w:val="single" w:sz="4" w:space="0" w:color="auto"/>
            </w:tcBorders>
          </w:tcPr>
          <w:p w14:paraId="72912556" w14:textId="46FAD722" w:rsidR="00E767FF" w:rsidRPr="00BA34E5" w:rsidRDefault="00762144" w:rsidP="00655FF7">
            <w:pPr>
              <w:pStyle w:val="BodyText"/>
              <w:jc w:val="right"/>
              <w:rPr>
                <w:rFonts w:ascii="Arial" w:hAnsi="Arial" w:cs="Arial"/>
                <w:snapToGrid w:val="0"/>
                <w:color w:val="758C9F" w:themeColor="accent1" w:themeTint="99"/>
              </w:rPr>
            </w:pPr>
            <w:r>
              <w:rPr>
                <w:rFonts w:ascii="Arial" w:hAnsi="Arial" w:cs="Arial"/>
                <w:color w:val="758C9F" w:themeColor="accent1" w:themeTint="99"/>
              </w:rPr>
              <w:t>111</w:t>
            </w:r>
          </w:p>
        </w:tc>
      </w:tr>
      <w:tr w:rsidR="00E767FF" w:rsidRPr="00BA34E5" w14:paraId="686C4018" w14:textId="77777777" w:rsidTr="00E95BB4">
        <w:tc>
          <w:tcPr>
            <w:tcW w:w="993" w:type="dxa"/>
          </w:tcPr>
          <w:p w14:paraId="03A0BE07" w14:textId="77777777" w:rsidR="00E767FF" w:rsidRPr="00BA34E5" w:rsidRDefault="00E767FF" w:rsidP="00F669A5">
            <w:pPr>
              <w:spacing w:after="0" w:line="240" w:lineRule="auto"/>
              <w:rPr>
                <w:rFonts w:ascii="Arial" w:hAnsi="Arial" w:cs="Arial"/>
                <w:b/>
                <w:color w:val="FF0000"/>
                <w:sz w:val="24"/>
                <w:szCs w:val="24"/>
              </w:rPr>
            </w:pPr>
          </w:p>
        </w:tc>
        <w:tc>
          <w:tcPr>
            <w:tcW w:w="5982" w:type="dxa"/>
          </w:tcPr>
          <w:p w14:paraId="48A6CB57" w14:textId="77777777" w:rsidR="00E767FF" w:rsidRPr="00BA34E5" w:rsidRDefault="00E767FF" w:rsidP="00572C71">
            <w:pPr>
              <w:spacing w:after="0" w:line="240" w:lineRule="auto"/>
              <w:rPr>
                <w:rFonts w:ascii="Arial" w:hAnsi="Arial" w:cs="Arial"/>
                <w:b/>
                <w:sz w:val="24"/>
                <w:szCs w:val="24"/>
                <w:u w:val="single"/>
              </w:rPr>
            </w:pPr>
          </w:p>
        </w:tc>
        <w:tc>
          <w:tcPr>
            <w:tcW w:w="1106" w:type="dxa"/>
            <w:tcBorders>
              <w:top w:val="single" w:sz="4" w:space="0" w:color="auto"/>
              <w:bottom w:val="single" w:sz="4" w:space="0" w:color="auto"/>
            </w:tcBorders>
          </w:tcPr>
          <w:p w14:paraId="41D3964E" w14:textId="77777777" w:rsidR="00E767FF" w:rsidRPr="00BA34E5" w:rsidRDefault="00E767FF" w:rsidP="00572C71">
            <w:pPr>
              <w:spacing w:after="0" w:line="240" w:lineRule="auto"/>
              <w:jc w:val="right"/>
              <w:rPr>
                <w:rFonts w:ascii="Arial" w:hAnsi="Arial" w:cs="Arial"/>
                <w:b/>
                <w:sz w:val="24"/>
                <w:szCs w:val="24"/>
                <w:u w:val="single"/>
              </w:rPr>
            </w:pPr>
          </w:p>
        </w:tc>
        <w:tc>
          <w:tcPr>
            <w:tcW w:w="1417" w:type="dxa"/>
            <w:tcBorders>
              <w:top w:val="single" w:sz="4" w:space="0" w:color="auto"/>
              <w:bottom w:val="single" w:sz="4" w:space="0" w:color="auto"/>
            </w:tcBorders>
          </w:tcPr>
          <w:p w14:paraId="6D3A1609" w14:textId="77777777" w:rsidR="00E767FF" w:rsidRPr="00BA34E5" w:rsidRDefault="00E767FF" w:rsidP="00655FF7">
            <w:pPr>
              <w:spacing w:after="0" w:line="240" w:lineRule="auto"/>
              <w:jc w:val="right"/>
              <w:rPr>
                <w:rFonts w:ascii="Arial" w:hAnsi="Arial" w:cs="Arial"/>
                <w:b/>
                <w:color w:val="758C9F" w:themeColor="accent1" w:themeTint="99"/>
                <w:sz w:val="24"/>
                <w:szCs w:val="24"/>
                <w:u w:val="single"/>
              </w:rPr>
            </w:pPr>
          </w:p>
        </w:tc>
      </w:tr>
      <w:tr w:rsidR="00E767FF" w:rsidRPr="00BA34E5" w14:paraId="11231896" w14:textId="77777777" w:rsidTr="00E95BB4">
        <w:tc>
          <w:tcPr>
            <w:tcW w:w="993" w:type="dxa"/>
          </w:tcPr>
          <w:p w14:paraId="1BE3B70E" w14:textId="77777777" w:rsidR="00E767FF" w:rsidRPr="00BA34E5" w:rsidRDefault="00E767FF" w:rsidP="00F669A5">
            <w:pPr>
              <w:spacing w:after="0" w:line="240" w:lineRule="auto"/>
              <w:rPr>
                <w:rFonts w:ascii="Arial" w:hAnsi="Arial" w:cs="Arial"/>
                <w:b/>
                <w:color w:val="FF0000"/>
                <w:sz w:val="24"/>
                <w:szCs w:val="24"/>
              </w:rPr>
            </w:pPr>
          </w:p>
        </w:tc>
        <w:tc>
          <w:tcPr>
            <w:tcW w:w="5982" w:type="dxa"/>
          </w:tcPr>
          <w:p w14:paraId="09F261DD" w14:textId="77777777" w:rsidR="00E767FF" w:rsidRPr="00BA34E5" w:rsidRDefault="00E767FF" w:rsidP="00572C71">
            <w:pPr>
              <w:spacing w:after="0" w:line="240" w:lineRule="auto"/>
              <w:rPr>
                <w:rFonts w:ascii="Arial" w:hAnsi="Arial" w:cs="Arial"/>
                <w:b/>
                <w:sz w:val="24"/>
                <w:szCs w:val="24"/>
                <w:u w:val="single"/>
              </w:rPr>
            </w:pPr>
            <w:r w:rsidRPr="00BA34E5">
              <w:rPr>
                <w:rFonts w:ascii="Arial" w:hAnsi="Arial" w:cs="Arial"/>
                <w:sz w:val="24"/>
                <w:szCs w:val="24"/>
              </w:rPr>
              <w:t>Cash Held at Commercial Banks</w:t>
            </w:r>
          </w:p>
        </w:tc>
        <w:tc>
          <w:tcPr>
            <w:tcW w:w="1106" w:type="dxa"/>
            <w:tcBorders>
              <w:top w:val="single" w:sz="4" w:space="0" w:color="auto"/>
              <w:bottom w:val="single" w:sz="4" w:space="0" w:color="auto"/>
            </w:tcBorders>
          </w:tcPr>
          <w:p w14:paraId="32A12398" w14:textId="201C09E5"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148</w:t>
            </w:r>
          </w:p>
        </w:tc>
        <w:tc>
          <w:tcPr>
            <w:tcW w:w="1417" w:type="dxa"/>
            <w:tcBorders>
              <w:top w:val="single" w:sz="4" w:space="0" w:color="auto"/>
              <w:bottom w:val="single" w:sz="4" w:space="0" w:color="auto"/>
            </w:tcBorders>
          </w:tcPr>
          <w:p w14:paraId="6ADF3C8F" w14:textId="6EB46829"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111</w:t>
            </w:r>
          </w:p>
        </w:tc>
      </w:tr>
    </w:tbl>
    <w:p w14:paraId="0A72F5DB" w14:textId="77777777" w:rsidR="00E767FF" w:rsidRPr="00BA34E5" w:rsidRDefault="00E767FF" w:rsidP="00F669A5">
      <w:pPr>
        <w:spacing w:after="0" w:line="240" w:lineRule="auto"/>
        <w:rPr>
          <w:rFonts w:ascii="Arial" w:hAnsi="Arial" w:cs="Arial"/>
          <w:color w:val="FF0000"/>
          <w:sz w:val="24"/>
          <w:szCs w:val="24"/>
        </w:rPr>
      </w:pPr>
    </w:p>
    <w:p w14:paraId="774E9158" w14:textId="77777777" w:rsidR="00E767FF" w:rsidRPr="00BA34E5" w:rsidRDefault="00E767FF" w:rsidP="00572C71">
      <w:pPr>
        <w:spacing w:after="0" w:line="240" w:lineRule="auto"/>
        <w:rPr>
          <w:rFonts w:ascii="Arial" w:hAnsi="Arial" w:cs="Arial"/>
          <w:sz w:val="24"/>
          <w:szCs w:val="24"/>
        </w:rPr>
      </w:pP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16386E6A" w14:textId="77777777" w:rsidTr="00E95BB4">
        <w:tc>
          <w:tcPr>
            <w:tcW w:w="993" w:type="dxa"/>
          </w:tcPr>
          <w:p w14:paraId="1C2AE56A"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5</w:t>
            </w:r>
          </w:p>
        </w:tc>
        <w:tc>
          <w:tcPr>
            <w:tcW w:w="5982" w:type="dxa"/>
          </w:tcPr>
          <w:p w14:paraId="34AFE482"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TRADE AND OTHER Payables</w:t>
            </w:r>
          </w:p>
        </w:tc>
        <w:tc>
          <w:tcPr>
            <w:tcW w:w="1106" w:type="dxa"/>
          </w:tcPr>
          <w:p w14:paraId="5ADE1043" w14:textId="77777777" w:rsidR="00E767FF" w:rsidRPr="00BA34E5" w:rsidRDefault="00E767FF" w:rsidP="00655FF7">
            <w:pPr>
              <w:spacing w:after="0" w:line="240" w:lineRule="auto"/>
              <w:rPr>
                <w:rFonts w:ascii="Arial" w:hAnsi="Arial" w:cs="Arial"/>
                <w:caps/>
                <w:color w:val="3368A3" w:themeColor="accent6" w:themeShade="BF"/>
                <w:sz w:val="24"/>
                <w:szCs w:val="24"/>
              </w:rPr>
            </w:pPr>
          </w:p>
        </w:tc>
        <w:tc>
          <w:tcPr>
            <w:tcW w:w="1417" w:type="dxa"/>
          </w:tcPr>
          <w:p w14:paraId="1422CDA8" w14:textId="77777777" w:rsidR="00E767FF" w:rsidRPr="00BA34E5" w:rsidRDefault="00E767FF" w:rsidP="00655FF7">
            <w:pPr>
              <w:spacing w:after="0" w:line="240" w:lineRule="auto"/>
              <w:rPr>
                <w:rFonts w:ascii="Arial" w:hAnsi="Arial" w:cs="Arial"/>
                <w:caps/>
                <w:color w:val="3368A3" w:themeColor="accent6" w:themeShade="BF"/>
                <w:sz w:val="24"/>
                <w:szCs w:val="24"/>
              </w:rPr>
            </w:pPr>
          </w:p>
        </w:tc>
      </w:tr>
      <w:tr w:rsidR="00E767FF" w:rsidRPr="00BA34E5" w14:paraId="11113542" w14:textId="77777777" w:rsidTr="00E95BB4">
        <w:tc>
          <w:tcPr>
            <w:tcW w:w="993" w:type="dxa"/>
          </w:tcPr>
          <w:p w14:paraId="0DF09DD2" w14:textId="77777777" w:rsidR="00E767FF" w:rsidRPr="00BA34E5" w:rsidRDefault="00E767FF" w:rsidP="00F669A5">
            <w:pPr>
              <w:spacing w:after="0" w:line="240" w:lineRule="auto"/>
              <w:rPr>
                <w:rFonts w:ascii="Arial" w:hAnsi="Arial" w:cs="Arial"/>
                <w:sz w:val="24"/>
                <w:szCs w:val="24"/>
              </w:rPr>
            </w:pPr>
          </w:p>
        </w:tc>
        <w:tc>
          <w:tcPr>
            <w:tcW w:w="5982" w:type="dxa"/>
          </w:tcPr>
          <w:p w14:paraId="62E33570" w14:textId="77777777" w:rsidR="00E767FF" w:rsidRPr="00BA34E5" w:rsidRDefault="00E767FF" w:rsidP="00572C71">
            <w:pPr>
              <w:spacing w:after="0" w:line="240" w:lineRule="auto"/>
              <w:rPr>
                <w:rFonts w:ascii="Arial" w:hAnsi="Arial" w:cs="Arial"/>
                <w:sz w:val="24"/>
                <w:szCs w:val="24"/>
              </w:rPr>
            </w:pPr>
          </w:p>
        </w:tc>
        <w:tc>
          <w:tcPr>
            <w:tcW w:w="1106" w:type="dxa"/>
          </w:tcPr>
          <w:p w14:paraId="4185F3B6" w14:textId="46F46E88"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2021/22</w:t>
            </w:r>
          </w:p>
        </w:tc>
        <w:tc>
          <w:tcPr>
            <w:tcW w:w="1417" w:type="dxa"/>
          </w:tcPr>
          <w:p w14:paraId="4AE367C8" w14:textId="2A414301"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2020/21</w:t>
            </w:r>
          </w:p>
        </w:tc>
      </w:tr>
      <w:tr w:rsidR="00E767FF" w:rsidRPr="00BA34E5" w14:paraId="42E2279D" w14:textId="77777777" w:rsidTr="00E95BB4">
        <w:tc>
          <w:tcPr>
            <w:tcW w:w="993" w:type="dxa"/>
          </w:tcPr>
          <w:p w14:paraId="5C34D108" w14:textId="77777777" w:rsidR="00E767FF" w:rsidRPr="00BA34E5" w:rsidRDefault="00E767FF" w:rsidP="00F669A5">
            <w:pPr>
              <w:spacing w:after="0" w:line="240" w:lineRule="auto"/>
              <w:rPr>
                <w:rFonts w:ascii="Arial" w:hAnsi="Arial" w:cs="Arial"/>
                <w:sz w:val="20"/>
                <w:szCs w:val="24"/>
              </w:rPr>
            </w:pPr>
          </w:p>
        </w:tc>
        <w:tc>
          <w:tcPr>
            <w:tcW w:w="5982" w:type="dxa"/>
          </w:tcPr>
          <w:p w14:paraId="7144189D" w14:textId="77777777" w:rsidR="00E767FF" w:rsidRPr="00BA34E5" w:rsidRDefault="00E767FF" w:rsidP="00572C71">
            <w:pPr>
              <w:spacing w:after="0" w:line="240" w:lineRule="auto"/>
              <w:rPr>
                <w:rFonts w:ascii="Arial" w:hAnsi="Arial" w:cs="Arial"/>
                <w:sz w:val="20"/>
                <w:szCs w:val="24"/>
              </w:rPr>
            </w:pPr>
          </w:p>
        </w:tc>
        <w:tc>
          <w:tcPr>
            <w:tcW w:w="1106" w:type="dxa"/>
          </w:tcPr>
          <w:p w14:paraId="5C7130C6"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7D6911F0"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E67B4F4" w14:textId="77777777" w:rsidTr="00E95BB4">
        <w:tc>
          <w:tcPr>
            <w:tcW w:w="993" w:type="dxa"/>
          </w:tcPr>
          <w:p w14:paraId="79167C96" w14:textId="77777777" w:rsidR="00E767FF" w:rsidRPr="00BA34E5" w:rsidRDefault="00E767FF" w:rsidP="00F669A5">
            <w:pPr>
              <w:spacing w:after="0" w:line="240" w:lineRule="auto"/>
              <w:rPr>
                <w:rFonts w:ascii="Arial" w:hAnsi="Arial" w:cs="Arial"/>
                <w:sz w:val="24"/>
                <w:szCs w:val="24"/>
              </w:rPr>
            </w:pPr>
          </w:p>
        </w:tc>
        <w:tc>
          <w:tcPr>
            <w:tcW w:w="5982" w:type="dxa"/>
          </w:tcPr>
          <w:p w14:paraId="6EB67C6D" w14:textId="77777777" w:rsidR="00E767FF" w:rsidRPr="00BA34E5" w:rsidRDefault="00E767FF" w:rsidP="00572C71">
            <w:pPr>
              <w:spacing w:after="0" w:line="240" w:lineRule="auto"/>
              <w:rPr>
                <w:rFonts w:ascii="Arial" w:hAnsi="Arial" w:cs="Arial"/>
                <w:sz w:val="24"/>
                <w:szCs w:val="24"/>
              </w:rPr>
            </w:pPr>
          </w:p>
        </w:tc>
        <w:tc>
          <w:tcPr>
            <w:tcW w:w="1106" w:type="dxa"/>
          </w:tcPr>
          <w:p w14:paraId="69D05E34" w14:textId="77777777" w:rsidR="00E767FF" w:rsidRPr="00BA34E5" w:rsidRDefault="00E767FF" w:rsidP="00572C71">
            <w:pPr>
              <w:spacing w:after="0" w:line="240" w:lineRule="auto"/>
              <w:jc w:val="right"/>
              <w:rPr>
                <w:rFonts w:ascii="Arial" w:hAnsi="Arial" w:cs="Arial"/>
                <w:sz w:val="24"/>
                <w:szCs w:val="24"/>
              </w:rPr>
            </w:pPr>
          </w:p>
        </w:tc>
        <w:tc>
          <w:tcPr>
            <w:tcW w:w="1417" w:type="dxa"/>
          </w:tcPr>
          <w:p w14:paraId="79BACD6D"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071F58AE" w14:textId="77777777" w:rsidTr="00E95BB4">
        <w:tc>
          <w:tcPr>
            <w:tcW w:w="993" w:type="dxa"/>
          </w:tcPr>
          <w:p w14:paraId="3B95ACEA" w14:textId="77777777" w:rsidR="00E767FF" w:rsidRPr="00BA34E5" w:rsidRDefault="00E767FF" w:rsidP="00F669A5">
            <w:pPr>
              <w:spacing w:after="0" w:line="240" w:lineRule="auto"/>
              <w:rPr>
                <w:rFonts w:ascii="Arial" w:hAnsi="Arial" w:cs="Arial"/>
                <w:sz w:val="24"/>
                <w:szCs w:val="24"/>
              </w:rPr>
            </w:pPr>
          </w:p>
        </w:tc>
        <w:tc>
          <w:tcPr>
            <w:tcW w:w="5982" w:type="dxa"/>
          </w:tcPr>
          <w:p w14:paraId="7817504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Trade and other payables</w:t>
            </w:r>
          </w:p>
        </w:tc>
        <w:tc>
          <w:tcPr>
            <w:tcW w:w="1106" w:type="dxa"/>
          </w:tcPr>
          <w:p w14:paraId="31702B6F" w14:textId="425FF272"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34</w:t>
            </w:r>
          </w:p>
        </w:tc>
        <w:tc>
          <w:tcPr>
            <w:tcW w:w="1417" w:type="dxa"/>
          </w:tcPr>
          <w:p w14:paraId="373F013D" w14:textId="694C8ED1"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69</w:t>
            </w:r>
          </w:p>
        </w:tc>
      </w:tr>
      <w:tr w:rsidR="00E767FF" w:rsidRPr="00BA34E5" w14:paraId="11D519E8" w14:textId="77777777" w:rsidTr="00E95BB4">
        <w:tc>
          <w:tcPr>
            <w:tcW w:w="993" w:type="dxa"/>
          </w:tcPr>
          <w:p w14:paraId="5899C4AE" w14:textId="77777777" w:rsidR="00E767FF" w:rsidRPr="00BA34E5" w:rsidRDefault="00E767FF" w:rsidP="00F669A5">
            <w:pPr>
              <w:spacing w:after="0" w:line="240" w:lineRule="auto"/>
              <w:rPr>
                <w:rFonts w:ascii="Arial" w:hAnsi="Arial" w:cs="Arial"/>
                <w:sz w:val="24"/>
                <w:szCs w:val="24"/>
              </w:rPr>
            </w:pPr>
          </w:p>
        </w:tc>
        <w:tc>
          <w:tcPr>
            <w:tcW w:w="5982" w:type="dxa"/>
          </w:tcPr>
          <w:p w14:paraId="1E1B2D44"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PAYE and National Insurance</w:t>
            </w:r>
          </w:p>
        </w:tc>
        <w:tc>
          <w:tcPr>
            <w:tcW w:w="1106" w:type="dxa"/>
          </w:tcPr>
          <w:p w14:paraId="13A44C51" w14:textId="2D6F4388"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w:t>
            </w:r>
            <w:r w:rsidR="00762144">
              <w:rPr>
                <w:rFonts w:ascii="Arial" w:hAnsi="Arial" w:cs="Arial"/>
                <w:sz w:val="24"/>
                <w:szCs w:val="24"/>
              </w:rPr>
              <w:t>3</w:t>
            </w:r>
          </w:p>
        </w:tc>
        <w:tc>
          <w:tcPr>
            <w:tcW w:w="1417" w:type="dxa"/>
          </w:tcPr>
          <w:p w14:paraId="21108543" w14:textId="2F4234A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w:t>
            </w:r>
          </w:p>
        </w:tc>
      </w:tr>
      <w:tr w:rsidR="00E767FF" w:rsidRPr="00BA34E5" w14:paraId="54A8D6A5" w14:textId="77777777" w:rsidTr="00E95BB4">
        <w:tc>
          <w:tcPr>
            <w:tcW w:w="993" w:type="dxa"/>
          </w:tcPr>
          <w:p w14:paraId="374FA675" w14:textId="77777777" w:rsidR="00E767FF" w:rsidRPr="00BA34E5" w:rsidRDefault="00E767FF" w:rsidP="00F669A5">
            <w:pPr>
              <w:spacing w:after="0" w:line="240" w:lineRule="auto"/>
              <w:rPr>
                <w:rFonts w:ascii="Arial" w:hAnsi="Arial" w:cs="Arial"/>
                <w:sz w:val="24"/>
                <w:szCs w:val="24"/>
              </w:rPr>
            </w:pPr>
          </w:p>
        </w:tc>
        <w:tc>
          <w:tcPr>
            <w:tcW w:w="5982" w:type="dxa"/>
          </w:tcPr>
          <w:p w14:paraId="05B1B3CB"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Pension Contributions</w:t>
            </w:r>
          </w:p>
        </w:tc>
        <w:tc>
          <w:tcPr>
            <w:tcW w:w="1106" w:type="dxa"/>
          </w:tcPr>
          <w:p w14:paraId="0D4B2BB2" w14:textId="5A6B2FF9"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w:t>
            </w:r>
            <w:r w:rsidR="00762144">
              <w:rPr>
                <w:rFonts w:ascii="Arial" w:hAnsi="Arial" w:cs="Arial"/>
                <w:sz w:val="24"/>
                <w:szCs w:val="24"/>
              </w:rPr>
              <w:t>3</w:t>
            </w:r>
          </w:p>
        </w:tc>
        <w:tc>
          <w:tcPr>
            <w:tcW w:w="1417" w:type="dxa"/>
          </w:tcPr>
          <w:p w14:paraId="17D800F1" w14:textId="1FEC9856"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w:t>
            </w:r>
          </w:p>
        </w:tc>
      </w:tr>
      <w:tr w:rsidR="00E767FF" w:rsidRPr="00BA34E5" w14:paraId="46DE369E" w14:textId="77777777" w:rsidTr="00E95BB4">
        <w:tc>
          <w:tcPr>
            <w:tcW w:w="993" w:type="dxa"/>
          </w:tcPr>
          <w:p w14:paraId="6C3F6183" w14:textId="77777777" w:rsidR="00E767FF" w:rsidRPr="00BA34E5" w:rsidRDefault="00E767FF" w:rsidP="00F669A5">
            <w:pPr>
              <w:spacing w:after="0" w:line="240" w:lineRule="auto"/>
              <w:rPr>
                <w:rFonts w:ascii="Arial" w:hAnsi="Arial" w:cs="Arial"/>
                <w:sz w:val="24"/>
                <w:szCs w:val="24"/>
              </w:rPr>
            </w:pPr>
          </w:p>
        </w:tc>
        <w:tc>
          <w:tcPr>
            <w:tcW w:w="5982" w:type="dxa"/>
          </w:tcPr>
          <w:p w14:paraId="568CDC2B"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Accruals</w:t>
            </w:r>
          </w:p>
        </w:tc>
        <w:tc>
          <w:tcPr>
            <w:tcW w:w="1106" w:type="dxa"/>
          </w:tcPr>
          <w:p w14:paraId="74E747F1" w14:textId="64F83769"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60</w:t>
            </w:r>
          </w:p>
        </w:tc>
        <w:tc>
          <w:tcPr>
            <w:tcW w:w="1417" w:type="dxa"/>
          </w:tcPr>
          <w:p w14:paraId="67BFDF16" w14:textId="458C8A0F"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107</w:t>
            </w:r>
          </w:p>
        </w:tc>
      </w:tr>
      <w:tr w:rsidR="00E767FF" w:rsidRPr="00BA34E5" w14:paraId="7E4A44FA" w14:textId="77777777" w:rsidTr="00E95BB4">
        <w:tc>
          <w:tcPr>
            <w:tcW w:w="993" w:type="dxa"/>
          </w:tcPr>
          <w:p w14:paraId="55E22D41" w14:textId="77777777" w:rsidR="00E767FF" w:rsidRPr="00BA34E5" w:rsidRDefault="00E767FF" w:rsidP="00F669A5">
            <w:pPr>
              <w:spacing w:after="0" w:line="240" w:lineRule="auto"/>
              <w:rPr>
                <w:rFonts w:ascii="Arial" w:hAnsi="Arial" w:cs="Arial"/>
                <w:sz w:val="24"/>
                <w:szCs w:val="24"/>
              </w:rPr>
            </w:pPr>
          </w:p>
        </w:tc>
        <w:tc>
          <w:tcPr>
            <w:tcW w:w="5982" w:type="dxa"/>
          </w:tcPr>
          <w:p w14:paraId="60EEF8FE"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auto"/>
            </w:tcBorders>
          </w:tcPr>
          <w:p w14:paraId="4AD31512" w14:textId="02FCBB1B"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120</w:t>
            </w:r>
          </w:p>
        </w:tc>
        <w:tc>
          <w:tcPr>
            <w:tcW w:w="1417" w:type="dxa"/>
            <w:tcBorders>
              <w:top w:val="single" w:sz="4" w:space="0" w:color="auto"/>
              <w:bottom w:val="single" w:sz="4" w:space="0" w:color="auto"/>
            </w:tcBorders>
          </w:tcPr>
          <w:p w14:paraId="1EDC237D" w14:textId="621020A8"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w:t>
            </w:r>
            <w:r w:rsidR="00762144">
              <w:rPr>
                <w:rFonts w:ascii="Arial" w:hAnsi="Arial" w:cs="Arial"/>
                <w:b/>
                <w:color w:val="758C9F" w:themeColor="accent1" w:themeTint="99"/>
                <w:sz w:val="24"/>
                <w:szCs w:val="24"/>
              </w:rPr>
              <w:t>96</w:t>
            </w:r>
          </w:p>
        </w:tc>
      </w:tr>
    </w:tbl>
    <w:p w14:paraId="02453178" w14:textId="77777777" w:rsidR="00E767FF" w:rsidRPr="00BA34E5" w:rsidRDefault="00E767FF" w:rsidP="00F669A5">
      <w:pPr>
        <w:spacing w:after="0" w:line="240" w:lineRule="auto"/>
        <w:rPr>
          <w:rFonts w:ascii="Arial" w:hAnsi="Arial" w:cs="Arial"/>
          <w:sz w:val="24"/>
          <w:szCs w:val="24"/>
        </w:rPr>
      </w:pPr>
    </w:p>
    <w:p w14:paraId="33878BCE" w14:textId="77777777" w:rsidR="00E767FF" w:rsidRPr="00BA34E5" w:rsidRDefault="00E767FF" w:rsidP="00572C71">
      <w:pPr>
        <w:spacing w:after="0" w:line="240" w:lineRule="auto"/>
        <w:rPr>
          <w:rFonts w:ascii="Arial" w:hAnsi="Arial" w:cs="Arial"/>
          <w:color w:val="93192D"/>
          <w:sz w:val="24"/>
          <w:szCs w:val="24"/>
        </w:rPr>
      </w:pPr>
    </w:p>
    <w:p w14:paraId="720B350D"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br w:type="page"/>
      </w: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06B74D21" w14:textId="77777777" w:rsidTr="00E95BB4">
        <w:trPr>
          <w:trHeight w:val="284"/>
        </w:trPr>
        <w:tc>
          <w:tcPr>
            <w:tcW w:w="993" w:type="dxa"/>
            <w:vAlign w:val="center"/>
          </w:tcPr>
          <w:p w14:paraId="32FF350D" w14:textId="77777777" w:rsidR="00E767FF" w:rsidRPr="00BA34E5" w:rsidRDefault="00E767FF" w:rsidP="00655FF7">
            <w:pPr>
              <w:spacing w:after="0" w:line="240" w:lineRule="auto"/>
              <w:rPr>
                <w:rFonts w:ascii="Arial" w:hAnsi="Arial" w:cs="Arial"/>
                <w:b/>
                <w:color w:val="3368A3" w:themeColor="accent6" w:themeShade="BF"/>
                <w:sz w:val="24"/>
                <w:szCs w:val="24"/>
              </w:rPr>
            </w:pPr>
            <w:r w:rsidRPr="00BA34E5">
              <w:rPr>
                <w:rFonts w:ascii="Arial" w:hAnsi="Arial" w:cs="Arial"/>
                <w:caps/>
                <w:color w:val="3368A3" w:themeColor="accent6" w:themeShade="BF"/>
                <w:sz w:val="24"/>
                <w:szCs w:val="24"/>
              </w:rPr>
              <w:lastRenderedPageBreak/>
              <w:t>6</w:t>
            </w:r>
          </w:p>
        </w:tc>
        <w:tc>
          <w:tcPr>
            <w:tcW w:w="5982" w:type="dxa"/>
            <w:vAlign w:val="center"/>
          </w:tcPr>
          <w:p w14:paraId="03A2FAFC" w14:textId="77777777" w:rsidR="00E767FF" w:rsidRPr="00BA34E5" w:rsidRDefault="00E767FF" w:rsidP="00655FF7">
            <w:pPr>
              <w:spacing w:after="0" w:line="240" w:lineRule="auto"/>
              <w:rPr>
                <w:rFonts w:ascii="Arial" w:hAnsi="Arial" w:cs="Arial"/>
                <w:b/>
                <w:color w:val="3368A3" w:themeColor="accent6" w:themeShade="BF"/>
                <w:sz w:val="24"/>
                <w:szCs w:val="24"/>
              </w:rPr>
            </w:pPr>
            <w:r w:rsidRPr="00BA34E5">
              <w:rPr>
                <w:rFonts w:ascii="Arial" w:hAnsi="Arial" w:cs="Arial"/>
                <w:caps/>
                <w:color w:val="3368A3" w:themeColor="accent6" w:themeShade="BF"/>
                <w:sz w:val="24"/>
                <w:szCs w:val="24"/>
              </w:rPr>
              <w:t>EXPENDITURE BREAKDOWN</w:t>
            </w:r>
          </w:p>
        </w:tc>
        <w:tc>
          <w:tcPr>
            <w:tcW w:w="1106" w:type="dxa"/>
            <w:vAlign w:val="center"/>
          </w:tcPr>
          <w:p w14:paraId="1E833F0F" w14:textId="77777777" w:rsidR="00E767FF" w:rsidRPr="00BA34E5" w:rsidRDefault="00E767FF" w:rsidP="00655FF7">
            <w:pPr>
              <w:spacing w:after="0" w:line="240" w:lineRule="auto"/>
              <w:rPr>
                <w:rFonts w:ascii="Arial" w:hAnsi="Arial" w:cs="Arial"/>
                <w:b/>
                <w:color w:val="3368A3" w:themeColor="accent6" w:themeShade="BF"/>
                <w:sz w:val="24"/>
                <w:szCs w:val="24"/>
              </w:rPr>
            </w:pPr>
          </w:p>
        </w:tc>
        <w:tc>
          <w:tcPr>
            <w:tcW w:w="1417" w:type="dxa"/>
            <w:vAlign w:val="center"/>
          </w:tcPr>
          <w:p w14:paraId="2C16EE0E" w14:textId="77777777" w:rsidR="00E767FF" w:rsidRPr="00BA34E5" w:rsidRDefault="00E767FF" w:rsidP="00655FF7">
            <w:pPr>
              <w:spacing w:after="0" w:line="240" w:lineRule="auto"/>
              <w:jc w:val="right"/>
              <w:rPr>
                <w:rFonts w:ascii="Arial" w:hAnsi="Arial" w:cs="Arial"/>
                <w:b/>
                <w:color w:val="3368A3" w:themeColor="accent6" w:themeShade="BF"/>
                <w:sz w:val="24"/>
                <w:szCs w:val="24"/>
              </w:rPr>
            </w:pPr>
          </w:p>
        </w:tc>
      </w:tr>
      <w:tr w:rsidR="00E767FF" w:rsidRPr="00BA34E5" w14:paraId="58192E20" w14:textId="77777777" w:rsidTr="00E95BB4">
        <w:trPr>
          <w:trHeight w:val="284"/>
        </w:trPr>
        <w:tc>
          <w:tcPr>
            <w:tcW w:w="993" w:type="dxa"/>
            <w:vAlign w:val="center"/>
          </w:tcPr>
          <w:p w14:paraId="4116ADC0"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E147286" w14:textId="77777777" w:rsidR="00E767FF" w:rsidRPr="00BA34E5" w:rsidRDefault="00E767FF" w:rsidP="00572C71">
            <w:pPr>
              <w:spacing w:after="0" w:line="240" w:lineRule="auto"/>
              <w:rPr>
                <w:rFonts w:ascii="Arial" w:hAnsi="Arial" w:cs="Arial"/>
                <w:sz w:val="24"/>
                <w:szCs w:val="24"/>
              </w:rPr>
            </w:pPr>
          </w:p>
        </w:tc>
        <w:tc>
          <w:tcPr>
            <w:tcW w:w="1106" w:type="dxa"/>
            <w:vAlign w:val="center"/>
          </w:tcPr>
          <w:p w14:paraId="117A3502" w14:textId="1A32D71A" w:rsidR="00E767FF" w:rsidRPr="00BA34E5" w:rsidRDefault="00762144" w:rsidP="00572C71">
            <w:pPr>
              <w:spacing w:after="0" w:line="240" w:lineRule="auto"/>
              <w:jc w:val="right"/>
              <w:rPr>
                <w:rFonts w:ascii="Arial" w:hAnsi="Arial" w:cs="Arial"/>
                <w:sz w:val="24"/>
                <w:szCs w:val="24"/>
              </w:rPr>
            </w:pPr>
            <w:r>
              <w:rPr>
                <w:rFonts w:ascii="Arial" w:hAnsi="Arial" w:cs="Arial"/>
                <w:b/>
                <w:sz w:val="24"/>
                <w:szCs w:val="24"/>
              </w:rPr>
              <w:t>2021/22</w:t>
            </w:r>
          </w:p>
        </w:tc>
        <w:tc>
          <w:tcPr>
            <w:tcW w:w="1417" w:type="dxa"/>
            <w:vAlign w:val="center"/>
          </w:tcPr>
          <w:p w14:paraId="1850354B" w14:textId="2B72B9D8"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b/>
                <w:color w:val="758C9F" w:themeColor="accent1" w:themeTint="99"/>
                <w:sz w:val="24"/>
                <w:szCs w:val="24"/>
              </w:rPr>
              <w:t>2020/21</w:t>
            </w:r>
          </w:p>
        </w:tc>
      </w:tr>
      <w:tr w:rsidR="00E767FF" w:rsidRPr="00BA34E5" w14:paraId="1EC44DC4" w14:textId="77777777" w:rsidTr="00E95BB4">
        <w:trPr>
          <w:trHeight w:val="284"/>
        </w:trPr>
        <w:tc>
          <w:tcPr>
            <w:tcW w:w="993" w:type="dxa"/>
            <w:vAlign w:val="center"/>
          </w:tcPr>
          <w:p w14:paraId="590B5E16" w14:textId="77777777" w:rsidR="00E767FF" w:rsidRPr="00BA34E5" w:rsidRDefault="00E767FF" w:rsidP="00F669A5">
            <w:pPr>
              <w:spacing w:after="0" w:line="240" w:lineRule="auto"/>
              <w:rPr>
                <w:rFonts w:ascii="Arial" w:hAnsi="Arial" w:cs="Arial"/>
                <w:sz w:val="20"/>
                <w:szCs w:val="24"/>
              </w:rPr>
            </w:pPr>
          </w:p>
        </w:tc>
        <w:tc>
          <w:tcPr>
            <w:tcW w:w="5982" w:type="dxa"/>
            <w:vAlign w:val="center"/>
          </w:tcPr>
          <w:p w14:paraId="24255161" w14:textId="77777777" w:rsidR="00E767FF" w:rsidRPr="00BA34E5" w:rsidRDefault="00E767FF" w:rsidP="00572C71">
            <w:pPr>
              <w:spacing w:after="0" w:line="240" w:lineRule="auto"/>
              <w:rPr>
                <w:rFonts w:ascii="Arial" w:hAnsi="Arial" w:cs="Arial"/>
                <w:sz w:val="20"/>
                <w:szCs w:val="24"/>
              </w:rPr>
            </w:pPr>
          </w:p>
        </w:tc>
        <w:tc>
          <w:tcPr>
            <w:tcW w:w="1106" w:type="dxa"/>
            <w:vAlign w:val="center"/>
          </w:tcPr>
          <w:p w14:paraId="46AFB27B"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vAlign w:val="center"/>
          </w:tcPr>
          <w:p w14:paraId="5D5EF405"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54629A6B" w14:textId="77777777" w:rsidTr="00E95BB4">
        <w:trPr>
          <w:trHeight w:val="284"/>
        </w:trPr>
        <w:tc>
          <w:tcPr>
            <w:tcW w:w="993" w:type="dxa"/>
            <w:vAlign w:val="center"/>
          </w:tcPr>
          <w:p w14:paraId="6BE82BE5"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44E8EC46"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Staff Costs</w:t>
            </w:r>
          </w:p>
        </w:tc>
        <w:tc>
          <w:tcPr>
            <w:tcW w:w="1106" w:type="dxa"/>
            <w:vAlign w:val="center"/>
          </w:tcPr>
          <w:p w14:paraId="36BD0B7A" w14:textId="77777777" w:rsidR="00E767FF" w:rsidRPr="00BA34E5" w:rsidRDefault="00E767FF" w:rsidP="00572C71">
            <w:pPr>
              <w:spacing w:after="0" w:line="240" w:lineRule="auto"/>
              <w:jc w:val="right"/>
              <w:rPr>
                <w:rFonts w:ascii="Arial" w:hAnsi="Arial" w:cs="Arial"/>
                <w:sz w:val="24"/>
                <w:szCs w:val="24"/>
              </w:rPr>
            </w:pPr>
          </w:p>
        </w:tc>
        <w:tc>
          <w:tcPr>
            <w:tcW w:w="1417" w:type="dxa"/>
            <w:vAlign w:val="center"/>
          </w:tcPr>
          <w:p w14:paraId="0D6E1D31"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6186CD10" w14:textId="77777777" w:rsidTr="00E95BB4">
        <w:trPr>
          <w:trHeight w:val="284"/>
        </w:trPr>
        <w:tc>
          <w:tcPr>
            <w:tcW w:w="993" w:type="dxa"/>
            <w:vAlign w:val="center"/>
          </w:tcPr>
          <w:p w14:paraId="65CAEEDC"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53A4EA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Commissioner</w:t>
            </w:r>
          </w:p>
        </w:tc>
        <w:tc>
          <w:tcPr>
            <w:tcW w:w="1106" w:type="dxa"/>
            <w:vAlign w:val="center"/>
          </w:tcPr>
          <w:p w14:paraId="18E8499E" w14:textId="58781775"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79</w:t>
            </w:r>
          </w:p>
        </w:tc>
        <w:tc>
          <w:tcPr>
            <w:tcW w:w="1417" w:type="dxa"/>
            <w:vAlign w:val="center"/>
          </w:tcPr>
          <w:p w14:paraId="225CE9EC" w14:textId="1228C9EF"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113</w:t>
            </w:r>
          </w:p>
        </w:tc>
      </w:tr>
      <w:tr w:rsidR="00762144" w:rsidRPr="00BA34E5" w14:paraId="37B50FD5" w14:textId="77777777" w:rsidTr="00E95BB4">
        <w:trPr>
          <w:trHeight w:val="284"/>
        </w:trPr>
        <w:tc>
          <w:tcPr>
            <w:tcW w:w="993" w:type="dxa"/>
            <w:vAlign w:val="center"/>
          </w:tcPr>
          <w:p w14:paraId="6629C19B" w14:textId="77777777" w:rsidR="00762144" w:rsidRPr="00BA34E5" w:rsidRDefault="00762144" w:rsidP="00F669A5">
            <w:pPr>
              <w:spacing w:after="0" w:line="240" w:lineRule="auto"/>
              <w:rPr>
                <w:rFonts w:ascii="Arial" w:hAnsi="Arial" w:cs="Arial"/>
                <w:sz w:val="24"/>
                <w:szCs w:val="24"/>
              </w:rPr>
            </w:pPr>
          </w:p>
        </w:tc>
        <w:tc>
          <w:tcPr>
            <w:tcW w:w="5982" w:type="dxa"/>
            <w:vAlign w:val="center"/>
          </w:tcPr>
          <w:p w14:paraId="6AF53C76" w14:textId="25E6D0E5" w:rsidR="00762144" w:rsidRPr="00BA34E5" w:rsidRDefault="00762144" w:rsidP="00572C71">
            <w:pPr>
              <w:spacing w:after="0" w:line="240" w:lineRule="auto"/>
              <w:rPr>
                <w:rFonts w:ascii="Arial" w:hAnsi="Arial" w:cs="Arial"/>
                <w:sz w:val="24"/>
                <w:szCs w:val="24"/>
              </w:rPr>
            </w:pPr>
            <w:r>
              <w:rPr>
                <w:rFonts w:ascii="Arial" w:hAnsi="Arial" w:cs="Arial"/>
                <w:sz w:val="24"/>
                <w:szCs w:val="24"/>
              </w:rPr>
              <w:t>Acting Commissioner</w:t>
            </w:r>
          </w:p>
        </w:tc>
        <w:tc>
          <w:tcPr>
            <w:tcW w:w="1106" w:type="dxa"/>
            <w:vAlign w:val="center"/>
          </w:tcPr>
          <w:p w14:paraId="5D1D5CF2" w14:textId="62E760B3" w:rsidR="00762144" w:rsidRPr="00BA34E5" w:rsidDel="00762144" w:rsidRDefault="00C65FCC" w:rsidP="00572C71">
            <w:pPr>
              <w:spacing w:after="0" w:line="240" w:lineRule="auto"/>
              <w:jc w:val="right"/>
              <w:rPr>
                <w:rFonts w:ascii="Arial" w:hAnsi="Arial" w:cs="Arial"/>
                <w:sz w:val="24"/>
                <w:szCs w:val="24"/>
              </w:rPr>
            </w:pPr>
            <w:r>
              <w:rPr>
                <w:rFonts w:ascii="Arial" w:hAnsi="Arial" w:cs="Arial"/>
                <w:sz w:val="24"/>
                <w:szCs w:val="24"/>
              </w:rPr>
              <w:t>9</w:t>
            </w:r>
            <w:r w:rsidR="00831419">
              <w:rPr>
                <w:rFonts w:ascii="Arial" w:hAnsi="Arial" w:cs="Arial"/>
                <w:sz w:val="24"/>
                <w:szCs w:val="24"/>
              </w:rPr>
              <w:t>8</w:t>
            </w:r>
          </w:p>
        </w:tc>
        <w:tc>
          <w:tcPr>
            <w:tcW w:w="1417" w:type="dxa"/>
            <w:vAlign w:val="center"/>
          </w:tcPr>
          <w:p w14:paraId="4A83A746" w14:textId="62DF84B7" w:rsidR="00762144" w:rsidRPr="00BA34E5" w:rsidDel="00762144" w:rsidRDefault="006A3C63"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6A3C63" w:rsidRPr="00BA34E5" w14:paraId="656C0376" w14:textId="77777777" w:rsidTr="00E95BB4">
        <w:trPr>
          <w:trHeight w:val="284"/>
        </w:trPr>
        <w:tc>
          <w:tcPr>
            <w:tcW w:w="993" w:type="dxa"/>
            <w:vAlign w:val="center"/>
          </w:tcPr>
          <w:p w14:paraId="0B75BFD9" w14:textId="77777777" w:rsidR="006A3C63" w:rsidRPr="00BA34E5" w:rsidRDefault="006A3C63" w:rsidP="00F669A5">
            <w:pPr>
              <w:spacing w:after="0" w:line="240" w:lineRule="auto"/>
              <w:rPr>
                <w:rFonts w:ascii="Arial" w:hAnsi="Arial" w:cs="Arial"/>
                <w:sz w:val="24"/>
                <w:szCs w:val="24"/>
              </w:rPr>
            </w:pPr>
          </w:p>
        </w:tc>
        <w:tc>
          <w:tcPr>
            <w:tcW w:w="5982" w:type="dxa"/>
            <w:vAlign w:val="center"/>
          </w:tcPr>
          <w:p w14:paraId="3F4DA3ED" w14:textId="41D794EA" w:rsidR="006A3C63" w:rsidRPr="00BA34E5" w:rsidRDefault="006A3C63" w:rsidP="00572C71">
            <w:pPr>
              <w:spacing w:after="0" w:line="240" w:lineRule="auto"/>
              <w:rPr>
                <w:rFonts w:ascii="Arial" w:hAnsi="Arial" w:cs="Arial"/>
                <w:sz w:val="24"/>
                <w:szCs w:val="24"/>
              </w:rPr>
            </w:pPr>
            <w:r>
              <w:rPr>
                <w:rFonts w:ascii="Arial" w:hAnsi="Arial" w:cs="Arial"/>
                <w:sz w:val="24"/>
                <w:szCs w:val="24"/>
              </w:rPr>
              <w:t>Senior Management Team</w:t>
            </w:r>
          </w:p>
        </w:tc>
        <w:tc>
          <w:tcPr>
            <w:tcW w:w="1106" w:type="dxa"/>
            <w:vAlign w:val="center"/>
          </w:tcPr>
          <w:p w14:paraId="20968880" w14:textId="0678AC9A" w:rsidR="006A3C63" w:rsidRPr="00BA34E5" w:rsidRDefault="006A3C63" w:rsidP="00572C71">
            <w:pPr>
              <w:spacing w:after="0" w:line="240" w:lineRule="auto"/>
              <w:jc w:val="right"/>
              <w:rPr>
                <w:rFonts w:ascii="Arial" w:hAnsi="Arial" w:cs="Arial"/>
                <w:sz w:val="24"/>
                <w:szCs w:val="24"/>
              </w:rPr>
            </w:pPr>
            <w:r>
              <w:rPr>
                <w:rFonts w:ascii="Arial" w:hAnsi="Arial" w:cs="Arial"/>
                <w:sz w:val="24"/>
                <w:szCs w:val="24"/>
              </w:rPr>
              <w:t>208</w:t>
            </w:r>
          </w:p>
        </w:tc>
        <w:tc>
          <w:tcPr>
            <w:tcW w:w="1417" w:type="dxa"/>
            <w:vMerge w:val="restart"/>
            <w:vAlign w:val="center"/>
          </w:tcPr>
          <w:p w14:paraId="221EA5A1" w14:textId="5E825062" w:rsidR="006A3C63" w:rsidRPr="00BA34E5" w:rsidRDefault="00D66E33"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212</w:t>
            </w:r>
          </w:p>
          <w:p w14:paraId="49FF6254" w14:textId="4852A188" w:rsidR="006A3C63" w:rsidRPr="00BA34E5" w:rsidRDefault="00D66E33" w:rsidP="00655FF7">
            <w:pPr>
              <w:spacing w:after="0" w:line="240" w:lineRule="auto"/>
              <w:jc w:val="right"/>
              <w:rPr>
                <w:rFonts w:ascii="Arial" w:hAnsi="Arial" w:cs="Arial"/>
                <w:color w:val="758C9F" w:themeColor="accent1" w:themeTint="99"/>
                <w:sz w:val="24"/>
                <w:szCs w:val="24"/>
              </w:rPr>
            </w:pPr>
            <w:r w:rsidRPr="00564179">
              <w:rPr>
                <w:rFonts w:ascii="Arial" w:hAnsi="Arial" w:cs="Arial"/>
                <w:color w:val="758C9F" w:themeColor="accent1" w:themeTint="99"/>
                <w:sz w:val="24"/>
                <w:szCs w:val="24"/>
              </w:rPr>
              <w:t>378</w:t>
            </w:r>
          </w:p>
        </w:tc>
      </w:tr>
      <w:tr w:rsidR="006A3C63" w:rsidRPr="00BA34E5" w14:paraId="285CBDC0" w14:textId="77777777" w:rsidTr="00E95BB4">
        <w:trPr>
          <w:trHeight w:val="284"/>
        </w:trPr>
        <w:tc>
          <w:tcPr>
            <w:tcW w:w="993" w:type="dxa"/>
            <w:vAlign w:val="center"/>
          </w:tcPr>
          <w:p w14:paraId="7BCDA2A0" w14:textId="77777777" w:rsidR="006A3C63" w:rsidRPr="00BA34E5" w:rsidRDefault="006A3C63" w:rsidP="00F669A5">
            <w:pPr>
              <w:spacing w:after="0" w:line="240" w:lineRule="auto"/>
              <w:rPr>
                <w:rFonts w:ascii="Arial" w:hAnsi="Arial" w:cs="Arial"/>
                <w:sz w:val="24"/>
                <w:szCs w:val="24"/>
              </w:rPr>
            </w:pPr>
          </w:p>
        </w:tc>
        <w:tc>
          <w:tcPr>
            <w:tcW w:w="5982" w:type="dxa"/>
            <w:vAlign w:val="center"/>
          </w:tcPr>
          <w:p w14:paraId="1AE4CF62" w14:textId="77777777" w:rsidR="006A3C63" w:rsidRPr="00BA34E5" w:rsidRDefault="006A3C63" w:rsidP="00572C71">
            <w:pPr>
              <w:spacing w:after="0" w:line="240" w:lineRule="auto"/>
              <w:rPr>
                <w:rFonts w:ascii="Arial" w:hAnsi="Arial" w:cs="Arial"/>
                <w:sz w:val="24"/>
                <w:szCs w:val="24"/>
              </w:rPr>
            </w:pPr>
            <w:r w:rsidRPr="00BA34E5">
              <w:rPr>
                <w:rFonts w:ascii="Arial" w:hAnsi="Arial" w:cs="Arial"/>
                <w:sz w:val="24"/>
                <w:szCs w:val="24"/>
              </w:rPr>
              <w:t>Other Staff</w:t>
            </w:r>
          </w:p>
        </w:tc>
        <w:tc>
          <w:tcPr>
            <w:tcW w:w="1106" w:type="dxa"/>
            <w:tcBorders>
              <w:bottom w:val="single" w:sz="4" w:space="0" w:color="auto"/>
            </w:tcBorders>
            <w:vAlign w:val="center"/>
          </w:tcPr>
          <w:p w14:paraId="56F4B4CC" w14:textId="250BC7C2" w:rsidR="006A3C63" w:rsidRPr="00BA34E5" w:rsidRDefault="006A3C63" w:rsidP="00572C71">
            <w:pPr>
              <w:spacing w:after="0" w:line="240" w:lineRule="auto"/>
              <w:jc w:val="right"/>
              <w:rPr>
                <w:rFonts w:ascii="Arial" w:hAnsi="Arial" w:cs="Arial"/>
                <w:sz w:val="24"/>
                <w:szCs w:val="24"/>
              </w:rPr>
            </w:pPr>
            <w:r>
              <w:rPr>
                <w:rFonts w:ascii="Arial" w:hAnsi="Arial" w:cs="Arial"/>
                <w:sz w:val="24"/>
                <w:szCs w:val="24"/>
              </w:rPr>
              <w:t>277</w:t>
            </w:r>
          </w:p>
        </w:tc>
        <w:tc>
          <w:tcPr>
            <w:tcW w:w="1417" w:type="dxa"/>
            <w:vMerge/>
            <w:tcBorders>
              <w:bottom w:val="single" w:sz="4" w:space="0" w:color="auto"/>
            </w:tcBorders>
            <w:vAlign w:val="center"/>
          </w:tcPr>
          <w:p w14:paraId="04C8D9EB" w14:textId="0D08B544" w:rsidR="006A3C63" w:rsidRPr="00BA34E5" w:rsidRDefault="006A3C63" w:rsidP="00655FF7">
            <w:pPr>
              <w:spacing w:after="0" w:line="240" w:lineRule="auto"/>
              <w:jc w:val="right"/>
              <w:rPr>
                <w:rFonts w:ascii="Arial" w:hAnsi="Arial" w:cs="Arial"/>
                <w:color w:val="758C9F" w:themeColor="accent1" w:themeTint="99"/>
                <w:sz w:val="24"/>
                <w:szCs w:val="24"/>
              </w:rPr>
            </w:pPr>
          </w:p>
        </w:tc>
      </w:tr>
      <w:tr w:rsidR="00E767FF" w:rsidRPr="00BA34E5" w14:paraId="6B6B9B84" w14:textId="77777777" w:rsidTr="00E95BB4">
        <w:trPr>
          <w:trHeight w:val="284"/>
        </w:trPr>
        <w:tc>
          <w:tcPr>
            <w:tcW w:w="993" w:type="dxa"/>
            <w:vAlign w:val="center"/>
          </w:tcPr>
          <w:p w14:paraId="08E83D21"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507DCE50" w14:textId="77777777" w:rsidR="00E767FF" w:rsidRPr="00BA34E5" w:rsidRDefault="00E767FF" w:rsidP="00572C71">
            <w:pPr>
              <w:spacing w:after="0" w:line="240" w:lineRule="auto"/>
              <w:rPr>
                <w:rFonts w:ascii="Arial" w:hAnsi="Arial" w:cs="Arial"/>
                <w:b/>
                <w:sz w:val="24"/>
                <w:szCs w:val="24"/>
              </w:rPr>
            </w:pPr>
          </w:p>
        </w:tc>
        <w:tc>
          <w:tcPr>
            <w:tcW w:w="1106" w:type="dxa"/>
            <w:tcBorders>
              <w:top w:val="single" w:sz="4" w:space="0" w:color="auto"/>
              <w:bottom w:val="single" w:sz="4" w:space="0" w:color="auto"/>
            </w:tcBorders>
            <w:vAlign w:val="center"/>
          </w:tcPr>
          <w:p w14:paraId="0560BD2A" w14:textId="4FFB1FCA" w:rsidR="00E767FF" w:rsidRPr="00BA34E5" w:rsidRDefault="00762144" w:rsidP="00572C71">
            <w:pPr>
              <w:spacing w:after="0" w:line="240" w:lineRule="auto"/>
              <w:jc w:val="right"/>
              <w:rPr>
                <w:rFonts w:ascii="Arial" w:hAnsi="Arial" w:cs="Arial"/>
                <w:b/>
                <w:sz w:val="24"/>
                <w:szCs w:val="24"/>
              </w:rPr>
            </w:pPr>
            <w:r>
              <w:rPr>
                <w:rFonts w:ascii="Arial" w:hAnsi="Arial" w:cs="Arial"/>
                <w:b/>
                <w:sz w:val="24"/>
                <w:szCs w:val="24"/>
              </w:rPr>
              <w:t>662</w:t>
            </w:r>
          </w:p>
        </w:tc>
        <w:tc>
          <w:tcPr>
            <w:tcW w:w="1417" w:type="dxa"/>
            <w:tcBorders>
              <w:top w:val="single" w:sz="4" w:space="0" w:color="auto"/>
              <w:bottom w:val="single" w:sz="4" w:space="0" w:color="auto"/>
            </w:tcBorders>
            <w:vAlign w:val="center"/>
          </w:tcPr>
          <w:p w14:paraId="6B45AF86" w14:textId="6FFF58B4"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703</w:t>
            </w:r>
          </w:p>
        </w:tc>
      </w:tr>
      <w:tr w:rsidR="00E767FF" w:rsidRPr="00BA34E5" w14:paraId="4391389C" w14:textId="77777777" w:rsidTr="00E95BB4">
        <w:trPr>
          <w:trHeight w:val="284"/>
        </w:trPr>
        <w:tc>
          <w:tcPr>
            <w:tcW w:w="993" w:type="dxa"/>
            <w:vAlign w:val="center"/>
          </w:tcPr>
          <w:p w14:paraId="1A3A1044"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408EB72D"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Other Administration Costs</w:t>
            </w:r>
          </w:p>
        </w:tc>
        <w:tc>
          <w:tcPr>
            <w:tcW w:w="1106" w:type="dxa"/>
            <w:tcBorders>
              <w:top w:val="single" w:sz="4" w:space="0" w:color="auto"/>
            </w:tcBorders>
            <w:vAlign w:val="center"/>
          </w:tcPr>
          <w:p w14:paraId="3E161536" w14:textId="77777777" w:rsidR="00E767FF" w:rsidRPr="00BA34E5" w:rsidRDefault="00E767FF" w:rsidP="00572C71">
            <w:pPr>
              <w:spacing w:after="0" w:line="240" w:lineRule="auto"/>
              <w:jc w:val="right"/>
              <w:rPr>
                <w:rFonts w:ascii="Arial" w:hAnsi="Arial" w:cs="Arial"/>
                <w:sz w:val="24"/>
                <w:szCs w:val="24"/>
              </w:rPr>
            </w:pPr>
          </w:p>
        </w:tc>
        <w:tc>
          <w:tcPr>
            <w:tcW w:w="1417" w:type="dxa"/>
            <w:tcBorders>
              <w:top w:val="single" w:sz="4" w:space="0" w:color="auto"/>
            </w:tcBorders>
            <w:vAlign w:val="center"/>
          </w:tcPr>
          <w:p w14:paraId="7038869D"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7452CD44" w14:textId="77777777" w:rsidTr="00E95BB4">
        <w:trPr>
          <w:trHeight w:val="284"/>
        </w:trPr>
        <w:tc>
          <w:tcPr>
            <w:tcW w:w="993" w:type="dxa"/>
            <w:vAlign w:val="center"/>
          </w:tcPr>
          <w:p w14:paraId="35359103"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6308FFD9"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Auditor &amp; financial advisers</w:t>
            </w:r>
          </w:p>
        </w:tc>
        <w:tc>
          <w:tcPr>
            <w:tcW w:w="1106" w:type="dxa"/>
            <w:vAlign w:val="center"/>
          </w:tcPr>
          <w:p w14:paraId="6B4C06EA" w14:textId="76744462"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16</w:t>
            </w:r>
          </w:p>
        </w:tc>
        <w:tc>
          <w:tcPr>
            <w:tcW w:w="1417" w:type="dxa"/>
            <w:vAlign w:val="center"/>
          </w:tcPr>
          <w:p w14:paraId="5EB22C1A" w14:textId="657047C7"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31</w:t>
            </w:r>
          </w:p>
        </w:tc>
      </w:tr>
      <w:tr w:rsidR="00E767FF" w:rsidRPr="00BA34E5" w14:paraId="6D8DA3D8" w14:textId="77777777" w:rsidTr="00E95BB4">
        <w:trPr>
          <w:trHeight w:val="284"/>
        </w:trPr>
        <w:tc>
          <w:tcPr>
            <w:tcW w:w="993" w:type="dxa"/>
            <w:vAlign w:val="center"/>
          </w:tcPr>
          <w:p w14:paraId="29B5762F"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183B4C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IT</w:t>
            </w:r>
          </w:p>
        </w:tc>
        <w:tc>
          <w:tcPr>
            <w:tcW w:w="1106" w:type="dxa"/>
            <w:vAlign w:val="center"/>
          </w:tcPr>
          <w:p w14:paraId="24BA1520" w14:textId="56982C61"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29</w:t>
            </w:r>
          </w:p>
        </w:tc>
        <w:tc>
          <w:tcPr>
            <w:tcW w:w="1417" w:type="dxa"/>
            <w:vAlign w:val="center"/>
          </w:tcPr>
          <w:p w14:paraId="11C92B45" w14:textId="26EB5CAE"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r w:rsidR="00762144">
              <w:rPr>
                <w:rFonts w:ascii="Arial" w:hAnsi="Arial" w:cs="Arial"/>
                <w:color w:val="758C9F" w:themeColor="accent1" w:themeTint="99"/>
                <w:sz w:val="24"/>
                <w:szCs w:val="24"/>
              </w:rPr>
              <w:t>3</w:t>
            </w:r>
          </w:p>
        </w:tc>
      </w:tr>
      <w:tr w:rsidR="00E767FF" w:rsidRPr="00BA34E5" w14:paraId="50012C3E" w14:textId="77777777" w:rsidTr="00E95BB4">
        <w:trPr>
          <w:trHeight w:val="284"/>
        </w:trPr>
        <w:tc>
          <w:tcPr>
            <w:tcW w:w="993" w:type="dxa"/>
            <w:vAlign w:val="center"/>
          </w:tcPr>
          <w:p w14:paraId="6DD394FF"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6907DA7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Legal advisers</w:t>
            </w:r>
          </w:p>
        </w:tc>
        <w:tc>
          <w:tcPr>
            <w:tcW w:w="1106" w:type="dxa"/>
            <w:vAlign w:val="center"/>
          </w:tcPr>
          <w:p w14:paraId="6D5513B8" w14:textId="2E4F5814"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44</w:t>
            </w:r>
          </w:p>
        </w:tc>
        <w:tc>
          <w:tcPr>
            <w:tcW w:w="1417" w:type="dxa"/>
            <w:vAlign w:val="center"/>
          </w:tcPr>
          <w:p w14:paraId="73E269C9" w14:textId="34F2BB14"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18</w:t>
            </w:r>
          </w:p>
        </w:tc>
      </w:tr>
      <w:tr w:rsidR="00E767FF" w:rsidRPr="00BA34E5" w14:paraId="3B2D2F15" w14:textId="77777777" w:rsidTr="00E95BB4">
        <w:trPr>
          <w:trHeight w:val="284"/>
        </w:trPr>
        <w:tc>
          <w:tcPr>
            <w:tcW w:w="993" w:type="dxa"/>
            <w:vAlign w:val="center"/>
          </w:tcPr>
          <w:p w14:paraId="580B39D6"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41B6B57D"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Office costs</w:t>
            </w:r>
          </w:p>
        </w:tc>
        <w:tc>
          <w:tcPr>
            <w:tcW w:w="1106" w:type="dxa"/>
            <w:vAlign w:val="center"/>
          </w:tcPr>
          <w:p w14:paraId="195D41B9" w14:textId="5EFFB080"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w:t>
            </w:r>
            <w:r w:rsidR="00762144">
              <w:rPr>
                <w:rFonts w:ascii="Arial" w:hAnsi="Arial" w:cs="Arial"/>
                <w:sz w:val="24"/>
                <w:szCs w:val="24"/>
              </w:rPr>
              <w:t>5</w:t>
            </w:r>
          </w:p>
        </w:tc>
        <w:tc>
          <w:tcPr>
            <w:tcW w:w="1417" w:type="dxa"/>
            <w:vAlign w:val="center"/>
          </w:tcPr>
          <w:p w14:paraId="29AF0A5C"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14</w:t>
            </w:r>
          </w:p>
        </w:tc>
      </w:tr>
      <w:tr w:rsidR="00E767FF" w:rsidRPr="00BA34E5" w14:paraId="456EEBBA" w14:textId="77777777" w:rsidTr="00E95BB4">
        <w:trPr>
          <w:trHeight w:val="284"/>
        </w:trPr>
        <w:tc>
          <w:tcPr>
            <w:tcW w:w="993" w:type="dxa"/>
            <w:vAlign w:val="center"/>
          </w:tcPr>
          <w:p w14:paraId="4F74134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314F5D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Other professional fees</w:t>
            </w:r>
          </w:p>
        </w:tc>
        <w:tc>
          <w:tcPr>
            <w:tcW w:w="1106" w:type="dxa"/>
            <w:vAlign w:val="center"/>
          </w:tcPr>
          <w:p w14:paraId="462831E4" w14:textId="12230E39"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4</w:t>
            </w:r>
          </w:p>
        </w:tc>
        <w:tc>
          <w:tcPr>
            <w:tcW w:w="1417" w:type="dxa"/>
            <w:vAlign w:val="center"/>
          </w:tcPr>
          <w:p w14:paraId="0F0ECA2D" w14:textId="5F3F0998" w:rsidR="00E767FF" w:rsidRPr="00BA34E5" w:rsidRDefault="00AA29AD"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w:t>
            </w:r>
          </w:p>
        </w:tc>
      </w:tr>
      <w:tr w:rsidR="00E767FF" w:rsidRPr="00BA34E5" w14:paraId="4C5C6280" w14:textId="77777777" w:rsidTr="00E95BB4">
        <w:trPr>
          <w:trHeight w:val="284"/>
        </w:trPr>
        <w:tc>
          <w:tcPr>
            <w:tcW w:w="993" w:type="dxa"/>
            <w:vAlign w:val="center"/>
          </w:tcPr>
          <w:p w14:paraId="4B560E12"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F6697A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PAA costs</w:t>
            </w:r>
          </w:p>
        </w:tc>
        <w:tc>
          <w:tcPr>
            <w:tcW w:w="1106" w:type="dxa"/>
            <w:vAlign w:val="center"/>
          </w:tcPr>
          <w:p w14:paraId="5DD52767" w14:textId="65E54D83"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94</w:t>
            </w:r>
          </w:p>
        </w:tc>
        <w:tc>
          <w:tcPr>
            <w:tcW w:w="1417" w:type="dxa"/>
            <w:vAlign w:val="center"/>
          </w:tcPr>
          <w:p w14:paraId="555581A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103</w:t>
            </w:r>
          </w:p>
        </w:tc>
      </w:tr>
      <w:tr w:rsidR="00E767FF" w:rsidRPr="00BA34E5" w14:paraId="7D731E14" w14:textId="77777777" w:rsidTr="00E95BB4">
        <w:trPr>
          <w:trHeight w:val="284"/>
        </w:trPr>
        <w:tc>
          <w:tcPr>
            <w:tcW w:w="993" w:type="dxa"/>
            <w:vAlign w:val="center"/>
          </w:tcPr>
          <w:p w14:paraId="0F3B9920"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7C6E252E"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Printing</w:t>
            </w:r>
          </w:p>
        </w:tc>
        <w:tc>
          <w:tcPr>
            <w:tcW w:w="1106" w:type="dxa"/>
            <w:vAlign w:val="center"/>
          </w:tcPr>
          <w:p w14:paraId="28955DA2" w14:textId="28DB8C42" w:rsidR="00E767FF" w:rsidRPr="00BA34E5" w:rsidRDefault="00762144" w:rsidP="00572C71">
            <w:pPr>
              <w:spacing w:after="0" w:line="240" w:lineRule="auto"/>
              <w:jc w:val="right"/>
              <w:rPr>
                <w:rFonts w:ascii="Arial" w:hAnsi="Arial" w:cs="Arial"/>
                <w:sz w:val="24"/>
                <w:szCs w:val="24"/>
              </w:rPr>
            </w:pPr>
            <w:r>
              <w:rPr>
                <w:rFonts w:ascii="Arial" w:hAnsi="Arial" w:cs="Arial"/>
                <w:sz w:val="24"/>
                <w:szCs w:val="24"/>
              </w:rPr>
              <w:t>2</w:t>
            </w:r>
          </w:p>
        </w:tc>
        <w:tc>
          <w:tcPr>
            <w:tcW w:w="1417" w:type="dxa"/>
            <w:vAlign w:val="center"/>
          </w:tcPr>
          <w:p w14:paraId="0535D683" w14:textId="09A08883"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w:t>
            </w:r>
          </w:p>
        </w:tc>
      </w:tr>
      <w:tr w:rsidR="00E767FF" w:rsidRPr="00BA34E5" w14:paraId="5F77D331" w14:textId="77777777" w:rsidTr="00E95BB4">
        <w:trPr>
          <w:trHeight w:val="284"/>
        </w:trPr>
        <w:tc>
          <w:tcPr>
            <w:tcW w:w="993" w:type="dxa"/>
            <w:vAlign w:val="center"/>
          </w:tcPr>
          <w:p w14:paraId="4455D1D6"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2B5FE03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Property</w:t>
            </w:r>
          </w:p>
        </w:tc>
        <w:tc>
          <w:tcPr>
            <w:tcW w:w="1106" w:type="dxa"/>
            <w:vAlign w:val="center"/>
          </w:tcPr>
          <w:p w14:paraId="1829D09D" w14:textId="31FAE6CE" w:rsidR="00E767FF" w:rsidRPr="00BA34E5" w:rsidRDefault="00C65FCC" w:rsidP="00572C71">
            <w:pPr>
              <w:spacing w:after="0" w:line="240" w:lineRule="auto"/>
              <w:jc w:val="right"/>
              <w:rPr>
                <w:rFonts w:ascii="Arial" w:hAnsi="Arial" w:cs="Arial"/>
                <w:sz w:val="24"/>
                <w:szCs w:val="24"/>
              </w:rPr>
            </w:pPr>
            <w:r>
              <w:rPr>
                <w:rFonts w:ascii="Arial" w:hAnsi="Arial" w:cs="Arial"/>
                <w:sz w:val="24"/>
                <w:szCs w:val="24"/>
              </w:rPr>
              <w:t>9</w:t>
            </w:r>
            <w:r w:rsidR="00564179">
              <w:rPr>
                <w:rFonts w:ascii="Arial" w:hAnsi="Arial" w:cs="Arial"/>
                <w:sz w:val="24"/>
                <w:szCs w:val="24"/>
              </w:rPr>
              <w:t>2</w:t>
            </w:r>
          </w:p>
        </w:tc>
        <w:tc>
          <w:tcPr>
            <w:tcW w:w="1417" w:type="dxa"/>
            <w:vAlign w:val="center"/>
          </w:tcPr>
          <w:p w14:paraId="1734CBB6" w14:textId="17E225FF"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8</w:t>
            </w:r>
            <w:r w:rsidR="00762144">
              <w:rPr>
                <w:rFonts w:ascii="Arial" w:hAnsi="Arial" w:cs="Arial"/>
                <w:color w:val="758C9F" w:themeColor="accent1" w:themeTint="99"/>
                <w:sz w:val="24"/>
                <w:szCs w:val="24"/>
              </w:rPr>
              <w:t>9</w:t>
            </w:r>
          </w:p>
        </w:tc>
      </w:tr>
      <w:tr w:rsidR="00E767FF" w:rsidRPr="00BA34E5" w14:paraId="1FE04183" w14:textId="77777777" w:rsidTr="00E95BB4">
        <w:trPr>
          <w:trHeight w:val="284"/>
        </w:trPr>
        <w:tc>
          <w:tcPr>
            <w:tcW w:w="993" w:type="dxa"/>
            <w:vAlign w:val="center"/>
          </w:tcPr>
          <w:p w14:paraId="12EDE2FC"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4B298B67"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Training &amp; recruitment</w:t>
            </w:r>
          </w:p>
        </w:tc>
        <w:tc>
          <w:tcPr>
            <w:tcW w:w="1106" w:type="dxa"/>
            <w:vAlign w:val="center"/>
          </w:tcPr>
          <w:p w14:paraId="13D5CE8E" w14:textId="59D862D4" w:rsidR="00E767FF" w:rsidRPr="00BA34E5" w:rsidRDefault="00C65FCC" w:rsidP="00572C71">
            <w:pPr>
              <w:spacing w:after="0" w:line="240" w:lineRule="auto"/>
              <w:jc w:val="right"/>
              <w:rPr>
                <w:rFonts w:ascii="Arial" w:hAnsi="Arial" w:cs="Arial"/>
                <w:sz w:val="24"/>
                <w:szCs w:val="24"/>
              </w:rPr>
            </w:pPr>
            <w:r>
              <w:rPr>
                <w:rFonts w:ascii="Arial" w:hAnsi="Arial" w:cs="Arial"/>
                <w:sz w:val="24"/>
                <w:szCs w:val="24"/>
              </w:rPr>
              <w:t>6</w:t>
            </w:r>
          </w:p>
        </w:tc>
        <w:tc>
          <w:tcPr>
            <w:tcW w:w="1417" w:type="dxa"/>
            <w:vAlign w:val="center"/>
          </w:tcPr>
          <w:p w14:paraId="0C61D2CA" w14:textId="5D544BE3"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1</w:t>
            </w:r>
          </w:p>
        </w:tc>
      </w:tr>
      <w:tr w:rsidR="00E767FF" w:rsidRPr="00BA34E5" w14:paraId="4F28F5E2" w14:textId="77777777" w:rsidTr="00E95BB4">
        <w:trPr>
          <w:trHeight w:val="284"/>
        </w:trPr>
        <w:tc>
          <w:tcPr>
            <w:tcW w:w="993" w:type="dxa"/>
            <w:vAlign w:val="center"/>
          </w:tcPr>
          <w:p w14:paraId="672F1D27"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57E3C35"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auto"/>
            </w:tcBorders>
            <w:vAlign w:val="center"/>
          </w:tcPr>
          <w:p w14:paraId="26D88B55" w14:textId="01753898" w:rsidR="00E767FF" w:rsidRPr="00BA34E5" w:rsidRDefault="00C65FCC" w:rsidP="00572C71">
            <w:pPr>
              <w:spacing w:after="0" w:line="240" w:lineRule="auto"/>
              <w:jc w:val="right"/>
              <w:rPr>
                <w:rFonts w:ascii="Arial" w:hAnsi="Arial" w:cs="Arial"/>
                <w:b/>
                <w:sz w:val="24"/>
                <w:szCs w:val="24"/>
              </w:rPr>
            </w:pPr>
            <w:r>
              <w:rPr>
                <w:rFonts w:ascii="Arial" w:hAnsi="Arial" w:cs="Arial"/>
                <w:b/>
                <w:sz w:val="24"/>
                <w:szCs w:val="24"/>
              </w:rPr>
              <w:t>30</w:t>
            </w:r>
            <w:r w:rsidR="00564179">
              <w:rPr>
                <w:rFonts w:ascii="Arial" w:hAnsi="Arial" w:cs="Arial"/>
                <w:b/>
                <w:sz w:val="24"/>
                <w:szCs w:val="24"/>
              </w:rPr>
              <w:t>2</w:t>
            </w:r>
          </w:p>
        </w:tc>
        <w:tc>
          <w:tcPr>
            <w:tcW w:w="1417" w:type="dxa"/>
            <w:tcBorders>
              <w:top w:val="single" w:sz="4" w:space="0" w:color="auto"/>
              <w:bottom w:val="single" w:sz="4" w:space="0" w:color="auto"/>
            </w:tcBorders>
            <w:vAlign w:val="center"/>
          </w:tcPr>
          <w:p w14:paraId="5C65F9B1" w14:textId="596C863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w:t>
            </w:r>
            <w:r w:rsidR="00762144">
              <w:rPr>
                <w:rFonts w:ascii="Arial" w:hAnsi="Arial" w:cs="Arial"/>
                <w:b/>
                <w:color w:val="758C9F" w:themeColor="accent1" w:themeTint="99"/>
                <w:sz w:val="24"/>
                <w:szCs w:val="24"/>
              </w:rPr>
              <w:t>92</w:t>
            </w:r>
          </w:p>
        </w:tc>
      </w:tr>
      <w:tr w:rsidR="00E767FF" w:rsidRPr="00BA34E5" w14:paraId="1844C13B" w14:textId="77777777" w:rsidTr="00E95BB4">
        <w:trPr>
          <w:trHeight w:val="284"/>
        </w:trPr>
        <w:tc>
          <w:tcPr>
            <w:tcW w:w="993" w:type="dxa"/>
            <w:vAlign w:val="center"/>
          </w:tcPr>
          <w:p w14:paraId="716DBF3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A4E3C5D"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FFFFFF" w:themeColor="background1"/>
            </w:tcBorders>
            <w:vAlign w:val="center"/>
          </w:tcPr>
          <w:p w14:paraId="466E6E10" w14:textId="77777777" w:rsidR="00E767FF" w:rsidRPr="00BA34E5" w:rsidRDefault="00E767FF" w:rsidP="00572C71">
            <w:pPr>
              <w:spacing w:after="0" w:line="240" w:lineRule="auto"/>
              <w:jc w:val="right"/>
              <w:rPr>
                <w:rFonts w:ascii="Arial" w:hAnsi="Arial" w:cs="Arial"/>
                <w:color w:val="FF0000"/>
                <w:sz w:val="24"/>
                <w:szCs w:val="24"/>
              </w:rPr>
            </w:pPr>
          </w:p>
        </w:tc>
        <w:tc>
          <w:tcPr>
            <w:tcW w:w="1417" w:type="dxa"/>
            <w:tcBorders>
              <w:top w:val="single" w:sz="4" w:space="0" w:color="auto"/>
              <w:bottom w:val="single" w:sz="4" w:space="0" w:color="FFFFFF" w:themeColor="background1"/>
            </w:tcBorders>
            <w:vAlign w:val="center"/>
          </w:tcPr>
          <w:p w14:paraId="15813115"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60DFEBDF" w14:textId="77777777" w:rsidTr="00E95BB4">
        <w:trPr>
          <w:trHeight w:val="284"/>
        </w:trPr>
        <w:tc>
          <w:tcPr>
            <w:tcW w:w="993" w:type="dxa"/>
            <w:vAlign w:val="center"/>
          </w:tcPr>
          <w:p w14:paraId="20B5BCA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7713A37D"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Depreciation</w:t>
            </w:r>
          </w:p>
        </w:tc>
        <w:tc>
          <w:tcPr>
            <w:tcW w:w="1106" w:type="dxa"/>
            <w:vAlign w:val="center"/>
          </w:tcPr>
          <w:p w14:paraId="4773FB87"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31</w:t>
            </w:r>
          </w:p>
        </w:tc>
        <w:tc>
          <w:tcPr>
            <w:tcW w:w="1417" w:type="dxa"/>
            <w:vAlign w:val="center"/>
          </w:tcPr>
          <w:p w14:paraId="47855378" w14:textId="3365CDFD" w:rsidR="00E767FF" w:rsidRPr="00BA34E5" w:rsidRDefault="00762144"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31</w:t>
            </w:r>
          </w:p>
        </w:tc>
      </w:tr>
      <w:tr w:rsidR="00E767FF" w:rsidRPr="00BA34E5" w14:paraId="4C446971" w14:textId="77777777" w:rsidTr="00E95BB4">
        <w:trPr>
          <w:trHeight w:val="284"/>
        </w:trPr>
        <w:tc>
          <w:tcPr>
            <w:tcW w:w="993" w:type="dxa"/>
            <w:vAlign w:val="center"/>
          </w:tcPr>
          <w:p w14:paraId="0968BC95"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12174931" w14:textId="77777777" w:rsidR="00E767FF" w:rsidRPr="00BA34E5" w:rsidRDefault="00E767FF" w:rsidP="00572C71">
            <w:pPr>
              <w:spacing w:after="0" w:line="240" w:lineRule="auto"/>
              <w:rPr>
                <w:rFonts w:ascii="Arial" w:hAnsi="Arial" w:cs="Arial"/>
                <w:b/>
                <w:sz w:val="24"/>
                <w:szCs w:val="24"/>
              </w:rPr>
            </w:pPr>
          </w:p>
        </w:tc>
        <w:tc>
          <w:tcPr>
            <w:tcW w:w="1106" w:type="dxa"/>
            <w:tcBorders>
              <w:bottom w:val="single" w:sz="4" w:space="0" w:color="auto"/>
            </w:tcBorders>
            <w:vAlign w:val="center"/>
          </w:tcPr>
          <w:p w14:paraId="225FA4F5" w14:textId="77777777" w:rsidR="00E767FF" w:rsidRPr="00BA34E5" w:rsidRDefault="00E767FF" w:rsidP="00572C71">
            <w:pPr>
              <w:spacing w:after="0" w:line="240" w:lineRule="auto"/>
              <w:jc w:val="right"/>
              <w:rPr>
                <w:rFonts w:ascii="Arial" w:hAnsi="Arial" w:cs="Arial"/>
                <w:b/>
                <w:sz w:val="24"/>
                <w:szCs w:val="24"/>
              </w:rPr>
            </w:pPr>
          </w:p>
        </w:tc>
        <w:tc>
          <w:tcPr>
            <w:tcW w:w="1417" w:type="dxa"/>
            <w:tcBorders>
              <w:bottom w:val="single" w:sz="4" w:space="0" w:color="auto"/>
            </w:tcBorders>
            <w:vAlign w:val="center"/>
          </w:tcPr>
          <w:p w14:paraId="4A4821C5"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06F9C4E7" w14:textId="77777777" w:rsidTr="00E95BB4">
        <w:trPr>
          <w:trHeight w:val="284"/>
        </w:trPr>
        <w:tc>
          <w:tcPr>
            <w:tcW w:w="993" w:type="dxa"/>
            <w:vAlign w:val="center"/>
          </w:tcPr>
          <w:p w14:paraId="778DFCF3"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1D2DDB82" w14:textId="77777777" w:rsidR="00E767FF" w:rsidRPr="00BA34E5" w:rsidRDefault="00E767FF" w:rsidP="00572C71">
            <w:pPr>
              <w:spacing w:after="0" w:line="240" w:lineRule="auto"/>
              <w:rPr>
                <w:rFonts w:ascii="Arial" w:hAnsi="Arial" w:cs="Arial"/>
                <w:b/>
                <w:sz w:val="24"/>
                <w:szCs w:val="24"/>
              </w:rPr>
            </w:pPr>
          </w:p>
        </w:tc>
        <w:tc>
          <w:tcPr>
            <w:tcW w:w="1106" w:type="dxa"/>
            <w:tcBorders>
              <w:top w:val="single" w:sz="4" w:space="0" w:color="auto"/>
              <w:bottom w:val="single" w:sz="4" w:space="0" w:color="auto"/>
            </w:tcBorders>
            <w:vAlign w:val="center"/>
          </w:tcPr>
          <w:p w14:paraId="034ACCFE" w14:textId="0908C4D6" w:rsidR="00E767FF" w:rsidRPr="00BA34E5" w:rsidRDefault="00C65FCC" w:rsidP="00572C71">
            <w:pPr>
              <w:spacing w:after="0" w:line="240" w:lineRule="auto"/>
              <w:jc w:val="right"/>
              <w:rPr>
                <w:rFonts w:ascii="Arial" w:hAnsi="Arial" w:cs="Arial"/>
                <w:b/>
                <w:sz w:val="24"/>
                <w:szCs w:val="24"/>
              </w:rPr>
            </w:pPr>
            <w:r>
              <w:rPr>
                <w:rFonts w:ascii="Arial" w:hAnsi="Arial" w:cs="Arial"/>
                <w:b/>
                <w:sz w:val="24"/>
                <w:szCs w:val="24"/>
              </w:rPr>
              <w:t>99</w:t>
            </w:r>
            <w:r w:rsidR="00564179">
              <w:rPr>
                <w:rFonts w:ascii="Arial" w:hAnsi="Arial" w:cs="Arial"/>
                <w:b/>
                <w:sz w:val="24"/>
                <w:szCs w:val="24"/>
              </w:rPr>
              <w:t>5</w:t>
            </w:r>
          </w:p>
        </w:tc>
        <w:tc>
          <w:tcPr>
            <w:tcW w:w="1417" w:type="dxa"/>
            <w:tcBorders>
              <w:top w:val="single" w:sz="4" w:space="0" w:color="auto"/>
              <w:bottom w:val="single" w:sz="4" w:space="0" w:color="auto"/>
            </w:tcBorders>
            <w:vAlign w:val="center"/>
          </w:tcPr>
          <w:p w14:paraId="67A6D9AE" w14:textId="254A4ECE" w:rsidR="00E767FF" w:rsidRPr="00BA34E5" w:rsidRDefault="00762144" w:rsidP="00655FF7">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1,026</w:t>
            </w:r>
          </w:p>
        </w:tc>
      </w:tr>
      <w:tr w:rsidR="00E767FF" w:rsidRPr="00BA34E5" w14:paraId="37F44250" w14:textId="77777777" w:rsidTr="00E95BB4">
        <w:trPr>
          <w:trHeight w:val="284"/>
        </w:trPr>
        <w:tc>
          <w:tcPr>
            <w:tcW w:w="993" w:type="dxa"/>
            <w:vAlign w:val="center"/>
          </w:tcPr>
          <w:p w14:paraId="3703907C" w14:textId="77777777" w:rsidR="00E767FF" w:rsidRPr="00BA34E5" w:rsidRDefault="00E767FF" w:rsidP="00F669A5">
            <w:pPr>
              <w:spacing w:after="0" w:line="240" w:lineRule="auto"/>
              <w:rPr>
                <w:rFonts w:ascii="Arial" w:hAnsi="Arial" w:cs="Arial"/>
                <w:b/>
                <w:sz w:val="24"/>
                <w:szCs w:val="24"/>
              </w:rPr>
            </w:pPr>
          </w:p>
        </w:tc>
        <w:tc>
          <w:tcPr>
            <w:tcW w:w="8505" w:type="dxa"/>
            <w:gridSpan w:val="3"/>
            <w:vAlign w:val="center"/>
          </w:tcPr>
          <w:p w14:paraId="1ECAB23A" w14:textId="77777777" w:rsidR="00E767FF" w:rsidRPr="00BA34E5" w:rsidRDefault="00E767FF" w:rsidP="00572C71">
            <w:pPr>
              <w:spacing w:after="0" w:line="240" w:lineRule="auto"/>
              <w:rPr>
                <w:rFonts w:ascii="Arial" w:hAnsi="Arial" w:cs="Arial"/>
                <w:sz w:val="24"/>
                <w:szCs w:val="24"/>
              </w:rPr>
            </w:pPr>
          </w:p>
          <w:p w14:paraId="6B10E314" w14:textId="0DE0D7FF" w:rsidR="00AB744A" w:rsidRPr="00AB744A" w:rsidRDefault="00AB744A" w:rsidP="00572C71">
            <w:pPr>
              <w:spacing w:after="0" w:line="240" w:lineRule="auto"/>
              <w:rPr>
                <w:rFonts w:ascii="Arial" w:hAnsi="Arial" w:cs="Arial"/>
                <w:sz w:val="24"/>
                <w:szCs w:val="24"/>
              </w:rPr>
            </w:pPr>
            <w:r w:rsidRPr="00AB744A">
              <w:rPr>
                <w:rFonts w:ascii="Arial" w:hAnsi="Arial" w:cs="Arial"/>
                <w:sz w:val="24"/>
                <w:szCs w:val="24"/>
              </w:rPr>
              <w:t>Staff costs include salary as well as employers’ national insurance and pension contributions.</w:t>
            </w:r>
          </w:p>
          <w:p w14:paraId="6223AEA4" w14:textId="77777777" w:rsidR="00AB744A" w:rsidRPr="00AB744A" w:rsidRDefault="00AB744A" w:rsidP="00572C71">
            <w:pPr>
              <w:spacing w:after="0" w:line="240" w:lineRule="auto"/>
              <w:rPr>
                <w:rFonts w:ascii="Arial" w:hAnsi="Arial" w:cs="Arial"/>
                <w:sz w:val="24"/>
                <w:szCs w:val="24"/>
              </w:rPr>
            </w:pPr>
          </w:p>
          <w:p w14:paraId="612411FE" w14:textId="2D735766"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Further analysis of staff costs is located in the Staff Report on </w:t>
            </w:r>
            <w:r w:rsidRPr="00513B3E">
              <w:rPr>
                <w:rFonts w:ascii="Arial" w:hAnsi="Arial" w:cs="Arial"/>
                <w:sz w:val="24"/>
                <w:szCs w:val="24"/>
              </w:rPr>
              <w:t xml:space="preserve">page </w:t>
            </w:r>
            <w:r w:rsidR="00452471">
              <w:rPr>
                <w:rFonts w:ascii="Arial" w:hAnsi="Arial" w:cs="Arial"/>
                <w:sz w:val="24"/>
                <w:szCs w:val="24"/>
              </w:rPr>
              <w:t>5</w:t>
            </w:r>
            <w:r w:rsidR="00DF3372">
              <w:rPr>
                <w:rFonts w:ascii="Arial" w:hAnsi="Arial" w:cs="Arial"/>
                <w:sz w:val="24"/>
                <w:szCs w:val="24"/>
              </w:rPr>
              <w:t>2</w:t>
            </w:r>
            <w:r w:rsidRPr="00513B3E">
              <w:rPr>
                <w:rFonts w:ascii="Arial" w:hAnsi="Arial" w:cs="Arial"/>
                <w:sz w:val="24"/>
                <w:szCs w:val="24"/>
              </w:rPr>
              <w:t>.</w:t>
            </w:r>
          </w:p>
          <w:p w14:paraId="3FD31C95" w14:textId="77777777" w:rsidR="00E767FF" w:rsidRPr="00BA34E5" w:rsidRDefault="00E767FF" w:rsidP="00655FF7">
            <w:pPr>
              <w:spacing w:after="0" w:line="240" w:lineRule="auto"/>
              <w:rPr>
                <w:rFonts w:ascii="Arial" w:hAnsi="Arial" w:cs="Arial"/>
                <w:sz w:val="24"/>
                <w:szCs w:val="24"/>
              </w:rPr>
            </w:pPr>
          </w:p>
          <w:p w14:paraId="20FC5BC5" w14:textId="52778F8F"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The £</w:t>
            </w:r>
            <w:r w:rsidR="00C65FCC">
              <w:rPr>
                <w:rFonts w:ascii="Arial" w:hAnsi="Arial" w:cs="Arial"/>
                <w:sz w:val="24"/>
                <w:szCs w:val="24"/>
              </w:rPr>
              <w:t>16,234</w:t>
            </w:r>
            <w:r w:rsidRPr="00BA34E5">
              <w:rPr>
                <w:rFonts w:ascii="Arial" w:hAnsi="Arial" w:cs="Arial"/>
                <w:sz w:val="24"/>
                <w:szCs w:val="24"/>
              </w:rPr>
              <w:t xml:space="preserve"> for Auditor &amp; financial advisers includes £</w:t>
            </w:r>
            <w:r w:rsidR="00C65FCC">
              <w:rPr>
                <w:rFonts w:ascii="Arial" w:hAnsi="Arial" w:cs="Arial"/>
                <w:sz w:val="24"/>
                <w:szCs w:val="24"/>
              </w:rPr>
              <w:t>15,784</w:t>
            </w:r>
            <w:r w:rsidRPr="00BA34E5">
              <w:rPr>
                <w:rFonts w:ascii="Arial" w:hAnsi="Arial" w:cs="Arial"/>
                <w:sz w:val="24"/>
                <w:szCs w:val="24"/>
              </w:rPr>
              <w:t xml:space="preserve"> for external auditor’s remuneration. The balance of £450 covers accounting services provided by a third party. During the year, the </w:t>
            </w:r>
            <w:r w:rsidR="00564179">
              <w:rPr>
                <w:rFonts w:ascii="Arial" w:hAnsi="Arial" w:cs="Arial"/>
                <w:sz w:val="24"/>
                <w:szCs w:val="24"/>
              </w:rPr>
              <w:t xml:space="preserve">Acting </w:t>
            </w:r>
            <w:r w:rsidRPr="00BA34E5">
              <w:rPr>
                <w:rFonts w:ascii="Arial" w:hAnsi="Arial" w:cs="Arial"/>
                <w:sz w:val="24"/>
                <w:szCs w:val="24"/>
              </w:rPr>
              <w:t xml:space="preserve">Commissioner did not purchase any non-audit services from its auditor. </w:t>
            </w:r>
          </w:p>
          <w:p w14:paraId="0C594DAA" w14:textId="77777777" w:rsidR="00E767FF" w:rsidRPr="00BA34E5" w:rsidRDefault="00E767FF" w:rsidP="00655FF7">
            <w:pPr>
              <w:spacing w:after="0" w:line="240" w:lineRule="auto"/>
              <w:rPr>
                <w:rFonts w:ascii="Arial" w:hAnsi="Arial" w:cs="Arial"/>
                <w:sz w:val="24"/>
                <w:szCs w:val="24"/>
              </w:rPr>
            </w:pPr>
          </w:p>
          <w:p w14:paraId="590535F8" w14:textId="73B9B3BA" w:rsidR="00E767FF" w:rsidRPr="00BA34E5" w:rsidRDefault="00E767FF" w:rsidP="00655FF7">
            <w:pPr>
              <w:spacing w:after="0" w:line="240" w:lineRule="auto"/>
              <w:rPr>
                <w:rFonts w:ascii="Arial" w:hAnsi="Arial" w:cs="Arial"/>
                <w:b/>
                <w:color w:val="808080"/>
                <w:sz w:val="24"/>
                <w:szCs w:val="24"/>
              </w:rPr>
            </w:pPr>
            <w:r w:rsidRPr="00BA34E5">
              <w:rPr>
                <w:rFonts w:ascii="Arial" w:hAnsi="Arial" w:cs="Arial"/>
                <w:sz w:val="24"/>
                <w:szCs w:val="24"/>
              </w:rPr>
              <w:t>During the financial year, £</w:t>
            </w:r>
            <w:r w:rsidR="00C65FCC">
              <w:rPr>
                <w:rFonts w:ascii="Arial" w:hAnsi="Arial" w:cs="Arial"/>
                <w:sz w:val="24"/>
                <w:szCs w:val="24"/>
              </w:rPr>
              <w:t>10</w:t>
            </w:r>
            <w:r w:rsidRPr="00BA34E5">
              <w:rPr>
                <w:rFonts w:ascii="Arial" w:hAnsi="Arial" w:cs="Arial"/>
                <w:sz w:val="24"/>
                <w:szCs w:val="24"/>
              </w:rPr>
              <w:t xml:space="preserve">,000 was used to purchase non-current assets as detailed in note </w:t>
            </w:r>
            <w:r w:rsidRPr="000E69A1">
              <w:rPr>
                <w:rFonts w:ascii="Arial" w:hAnsi="Arial" w:cs="Arial"/>
                <w:sz w:val="24"/>
                <w:szCs w:val="24"/>
              </w:rPr>
              <w:t>2</w:t>
            </w:r>
            <w:r w:rsidRPr="00BA34E5">
              <w:rPr>
                <w:rFonts w:ascii="Arial" w:hAnsi="Arial" w:cs="Arial"/>
                <w:sz w:val="24"/>
                <w:szCs w:val="24"/>
              </w:rPr>
              <w:t xml:space="preserve"> to the financial statements (</w:t>
            </w:r>
            <w:r w:rsidR="00C65FCC">
              <w:rPr>
                <w:rFonts w:ascii="Arial" w:hAnsi="Arial" w:cs="Arial"/>
                <w:sz w:val="24"/>
                <w:szCs w:val="24"/>
              </w:rPr>
              <w:t>2020/21</w:t>
            </w:r>
            <w:r w:rsidRPr="00BA34E5">
              <w:rPr>
                <w:rFonts w:ascii="Arial" w:hAnsi="Arial" w:cs="Arial"/>
                <w:sz w:val="24"/>
                <w:szCs w:val="24"/>
              </w:rPr>
              <w:t>: £</w:t>
            </w:r>
            <w:r w:rsidR="00C65FCC">
              <w:rPr>
                <w:rFonts w:ascii="Arial" w:hAnsi="Arial" w:cs="Arial"/>
                <w:sz w:val="24"/>
                <w:szCs w:val="24"/>
              </w:rPr>
              <w:t>9</w:t>
            </w:r>
            <w:r w:rsidRPr="00BA34E5">
              <w:rPr>
                <w:rFonts w:ascii="Arial" w:hAnsi="Arial" w:cs="Arial"/>
                <w:sz w:val="24"/>
                <w:szCs w:val="24"/>
              </w:rPr>
              <w:t>,000). These assets consisted of laptops and sundry IT equipment.</w:t>
            </w:r>
          </w:p>
        </w:tc>
      </w:tr>
    </w:tbl>
    <w:p w14:paraId="30A0BB06" w14:textId="77777777" w:rsidR="00E767FF" w:rsidRPr="00BA34E5" w:rsidRDefault="00E767FF" w:rsidP="00F669A5">
      <w:pPr>
        <w:spacing w:after="0" w:line="240" w:lineRule="auto"/>
        <w:rPr>
          <w:rFonts w:ascii="Arial" w:hAnsi="Arial" w:cs="Arial"/>
          <w:sz w:val="24"/>
          <w:szCs w:val="24"/>
        </w:rPr>
      </w:pPr>
    </w:p>
    <w:p w14:paraId="2133A55B"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4417"/>
        <w:gridCol w:w="544"/>
        <w:gridCol w:w="851"/>
        <w:gridCol w:w="850"/>
        <w:gridCol w:w="1701"/>
      </w:tblGrid>
      <w:tr w:rsidR="00E767FF" w:rsidRPr="00BA34E5" w14:paraId="3096248B" w14:textId="77777777" w:rsidTr="00E95BB4">
        <w:tc>
          <w:tcPr>
            <w:tcW w:w="993" w:type="dxa"/>
          </w:tcPr>
          <w:p w14:paraId="555B552C" w14:textId="77777777" w:rsidR="00E767FF" w:rsidRPr="00BA34E5" w:rsidRDefault="00E767FF" w:rsidP="00F669A5">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lastRenderedPageBreak/>
              <w:t>7</w:t>
            </w:r>
          </w:p>
        </w:tc>
        <w:tc>
          <w:tcPr>
            <w:tcW w:w="8363" w:type="dxa"/>
            <w:gridSpan w:val="5"/>
          </w:tcPr>
          <w:p w14:paraId="2BDF4CE8"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Leasing commitments</w:t>
            </w:r>
          </w:p>
        </w:tc>
      </w:tr>
      <w:tr w:rsidR="00E767FF" w:rsidRPr="00BA34E5" w14:paraId="02C9F0BD" w14:textId="77777777" w:rsidTr="00E95BB4">
        <w:tc>
          <w:tcPr>
            <w:tcW w:w="993" w:type="dxa"/>
          </w:tcPr>
          <w:p w14:paraId="0B04AE2F" w14:textId="77777777" w:rsidR="00E767FF" w:rsidRPr="00BA34E5" w:rsidRDefault="00E767FF" w:rsidP="00F669A5">
            <w:pPr>
              <w:spacing w:after="0" w:line="240" w:lineRule="auto"/>
              <w:rPr>
                <w:rFonts w:ascii="Arial" w:hAnsi="Arial" w:cs="Arial"/>
                <w:sz w:val="24"/>
                <w:szCs w:val="24"/>
              </w:rPr>
            </w:pPr>
          </w:p>
        </w:tc>
        <w:tc>
          <w:tcPr>
            <w:tcW w:w="8363" w:type="dxa"/>
            <w:gridSpan w:val="5"/>
          </w:tcPr>
          <w:p w14:paraId="4D9AF1B4" w14:textId="4B6AD0F0"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The Scottish Legal Aid Board </w:t>
            </w:r>
            <w:r w:rsidR="00E53A4D">
              <w:rPr>
                <w:rFonts w:ascii="Arial" w:hAnsi="Arial" w:cs="Arial"/>
                <w:sz w:val="24"/>
                <w:szCs w:val="24"/>
              </w:rPr>
              <w:t xml:space="preserve">(SLAB) </w:t>
            </w:r>
            <w:r w:rsidRPr="00BA34E5">
              <w:rPr>
                <w:rFonts w:ascii="Arial" w:hAnsi="Arial" w:cs="Arial"/>
                <w:sz w:val="24"/>
                <w:szCs w:val="24"/>
              </w:rPr>
              <w:t>provides the Commissioner with office accommodation and associated services under a Memorandum of Terms of Occupation (</w:t>
            </w:r>
            <w:proofErr w:type="spellStart"/>
            <w:r w:rsidRPr="00BA34E5">
              <w:rPr>
                <w:rFonts w:ascii="Arial" w:hAnsi="Arial" w:cs="Arial"/>
                <w:sz w:val="24"/>
                <w:szCs w:val="24"/>
              </w:rPr>
              <w:t>MoTO</w:t>
            </w:r>
            <w:proofErr w:type="spellEnd"/>
            <w:r w:rsidRPr="00BA34E5">
              <w:rPr>
                <w:rFonts w:ascii="Arial" w:hAnsi="Arial" w:cs="Arial"/>
                <w:sz w:val="24"/>
                <w:szCs w:val="24"/>
              </w:rPr>
              <w:t xml:space="preserve">). </w:t>
            </w:r>
          </w:p>
          <w:p w14:paraId="4C375BCF" w14:textId="77777777" w:rsidR="00E767FF" w:rsidRPr="00BA34E5" w:rsidRDefault="00E767FF" w:rsidP="00572C71">
            <w:pPr>
              <w:spacing w:after="0" w:line="240" w:lineRule="auto"/>
              <w:rPr>
                <w:rFonts w:ascii="Arial" w:hAnsi="Arial" w:cs="Arial"/>
                <w:sz w:val="24"/>
                <w:szCs w:val="24"/>
              </w:rPr>
            </w:pPr>
          </w:p>
        </w:tc>
      </w:tr>
      <w:tr w:rsidR="00E767FF" w:rsidRPr="00BA34E5" w14:paraId="4E466C71" w14:textId="77777777" w:rsidTr="00E95BB4">
        <w:tc>
          <w:tcPr>
            <w:tcW w:w="993" w:type="dxa"/>
          </w:tcPr>
          <w:p w14:paraId="182542A7" w14:textId="77777777" w:rsidR="00E767FF" w:rsidRPr="00BA34E5" w:rsidRDefault="00E767FF" w:rsidP="00F669A5">
            <w:pPr>
              <w:spacing w:after="0" w:line="240" w:lineRule="auto"/>
              <w:rPr>
                <w:rFonts w:ascii="Arial" w:hAnsi="Arial" w:cs="Arial"/>
                <w:sz w:val="24"/>
                <w:szCs w:val="24"/>
              </w:rPr>
            </w:pPr>
          </w:p>
        </w:tc>
        <w:tc>
          <w:tcPr>
            <w:tcW w:w="4417" w:type="dxa"/>
          </w:tcPr>
          <w:p w14:paraId="687AB8CA" w14:textId="77777777" w:rsidR="00E767FF" w:rsidRPr="00BA34E5" w:rsidRDefault="00E767FF" w:rsidP="00572C71">
            <w:pPr>
              <w:spacing w:after="0" w:line="240" w:lineRule="auto"/>
              <w:rPr>
                <w:rFonts w:ascii="Arial" w:hAnsi="Arial" w:cs="Arial"/>
                <w:sz w:val="24"/>
                <w:szCs w:val="24"/>
              </w:rPr>
            </w:pPr>
          </w:p>
        </w:tc>
        <w:tc>
          <w:tcPr>
            <w:tcW w:w="3946" w:type="dxa"/>
            <w:gridSpan w:val="4"/>
          </w:tcPr>
          <w:p w14:paraId="47101019"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Land &amp; Buildings</w:t>
            </w:r>
          </w:p>
        </w:tc>
      </w:tr>
      <w:tr w:rsidR="00E767FF" w:rsidRPr="00BA34E5" w14:paraId="315E4E8E" w14:textId="77777777" w:rsidTr="00E95BB4">
        <w:tc>
          <w:tcPr>
            <w:tcW w:w="993" w:type="dxa"/>
          </w:tcPr>
          <w:p w14:paraId="7EBB1153" w14:textId="77777777" w:rsidR="00E767FF" w:rsidRPr="00BA34E5" w:rsidRDefault="00E767FF" w:rsidP="00F669A5">
            <w:pPr>
              <w:spacing w:after="0" w:line="240" w:lineRule="auto"/>
              <w:rPr>
                <w:rFonts w:ascii="Arial" w:hAnsi="Arial" w:cs="Arial"/>
                <w:sz w:val="24"/>
                <w:szCs w:val="24"/>
              </w:rPr>
            </w:pPr>
          </w:p>
        </w:tc>
        <w:tc>
          <w:tcPr>
            <w:tcW w:w="4417" w:type="dxa"/>
          </w:tcPr>
          <w:p w14:paraId="69949B08" w14:textId="77777777" w:rsidR="00E767FF" w:rsidRPr="00BA34E5" w:rsidRDefault="00E767FF" w:rsidP="00572C71">
            <w:pPr>
              <w:spacing w:after="0" w:line="240" w:lineRule="auto"/>
              <w:rPr>
                <w:rFonts w:ascii="Arial" w:hAnsi="Arial" w:cs="Arial"/>
                <w:sz w:val="24"/>
                <w:szCs w:val="24"/>
              </w:rPr>
            </w:pPr>
          </w:p>
        </w:tc>
        <w:tc>
          <w:tcPr>
            <w:tcW w:w="544" w:type="dxa"/>
          </w:tcPr>
          <w:p w14:paraId="050C61BE" w14:textId="77777777" w:rsidR="00E767FF" w:rsidRPr="00BA34E5" w:rsidRDefault="00E767FF" w:rsidP="00572C71">
            <w:pPr>
              <w:spacing w:after="0" w:line="240" w:lineRule="auto"/>
              <w:rPr>
                <w:rFonts w:ascii="Arial" w:hAnsi="Arial" w:cs="Arial"/>
                <w:b/>
                <w:color w:val="FF0000"/>
                <w:sz w:val="24"/>
                <w:szCs w:val="24"/>
                <w:u w:val="single"/>
              </w:rPr>
            </w:pPr>
          </w:p>
        </w:tc>
        <w:tc>
          <w:tcPr>
            <w:tcW w:w="1701" w:type="dxa"/>
            <w:gridSpan w:val="2"/>
          </w:tcPr>
          <w:p w14:paraId="470E75B6" w14:textId="28F566A9" w:rsidR="00E767FF" w:rsidRPr="00BA34E5" w:rsidRDefault="00E767FF" w:rsidP="00655FF7">
            <w:pPr>
              <w:spacing w:after="0" w:line="240" w:lineRule="auto"/>
              <w:jc w:val="right"/>
              <w:rPr>
                <w:rFonts w:ascii="Arial" w:hAnsi="Arial" w:cs="Arial"/>
                <w:b/>
                <w:sz w:val="24"/>
                <w:szCs w:val="24"/>
                <w:u w:val="single"/>
              </w:rPr>
            </w:pPr>
            <w:r w:rsidRPr="00BA34E5">
              <w:rPr>
                <w:rFonts w:ascii="Arial" w:hAnsi="Arial" w:cs="Arial"/>
                <w:b/>
                <w:sz w:val="24"/>
                <w:szCs w:val="24"/>
                <w:u w:val="single"/>
              </w:rPr>
              <w:t>As at 31 March 202</w:t>
            </w:r>
            <w:r w:rsidR="006A3C63">
              <w:rPr>
                <w:rFonts w:ascii="Arial" w:hAnsi="Arial" w:cs="Arial"/>
                <w:b/>
                <w:sz w:val="24"/>
                <w:szCs w:val="24"/>
                <w:u w:val="single"/>
              </w:rPr>
              <w:t>2</w:t>
            </w:r>
          </w:p>
        </w:tc>
        <w:tc>
          <w:tcPr>
            <w:tcW w:w="1701" w:type="dxa"/>
          </w:tcPr>
          <w:p w14:paraId="10C6B018" w14:textId="69702401" w:rsidR="00E767FF" w:rsidRPr="00BA34E5" w:rsidRDefault="00E767FF" w:rsidP="00655FF7">
            <w:pPr>
              <w:spacing w:after="0" w:line="240" w:lineRule="auto"/>
              <w:jc w:val="right"/>
              <w:rPr>
                <w:rFonts w:ascii="Arial" w:hAnsi="Arial" w:cs="Arial"/>
                <w:b/>
                <w:color w:val="758C9F" w:themeColor="accent1" w:themeTint="99"/>
                <w:sz w:val="24"/>
                <w:szCs w:val="24"/>
                <w:u w:val="single"/>
              </w:rPr>
            </w:pPr>
            <w:r w:rsidRPr="00BA34E5">
              <w:rPr>
                <w:rFonts w:ascii="Arial" w:hAnsi="Arial" w:cs="Arial"/>
                <w:b/>
                <w:color w:val="758C9F" w:themeColor="accent1" w:themeTint="99"/>
                <w:sz w:val="24"/>
                <w:szCs w:val="24"/>
                <w:u w:val="single"/>
              </w:rPr>
              <w:t>As at 31 March 202</w:t>
            </w:r>
            <w:r w:rsidR="006A3C63">
              <w:rPr>
                <w:rFonts w:ascii="Arial" w:hAnsi="Arial" w:cs="Arial"/>
                <w:b/>
                <w:color w:val="758C9F" w:themeColor="accent1" w:themeTint="99"/>
                <w:sz w:val="24"/>
                <w:szCs w:val="24"/>
                <w:u w:val="single"/>
              </w:rPr>
              <w:t>1</w:t>
            </w:r>
          </w:p>
        </w:tc>
      </w:tr>
      <w:tr w:rsidR="00E767FF" w:rsidRPr="00BA34E5" w14:paraId="77C56F0B" w14:textId="77777777" w:rsidTr="00E95BB4">
        <w:tc>
          <w:tcPr>
            <w:tcW w:w="993" w:type="dxa"/>
          </w:tcPr>
          <w:p w14:paraId="09F85C28" w14:textId="77777777" w:rsidR="00E767FF" w:rsidRPr="00BA34E5" w:rsidRDefault="00E767FF" w:rsidP="00F669A5">
            <w:pPr>
              <w:spacing w:after="0" w:line="240" w:lineRule="auto"/>
              <w:rPr>
                <w:rFonts w:ascii="Arial" w:hAnsi="Arial" w:cs="Arial"/>
                <w:sz w:val="20"/>
                <w:szCs w:val="24"/>
              </w:rPr>
            </w:pPr>
          </w:p>
        </w:tc>
        <w:tc>
          <w:tcPr>
            <w:tcW w:w="4417" w:type="dxa"/>
          </w:tcPr>
          <w:p w14:paraId="17F41159" w14:textId="77777777" w:rsidR="00E767FF" w:rsidRPr="00BA34E5" w:rsidRDefault="00E767FF" w:rsidP="00572C71">
            <w:pPr>
              <w:spacing w:after="0" w:line="240" w:lineRule="auto"/>
              <w:rPr>
                <w:rFonts w:ascii="Arial" w:hAnsi="Arial" w:cs="Arial"/>
                <w:sz w:val="20"/>
                <w:szCs w:val="24"/>
              </w:rPr>
            </w:pPr>
          </w:p>
        </w:tc>
        <w:tc>
          <w:tcPr>
            <w:tcW w:w="544" w:type="dxa"/>
          </w:tcPr>
          <w:p w14:paraId="094A3A42" w14:textId="77777777" w:rsidR="00E767FF" w:rsidRPr="00BA34E5" w:rsidRDefault="00E767FF" w:rsidP="00572C71">
            <w:pPr>
              <w:spacing w:after="0" w:line="240" w:lineRule="auto"/>
              <w:rPr>
                <w:rFonts w:ascii="Arial" w:hAnsi="Arial" w:cs="Arial"/>
                <w:color w:val="FF0000"/>
                <w:sz w:val="20"/>
                <w:szCs w:val="24"/>
              </w:rPr>
            </w:pPr>
          </w:p>
        </w:tc>
        <w:tc>
          <w:tcPr>
            <w:tcW w:w="1701" w:type="dxa"/>
            <w:gridSpan w:val="2"/>
          </w:tcPr>
          <w:p w14:paraId="7FA9AEEB"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b/>
                <w:sz w:val="20"/>
                <w:szCs w:val="24"/>
              </w:rPr>
              <w:t>£’000</w:t>
            </w:r>
          </w:p>
        </w:tc>
        <w:tc>
          <w:tcPr>
            <w:tcW w:w="1701" w:type="dxa"/>
          </w:tcPr>
          <w:p w14:paraId="2BA86F60"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b/>
                <w:color w:val="758C9F" w:themeColor="accent1" w:themeTint="99"/>
                <w:sz w:val="20"/>
                <w:szCs w:val="24"/>
              </w:rPr>
              <w:t>£’000</w:t>
            </w:r>
          </w:p>
        </w:tc>
      </w:tr>
      <w:tr w:rsidR="00E767FF" w:rsidRPr="00BA34E5" w14:paraId="52323C88" w14:textId="77777777" w:rsidTr="00E95BB4">
        <w:tc>
          <w:tcPr>
            <w:tcW w:w="993" w:type="dxa"/>
          </w:tcPr>
          <w:p w14:paraId="6C41E989" w14:textId="77777777" w:rsidR="00E767FF" w:rsidRPr="00BA34E5" w:rsidRDefault="00E767FF" w:rsidP="00F669A5">
            <w:pPr>
              <w:spacing w:after="0" w:line="240" w:lineRule="auto"/>
              <w:rPr>
                <w:rFonts w:ascii="Arial" w:hAnsi="Arial" w:cs="Arial"/>
                <w:sz w:val="24"/>
                <w:szCs w:val="24"/>
              </w:rPr>
            </w:pPr>
          </w:p>
        </w:tc>
        <w:tc>
          <w:tcPr>
            <w:tcW w:w="4417" w:type="dxa"/>
          </w:tcPr>
          <w:p w14:paraId="37A92661" w14:textId="77777777" w:rsidR="00E767FF" w:rsidRPr="00BA34E5" w:rsidRDefault="00E767FF" w:rsidP="00572C71">
            <w:pPr>
              <w:spacing w:after="0" w:line="240" w:lineRule="auto"/>
              <w:rPr>
                <w:rFonts w:ascii="Arial" w:hAnsi="Arial" w:cs="Arial"/>
                <w:sz w:val="24"/>
                <w:szCs w:val="24"/>
              </w:rPr>
            </w:pPr>
          </w:p>
        </w:tc>
        <w:tc>
          <w:tcPr>
            <w:tcW w:w="544" w:type="dxa"/>
          </w:tcPr>
          <w:p w14:paraId="6F322995" w14:textId="77777777" w:rsidR="00E767FF" w:rsidRPr="00BA34E5" w:rsidRDefault="00E767FF" w:rsidP="00572C71">
            <w:pPr>
              <w:spacing w:after="0" w:line="240" w:lineRule="auto"/>
              <w:rPr>
                <w:rFonts w:ascii="Arial" w:hAnsi="Arial" w:cs="Arial"/>
                <w:color w:val="FF0000"/>
                <w:sz w:val="24"/>
                <w:szCs w:val="24"/>
              </w:rPr>
            </w:pPr>
          </w:p>
        </w:tc>
        <w:tc>
          <w:tcPr>
            <w:tcW w:w="1701" w:type="dxa"/>
            <w:gridSpan w:val="2"/>
          </w:tcPr>
          <w:p w14:paraId="72722ADE" w14:textId="77777777" w:rsidR="00E767FF" w:rsidRPr="00BA34E5" w:rsidRDefault="00E767FF" w:rsidP="00655FF7">
            <w:pPr>
              <w:spacing w:after="0" w:line="240" w:lineRule="auto"/>
              <w:jc w:val="right"/>
              <w:rPr>
                <w:rFonts w:ascii="Arial" w:hAnsi="Arial" w:cs="Arial"/>
                <w:sz w:val="24"/>
                <w:szCs w:val="24"/>
              </w:rPr>
            </w:pPr>
          </w:p>
        </w:tc>
        <w:tc>
          <w:tcPr>
            <w:tcW w:w="1701" w:type="dxa"/>
          </w:tcPr>
          <w:p w14:paraId="20E37CA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3844B62E" w14:textId="77777777" w:rsidTr="00E95BB4">
        <w:tc>
          <w:tcPr>
            <w:tcW w:w="993" w:type="dxa"/>
          </w:tcPr>
          <w:p w14:paraId="6C48FEC7" w14:textId="77777777" w:rsidR="00E767FF" w:rsidRPr="00BA34E5" w:rsidRDefault="00E767FF" w:rsidP="00F669A5">
            <w:pPr>
              <w:spacing w:after="0" w:line="240" w:lineRule="auto"/>
              <w:rPr>
                <w:rFonts w:ascii="Arial" w:hAnsi="Arial" w:cs="Arial"/>
                <w:sz w:val="24"/>
                <w:szCs w:val="24"/>
              </w:rPr>
            </w:pPr>
          </w:p>
        </w:tc>
        <w:tc>
          <w:tcPr>
            <w:tcW w:w="4417" w:type="dxa"/>
          </w:tcPr>
          <w:p w14:paraId="4762FC2C"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Operating leases which expire:</w:t>
            </w:r>
          </w:p>
        </w:tc>
        <w:tc>
          <w:tcPr>
            <w:tcW w:w="544" w:type="dxa"/>
          </w:tcPr>
          <w:p w14:paraId="3B7102C5" w14:textId="77777777" w:rsidR="00E767FF" w:rsidRPr="00BA34E5" w:rsidRDefault="00E767FF" w:rsidP="00572C71">
            <w:pPr>
              <w:spacing w:after="0" w:line="240" w:lineRule="auto"/>
              <w:rPr>
                <w:rFonts w:ascii="Arial" w:hAnsi="Arial" w:cs="Arial"/>
                <w:color w:val="FF0000"/>
                <w:sz w:val="24"/>
                <w:szCs w:val="24"/>
              </w:rPr>
            </w:pPr>
          </w:p>
        </w:tc>
        <w:tc>
          <w:tcPr>
            <w:tcW w:w="1701" w:type="dxa"/>
            <w:gridSpan w:val="2"/>
          </w:tcPr>
          <w:p w14:paraId="798410C9" w14:textId="77777777" w:rsidR="00E767FF" w:rsidRPr="00BA34E5" w:rsidRDefault="00E767FF" w:rsidP="00655FF7">
            <w:pPr>
              <w:spacing w:after="0" w:line="240" w:lineRule="auto"/>
              <w:jc w:val="right"/>
              <w:rPr>
                <w:rFonts w:ascii="Arial" w:hAnsi="Arial" w:cs="Arial"/>
                <w:sz w:val="24"/>
                <w:szCs w:val="24"/>
              </w:rPr>
            </w:pPr>
          </w:p>
        </w:tc>
        <w:tc>
          <w:tcPr>
            <w:tcW w:w="1701" w:type="dxa"/>
          </w:tcPr>
          <w:p w14:paraId="5A84EB53"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610043C" w14:textId="77777777" w:rsidTr="00E95BB4">
        <w:tc>
          <w:tcPr>
            <w:tcW w:w="993" w:type="dxa"/>
          </w:tcPr>
          <w:p w14:paraId="3F0DD32F" w14:textId="77777777" w:rsidR="00E767FF" w:rsidRPr="00BA34E5" w:rsidRDefault="00E767FF" w:rsidP="00F669A5">
            <w:pPr>
              <w:spacing w:after="0" w:line="240" w:lineRule="auto"/>
              <w:rPr>
                <w:rFonts w:ascii="Arial" w:hAnsi="Arial" w:cs="Arial"/>
                <w:sz w:val="24"/>
                <w:szCs w:val="24"/>
              </w:rPr>
            </w:pPr>
          </w:p>
        </w:tc>
        <w:tc>
          <w:tcPr>
            <w:tcW w:w="4417" w:type="dxa"/>
          </w:tcPr>
          <w:p w14:paraId="106B8F1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Within one year</w:t>
            </w:r>
          </w:p>
        </w:tc>
        <w:tc>
          <w:tcPr>
            <w:tcW w:w="544" w:type="dxa"/>
          </w:tcPr>
          <w:p w14:paraId="095C1C40" w14:textId="77777777" w:rsidR="00E767FF" w:rsidRPr="00BA34E5" w:rsidRDefault="00E767FF" w:rsidP="00572C71">
            <w:pPr>
              <w:spacing w:after="0" w:line="240" w:lineRule="auto"/>
              <w:rPr>
                <w:rFonts w:ascii="Arial" w:hAnsi="Arial" w:cs="Arial"/>
                <w:color w:val="FF0000"/>
                <w:sz w:val="24"/>
                <w:szCs w:val="24"/>
              </w:rPr>
            </w:pPr>
          </w:p>
        </w:tc>
        <w:tc>
          <w:tcPr>
            <w:tcW w:w="1701" w:type="dxa"/>
            <w:gridSpan w:val="2"/>
          </w:tcPr>
          <w:p w14:paraId="2DB48902" w14:textId="1572B2DC" w:rsidR="00E767FF" w:rsidRPr="00BA34E5" w:rsidRDefault="00E53A4D" w:rsidP="00655FF7">
            <w:pPr>
              <w:spacing w:after="0" w:line="240" w:lineRule="auto"/>
              <w:jc w:val="right"/>
              <w:rPr>
                <w:rFonts w:ascii="Arial" w:hAnsi="Arial" w:cs="Arial"/>
                <w:sz w:val="24"/>
                <w:szCs w:val="24"/>
              </w:rPr>
            </w:pPr>
            <w:r>
              <w:rPr>
                <w:rFonts w:ascii="Arial" w:hAnsi="Arial" w:cs="Arial"/>
                <w:sz w:val="24"/>
                <w:szCs w:val="24"/>
              </w:rPr>
              <w:t>95</w:t>
            </w:r>
          </w:p>
        </w:tc>
        <w:tc>
          <w:tcPr>
            <w:tcW w:w="1701" w:type="dxa"/>
          </w:tcPr>
          <w:p w14:paraId="01F8EFB1" w14:textId="4F2E20E1" w:rsidR="00E767FF" w:rsidRPr="00BA34E5" w:rsidRDefault="006A3C63" w:rsidP="00655FF7">
            <w:pPr>
              <w:spacing w:after="0" w:line="240" w:lineRule="auto"/>
              <w:jc w:val="right"/>
              <w:rPr>
                <w:rFonts w:ascii="Arial" w:hAnsi="Arial" w:cs="Arial"/>
                <w:color w:val="758C9F" w:themeColor="accent1" w:themeTint="99"/>
                <w:sz w:val="24"/>
                <w:szCs w:val="24"/>
              </w:rPr>
            </w:pPr>
            <w:r>
              <w:rPr>
                <w:rFonts w:ascii="Arial" w:hAnsi="Arial" w:cs="Arial"/>
                <w:color w:val="758C9F" w:themeColor="accent1" w:themeTint="99"/>
                <w:sz w:val="24"/>
                <w:szCs w:val="24"/>
              </w:rPr>
              <w:t>91</w:t>
            </w:r>
          </w:p>
        </w:tc>
      </w:tr>
      <w:tr w:rsidR="00E767FF" w:rsidRPr="00BA34E5" w14:paraId="72D8C50D" w14:textId="77777777" w:rsidTr="00E95BB4">
        <w:tc>
          <w:tcPr>
            <w:tcW w:w="993" w:type="dxa"/>
          </w:tcPr>
          <w:p w14:paraId="6F7F4EB5" w14:textId="77777777" w:rsidR="00E767FF" w:rsidRPr="00BA34E5" w:rsidRDefault="00E767FF" w:rsidP="00F669A5">
            <w:pPr>
              <w:spacing w:after="0" w:line="240" w:lineRule="auto"/>
              <w:rPr>
                <w:rFonts w:ascii="Arial" w:hAnsi="Arial" w:cs="Arial"/>
                <w:sz w:val="24"/>
                <w:szCs w:val="24"/>
              </w:rPr>
            </w:pPr>
          </w:p>
        </w:tc>
        <w:tc>
          <w:tcPr>
            <w:tcW w:w="4417" w:type="dxa"/>
          </w:tcPr>
          <w:p w14:paraId="01FB6F97"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One to five years</w:t>
            </w:r>
          </w:p>
        </w:tc>
        <w:tc>
          <w:tcPr>
            <w:tcW w:w="544" w:type="dxa"/>
            <w:tcBorders>
              <w:bottom w:val="single" w:sz="4" w:space="0" w:color="auto"/>
            </w:tcBorders>
          </w:tcPr>
          <w:p w14:paraId="25F4B4D2" w14:textId="77777777" w:rsidR="00E767FF" w:rsidRPr="00BA34E5" w:rsidRDefault="00E767FF" w:rsidP="00572C71">
            <w:pPr>
              <w:spacing w:after="0" w:line="240" w:lineRule="auto"/>
              <w:rPr>
                <w:rFonts w:ascii="Arial" w:hAnsi="Arial" w:cs="Arial"/>
                <w:b/>
                <w:color w:val="FF0000"/>
                <w:sz w:val="24"/>
                <w:szCs w:val="24"/>
              </w:rPr>
            </w:pPr>
          </w:p>
        </w:tc>
        <w:tc>
          <w:tcPr>
            <w:tcW w:w="1701" w:type="dxa"/>
            <w:gridSpan w:val="2"/>
            <w:tcBorders>
              <w:bottom w:val="single" w:sz="4" w:space="0" w:color="auto"/>
            </w:tcBorders>
          </w:tcPr>
          <w:p w14:paraId="37C9A246" w14:textId="105FF92B" w:rsidR="00E767FF" w:rsidRPr="00BA34E5" w:rsidRDefault="00AA29AD" w:rsidP="00655FF7">
            <w:pPr>
              <w:spacing w:after="0" w:line="240" w:lineRule="auto"/>
              <w:jc w:val="right"/>
              <w:rPr>
                <w:rFonts w:ascii="Arial" w:hAnsi="Arial" w:cs="Arial"/>
                <w:sz w:val="24"/>
                <w:szCs w:val="24"/>
              </w:rPr>
            </w:pPr>
            <w:r>
              <w:rPr>
                <w:rFonts w:ascii="Arial" w:hAnsi="Arial" w:cs="Arial"/>
                <w:sz w:val="24"/>
                <w:szCs w:val="24"/>
              </w:rPr>
              <w:t>-</w:t>
            </w:r>
          </w:p>
        </w:tc>
        <w:tc>
          <w:tcPr>
            <w:tcW w:w="1701" w:type="dxa"/>
            <w:tcBorders>
              <w:bottom w:val="single" w:sz="4" w:space="0" w:color="auto"/>
            </w:tcBorders>
          </w:tcPr>
          <w:p w14:paraId="4D633AEF" w14:textId="4CE69E24" w:rsidR="00E767FF" w:rsidRPr="00BA34E5" w:rsidRDefault="00AA29AD" w:rsidP="00655FF7">
            <w:pPr>
              <w:spacing w:after="0" w:line="240" w:lineRule="auto"/>
              <w:jc w:val="right"/>
              <w:rPr>
                <w:rFonts w:ascii="Arial" w:hAnsi="Arial" w:cs="Arial"/>
                <w:snapToGrid w:val="0"/>
                <w:color w:val="758C9F" w:themeColor="accent1" w:themeTint="99"/>
                <w:sz w:val="24"/>
                <w:szCs w:val="24"/>
              </w:rPr>
            </w:pPr>
            <w:r>
              <w:rPr>
                <w:rFonts w:ascii="Arial" w:hAnsi="Arial" w:cs="Arial"/>
                <w:snapToGrid w:val="0"/>
                <w:color w:val="758C9F" w:themeColor="accent1" w:themeTint="99"/>
                <w:sz w:val="24"/>
                <w:szCs w:val="24"/>
              </w:rPr>
              <w:t>-</w:t>
            </w:r>
          </w:p>
        </w:tc>
      </w:tr>
      <w:tr w:rsidR="00E767FF" w:rsidRPr="00BA34E5" w14:paraId="47049E28" w14:textId="77777777" w:rsidTr="00E95BB4">
        <w:tc>
          <w:tcPr>
            <w:tcW w:w="993" w:type="dxa"/>
          </w:tcPr>
          <w:p w14:paraId="010C88F3" w14:textId="77777777" w:rsidR="00E767FF" w:rsidRPr="00BA34E5" w:rsidRDefault="00E767FF" w:rsidP="00F669A5">
            <w:pPr>
              <w:spacing w:after="0" w:line="240" w:lineRule="auto"/>
              <w:rPr>
                <w:rFonts w:ascii="Arial" w:hAnsi="Arial" w:cs="Arial"/>
                <w:sz w:val="24"/>
                <w:szCs w:val="24"/>
              </w:rPr>
            </w:pPr>
          </w:p>
        </w:tc>
        <w:tc>
          <w:tcPr>
            <w:tcW w:w="4417" w:type="dxa"/>
          </w:tcPr>
          <w:p w14:paraId="58EE8441" w14:textId="77777777" w:rsidR="00E767FF" w:rsidRPr="00BA34E5" w:rsidRDefault="00E767FF" w:rsidP="00572C71">
            <w:pPr>
              <w:spacing w:after="0" w:line="240" w:lineRule="auto"/>
              <w:rPr>
                <w:rFonts w:ascii="Arial" w:hAnsi="Arial" w:cs="Arial"/>
                <w:sz w:val="24"/>
                <w:szCs w:val="24"/>
              </w:rPr>
            </w:pPr>
          </w:p>
        </w:tc>
        <w:tc>
          <w:tcPr>
            <w:tcW w:w="544" w:type="dxa"/>
            <w:tcBorders>
              <w:top w:val="single" w:sz="4" w:space="0" w:color="auto"/>
              <w:bottom w:val="single" w:sz="4" w:space="0" w:color="auto"/>
            </w:tcBorders>
          </w:tcPr>
          <w:p w14:paraId="5154915F" w14:textId="77777777" w:rsidR="00E767FF" w:rsidRPr="00BA34E5" w:rsidRDefault="00E767FF" w:rsidP="00572C71">
            <w:pPr>
              <w:spacing w:after="0" w:line="240" w:lineRule="auto"/>
              <w:rPr>
                <w:rFonts w:ascii="Arial" w:hAnsi="Arial" w:cs="Arial"/>
                <w:b/>
                <w:color w:val="FF0000"/>
                <w:sz w:val="24"/>
                <w:szCs w:val="24"/>
              </w:rPr>
            </w:pPr>
          </w:p>
        </w:tc>
        <w:tc>
          <w:tcPr>
            <w:tcW w:w="1701" w:type="dxa"/>
            <w:gridSpan w:val="2"/>
            <w:tcBorders>
              <w:top w:val="single" w:sz="4" w:space="0" w:color="auto"/>
              <w:bottom w:val="single" w:sz="4" w:space="0" w:color="auto"/>
            </w:tcBorders>
          </w:tcPr>
          <w:p w14:paraId="3459D410" w14:textId="17CE963A" w:rsidR="00E767FF" w:rsidRPr="00BA34E5" w:rsidRDefault="00E53A4D" w:rsidP="00655FF7">
            <w:pPr>
              <w:spacing w:after="0" w:line="240" w:lineRule="auto"/>
              <w:jc w:val="right"/>
              <w:rPr>
                <w:rFonts w:ascii="Arial" w:hAnsi="Arial" w:cs="Arial"/>
                <w:b/>
                <w:sz w:val="24"/>
                <w:szCs w:val="24"/>
              </w:rPr>
            </w:pPr>
            <w:r>
              <w:rPr>
                <w:rFonts w:ascii="Arial" w:hAnsi="Arial" w:cs="Arial"/>
                <w:b/>
                <w:sz w:val="24"/>
                <w:szCs w:val="24"/>
              </w:rPr>
              <w:t>95</w:t>
            </w:r>
          </w:p>
        </w:tc>
        <w:tc>
          <w:tcPr>
            <w:tcW w:w="1701" w:type="dxa"/>
            <w:tcBorders>
              <w:top w:val="single" w:sz="4" w:space="0" w:color="auto"/>
              <w:bottom w:val="single" w:sz="4" w:space="0" w:color="auto"/>
            </w:tcBorders>
          </w:tcPr>
          <w:p w14:paraId="75292886" w14:textId="7B85024A" w:rsidR="00E767FF" w:rsidRPr="00BA34E5" w:rsidRDefault="006A3C63" w:rsidP="00655FF7">
            <w:pPr>
              <w:spacing w:after="0" w:line="240" w:lineRule="auto"/>
              <w:jc w:val="right"/>
              <w:rPr>
                <w:rFonts w:ascii="Arial" w:hAnsi="Arial" w:cs="Arial"/>
                <w:b/>
                <w:color w:val="758C9F" w:themeColor="accent1" w:themeTint="99"/>
                <w:sz w:val="24"/>
                <w:szCs w:val="24"/>
              </w:rPr>
            </w:pPr>
            <w:r>
              <w:rPr>
                <w:rFonts w:ascii="Arial" w:hAnsi="Arial" w:cs="Arial"/>
                <w:b/>
                <w:snapToGrid w:val="0"/>
                <w:color w:val="758C9F" w:themeColor="accent1" w:themeTint="99"/>
                <w:sz w:val="24"/>
                <w:szCs w:val="24"/>
              </w:rPr>
              <w:t>91</w:t>
            </w:r>
          </w:p>
        </w:tc>
      </w:tr>
      <w:tr w:rsidR="00E767FF" w:rsidRPr="00BA34E5" w14:paraId="030D6120" w14:textId="77777777" w:rsidTr="00E95BB4">
        <w:tc>
          <w:tcPr>
            <w:tcW w:w="993" w:type="dxa"/>
          </w:tcPr>
          <w:p w14:paraId="17343994" w14:textId="77777777" w:rsidR="00E767FF" w:rsidRPr="00BA34E5" w:rsidRDefault="00E767FF" w:rsidP="00F669A5">
            <w:pPr>
              <w:spacing w:after="0" w:line="240" w:lineRule="auto"/>
              <w:rPr>
                <w:rFonts w:ascii="Arial" w:hAnsi="Arial" w:cs="Arial"/>
                <w:sz w:val="24"/>
                <w:szCs w:val="24"/>
              </w:rPr>
            </w:pPr>
          </w:p>
        </w:tc>
        <w:tc>
          <w:tcPr>
            <w:tcW w:w="8363" w:type="dxa"/>
            <w:gridSpan w:val="5"/>
          </w:tcPr>
          <w:p w14:paraId="49919C76" w14:textId="77777777" w:rsidR="00E767FF" w:rsidRPr="00BA34E5" w:rsidRDefault="00E767FF" w:rsidP="00572C71">
            <w:pPr>
              <w:spacing w:after="0" w:line="240" w:lineRule="auto"/>
              <w:rPr>
                <w:rFonts w:ascii="Arial" w:hAnsi="Arial" w:cs="Arial"/>
                <w:color w:val="FF0000"/>
                <w:sz w:val="24"/>
                <w:szCs w:val="24"/>
              </w:rPr>
            </w:pPr>
          </w:p>
          <w:p w14:paraId="722C2F75" w14:textId="3B5AA26A" w:rsidR="00E767FF" w:rsidRPr="00A80F18" w:rsidRDefault="00E767FF" w:rsidP="00572C71">
            <w:pPr>
              <w:spacing w:after="0" w:line="240" w:lineRule="auto"/>
              <w:rPr>
                <w:rFonts w:ascii="Arial" w:hAnsi="Arial" w:cs="Arial"/>
                <w:sz w:val="24"/>
                <w:szCs w:val="24"/>
              </w:rPr>
            </w:pPr>
            <w:r w:rsidRPr="00BA34E5">
              <w:rPr>
                <w:rFonts w:ascii="Arial" w:hAnsi="Arial" w:cs="Arial"/>
                <w:sz w:val="24"/>
                <w:szCs w:val="24"/>
              </w:rPr>
              <w:t>Accommodation fees are recharged at cost as agreed each year. The actual cost in 2021</w:t>
            </w:r>
            <w:r w:rsidR="006A3C63">
              <w:rPr>
                <w:rFonts w:ascii="Arial" w:hAnsi="Arial" w:cs="Arial"/>
                <w:sz w:val="24"/>
                <w:szCs w:val="24"/>
              </w:rPr>
              <w:t>/22</w:t>
            </w:r>
            <w:r w:rsidRPr="00BA34E5">
              <w:rPr>
                <w:rFonts w:ascii="Arial" w:hAnsi="Arial" w:cs="Arial"/>
                <w:sz w:val="24"/>
                <w:szCs w:val="24"/>
              </w:rPr>
              <w:t xml:space="preserve"> was £</w:t>
            </w:r>
            <w:r w:rsidR="006A3C63">
              <w:rPr>
                <w:rFonts w:ascii="Arial" w:hAnsi="Arial" w:cs="Arial"/>
                <w:sz w:val="24"/>
                <w:szCs w:val="24"/>
              </w:rPr>
              <w:t>91,300</w:t>
            </w:r>
            <w:r w:rsidRPr="00BA34E5">
              <w:rPr>
                <w:rFonts w:ascii="Arial" w:hAnsi="Arial" w:cs="Arial"/>
                <w:sz w:val="24"/>
                <w:szCs w:val="24"/>
              </w:rPr>
              <w:t xml:space="preserve"> (20</w:t>
            </w:r>
            <w:r w:rsidR="006A3C63">
              <w:rPr>
                <w:rFonts w:ascii="Arial" w:hAnsi="Arial" w:cs="Arial"/>
                <w:sz w:val="24"/>
                <w:szCs w:val="24"/>
              </w:rPr>
              <w:t>20/21</w:t>
            </w:r>
            <w:r w:rsidRPr="00BA34E5">
              <w:rPr>
                <w:rFonts w:ascii="Arial" w:hAnsi="Arial" w:cs="Arial"/>
                <w:sz w:val="24"/>
                <w:szCs w:val="24"/>
              </w:rPr>
              <w:t>: £</w:t>
            </w:r>
            <w:r w:rsidR="006A3C63">
              <w:rPr>
                <w:rFonts w:ascii="Arial" w:hAnsi="Arial" w:cs="Arial"/>
                <w:sz w:val="24"/>
                <w:szCs w:val="24"/>
              </w:rPr>
              <w:t>89,3</w:t>
            </w:r>
            <w:r w:rsidRPr="00BA34E5">
              <w:rPr>
                <w:rFonts w:ascii="Arial" w:hAnsi="Arial" w:cs="Arial"/>
                <w:sz w:val="24"/>
                <w:szCs w:val="24"/>
              </w:rPr>
              <w:t>00</w:t>
            </w:r>
            <w:r w:rsidRPr="00A80F18">
              <w:rPr>
                <w:rFonts w:ascii="Arial" w:hAnsi="Arial" w:cs="Arial"/>
                <w:sz w:val="24"/>
                <w:szCs w:val="24"/>
              </w:rPr>
              <w:t xml:space="preserve">). The increase reflects </w:t>
            </w:r>
            <w:r w:rsidR="00A80F18" w:rsidRPr="00A80F18">
              <w:rPr>
                <w:rFonts w:ascii="Arial" w:hAnsi="Arial" w:cs="Arial"/>
                <w:sz w:val="24"/>
                <w:szCs w:val="24"/>
              </w:rPr>
              <w:t>rises in utility costs and cleaning charges</w:t>
            </w:r>
            <w:r w:rsidRPr="00A80F18">
              <w:rPr>
                <w:rFonts w:ascii="Arial" w:hAnsi="Arial" w:cs="Arial"/>
                <w:sz w:val="24"/>
                <w:szCs w:val="24"/>
              </w:rPr>
              <w:t>.</w:t>
            </w:r>
          </w:p>
          <w:p w14:paraId="24259E7B" w14:textId="77777777" w:rsidR="00E767FF" w:rsidRPr="00A80F18" w:rsidRDefault="00E767FF" w:rsidP="00655FF7">
            <w:pPr>
              <w:spacing w:after="0" w:line="240" w:lineRule="auto"/>
              <w:rPr>
                <w:rFonts w:ascii="Arial" w:hAnsi="Arial" w:cs="Arial"/>
                <w:sz w:val="24"/>
                <w:szCs w:val="24"/>
              </w:rPr>
            </w:pPr>
          </w:p>
          <w:p w14:paraId="3E487542" w14:textId="549231DF" w:rsidR="006A3C63" w:rsidRDefault="00A80F18" w:rsidP="00655FF7">
            <w:pPr>
              <w:spacing w:after="0" w:line="240" w:lineRule="auto"/>
              <w:rPr>
                <w:rFonts w:ascii="Arial" w:hAnsi="Arial" w:cs="Arial"/>
                <w:sz w:val="24"/>
              </w:rPr>
            </w:pPr>
            <w:r>
              <w:rPr>
                <w:rFonts w:ascii="Arial" w:hAnsi="Arial" w:cs="Arial"/>
                <w:sz w:val="24"/>
                <w:szCs w:val="24"/>
              </w:rPr>
              <w:t>A</w:t>
            </w:r>
            <w:r w:rsidR="00E767FF" w:rsidRPr="00BA34E5">
              <w:rPr>
                <w:rFonts w:ascii="Arial" w:hAnsi="Arial" w:cs="Arial"/>
                <w:sz w:val="24"/>
                <w:szCs w:val="24"/>
              </w:rPr>
              <w:t xml:space="preserve"> new </w:t>
            </w:r>
            <w:proofErr w:type="spellStart"/>
            <w:r w:rsidR="00E767FF" w:rsidRPr="00BA34E5">
              <w:rPr>
                <w:rFonts w:ascii="Arial" w:hAnsi="Arial" w:cs="Arial"/>
                <w:sz w:val="24"/>
                <w:szCs w:val="24"/>
              </w:rPr>
              <w:t>MoTO</w:t>
            </w:r>
            <w:proofErr w:type="spellEnd"/>
            <w:r w:rsidR="00E767FF" w:rsidRPr="00BA34E5">
              <w:rPr>
                <w:rFonts w:ascii="Arial" w:hAnsi="Arial" w:cs="Arial"/>
                <w:sz w:val="24"/>
                <w:szCs w:val="24"/>
              </w:rPr>
              <w:t xml:space="preserve"> </w:t>
            </w:r>
            <w:r w:rsidR="006A3C63">
              <w:rPr>
                <w:rFonts w:ascii="Arial" w:hAnsi="Arial" w:cs="Arial"/>
                <w:sz w:val="24"/>
                <w:szCs w:val="24"/>
              </w:rPr>
              <w:t>ran</w:t>
            </w:r>
            <w:r w:rsidR="00E767FF" w:rsidRPr="00BA34E5">
              <w:rPr>
                <w:rFonts w:ascii="Arial" w:hAnsi="Arial" w:cs="Arial"/>
                <w:sz w:val="24"/>
                <w:szCs w:val="24"/>
              </w:rPr>
              <w:t xml:space="preserve"> from 1 April 2021 to 31 March 2022. </w:t>
            </w:r>
            <w:r w:rsidR="006A3C63" w:rsidRPr="00BA34E5">
              <w:rPr>
                <w:rFonts w:ascii="Arial" w:hAnsi="Arial" w:cs="Arial"/>
                <w:sz w:val="24"/>
              </w:rPr>
              <w:t xml:space="preserve">Thereafter, the </w:t>
            </w:r>
            <w:proofErr w:type="spellStart"/>
            <w:r w:rsidR="006A3C63" w:rsidRPr="00BA34E5">
              <w:rPr>
                <w:rFonts w:ascii="Arial" w:hAnsi="Arial" w:cs="Arial"/>
                <w:sz w:val="24"/>
              </w:rPr>
              <w:t>MoTO</w:t>
            </w:r>
            <w:proofErr w:type="spellEnd"/>
            <w:r w:rsidR="006A3C63" w:rsidRPr="00BA34E5">
              <w:rPr>
                <w:rFonts w:ascii="Arial" w:hAnsi="Arial" w:cs="Arial"/>
                <w:sz w:val="24"/>
              </w:rPr>
              <w:t xml:space="preserve"> may be extended from year to year until ended by either party giving six months’ notice. </w:t>
            </w:r>
            <w:bookmarkStart w:id="13" w:name="_Hlk106120974"/>
            <w:r w:rsidR="006A3C63" w:rsidRPr="00BA34E5">
              <w:rPr>
                <w:rFonts w:ascii="Arial" w:hAnsi="Arial" w:cs="Arial"/>
                <w:sz w:val="24"/>
              </w:rPr>
              <w:t>It is anticipated this arrangement will continue until 31 March 2025.</w:t>
            </w:r>
          </w:p>
          <w:bookmarkEnd w:id="13"/>
          <w:p w14:paraId="025A2E42" w14:textId="77777777" w:rsidR="006A3C63" w:rsidRDefault="006A3C63" w:rsidP="00655FF7">
            <w:pPr>
              <w:spacing w:after="0" w:line="240" w:lineRule="auto"/>
              <w:rPr>
                <w:rFonts w:ascii="Arial" w:hAnsi="Arial" w:cs="Arial"/>
                <w:sz w:val="24"/>
                <w:szCs w:val="24"/>
              </w:rPr>
            </w:pPr>
          </w:p>
          <w:p w14:paraId="38C545A3" w14:textId="5C141A72" w:rsidR="00E767FF" w:rsidRPr="00BA34E5" w:rsidRDefault="006A3C63" w:rsidP="00655FF7">
            <w:pPr>
              <w:spacing w:after="0" w:line="240" w:lineRule="auto"/>
              <w:rPr>
                <w:rFonts w:ascii="Arial" w:hAnsi="Arial" w:cs="Arial"/>
                <w:b/>
                <w:snapToGrid w:val="0"/>
                <w:color w:val="FF0000"/>
                <w:sz w:val="24"/>
                <w:szCs w:val="24"/>
              </w:rPr>
            </w:pPr>
            <w:r>
              <w:rPr>
                <w:rFonts w:ascii="Arial" w:hAnsi="Arial" w:cs="Arial"/>
                <w:sz w:val="24"/>
                <w:szCs w:val="24"/>
              </w:rPr>
              <w:t xml:space="preserve">The </w:t>
            </w:r>
            <w:proofErr w:type="spellStart"/>
            <w:r>
              <w:rPr>
                <w:rFonts w:ascii="Arial" w:hAnsi="Arial" w:cs="Arial"/>
                <w:sz w:val="24"/>
                <w:szCs w:val="24"/>
              </w:rPr>
              <w:t>MoTO</w:t>
            </w:r>
            <w:proofErr w:type="spellEnd"/>
            <w:r>
              <w:rPr>
                <w:rFonts w:ascii="Arial" w:hAnsi="Arial" w:cs="Arial"/>
                <w:sz w:val="24"/>
                <w:szCs w:val="24"/>
              </w:rPr>
              <w:t xml:space="preserve"> has been extended until 31 March 2023 at an </w:t>
            </w:r>
            <w:r w:rsidR="00E767FF" w:rsidRPr="00BA34E5">
              <w:rPr>
                <w:rFonts w:ascii="Arial" w:hAnsi="Arial" w:cs="Arial"/>
                <w:sz w:val="24"/>
                <w:szCs w:val="24"/>
              </w:rPr>
              <w:t xml:space="preserve">estimated </w:t>
            </w:r>
            <w:r>
              <w:rPr>
                <w:rFonts w:ascii="Arial" w:hAnsi="Arial" w:cs="Arial"/>
                <w:sz w:val="24"/>
                <w:szCs w:val="24"/>
              </w:rPr>
              <w:t>cost of</w:t>
            </w:r>
            <w:r w:rsidR="00E767FF" w:rsidRPr="00BA34E5">
              <w:rPr>
                <w:rFonts w:ascii="Arial" w:hAnsi="Arial" w:cs="Arial"/>
                <w:sz w:val="24"/>
                <w:szCs w:val="24"/>
              </w:rPr>
              <w:t xml:space="preserve"> £</w:t>
            </w:r>
            <w:r w:rsidR="00E53A4D" w:rsidRPr="00AD51B2">
              <w:rPr>
                <w:rFonts w:ascii="Arial" w:hAnsi="Arial" w:cs="Arial"/>
                <w:sz w:val="24"/>
                <w:szCs w:val="24"/>
              </w:rPr>
              <w:t>95,000</w:t>
            </w:r>
            <w:r w:rsidR="00E767FF" w:rsidRPr="00AD51B2">
              <w:rPr>
                <w:rFonts w:ascii="Arial" w:hAnsi="Arial" w:cs="Arial"/>
                <w:sz w:val="24"/>
                <w:szCs w:val="24"/>
              </w:rPr>
              <w:t>.</w:t>
            </w:r>
            <w:r w:rsidR="00E53A4D" w:rsidRPr="00AD51B2">
              <w:rPr>
                <w:rFonts w:ascii="Arial" w:hAnsi="Arial" w:cs="Arial"/>
                <w:sz w:val="24"/>
                <w:szCs w:val="24"/>
              </w:rPr>
              <w:t xml:space="preserve"> SLAB have highlighted that fees may need to be revisited depending on utility costs.</w:t>
            </w:r>
          </w:p>
        </w:tc>
      </w:tr>
      <w:tr w:rsidR="00E767FF" w:rsidRPr="00BA34E5" w14:paraId="1CD6E36A" w14:textId="77777777" w:rsidTr="00E95BB4">
        <w:tc>
          <w:tcPr>
            <w:tcW w:w="993" w:type="dxa"/>
          </w:tcPr>
          <w:p w14:paraId="3353B31C" w14:textId="77777777" w:rsidR="00E767FF" w:rsidRPr="00BA34E5" w:rsidRDefault="00E767FF" w:rsidP="00F669A5">
            <w:pPr>
              <w:spacing w:after="0" w:line="240" w:lineRule="auto"/>
              <w:rPr>
                <w:rFonts w:ascii="Arial" w:hAnsi="Arial" w:cs="Arial"/>
                <w:sz w:val="24"/>
                <w:szCs w:val="24"/>
              </w:rPr>
            </w:pPr>
          </w:p>
        </w:tc>
        <w:tc>
          <w:tcPr>
            <w:tcW w:w="8363" w:type="dxa"/>
            <w:gridSpan w:val="5"/>
          </w:tcPr>
          <w:p w14:paraId="2D0B12A4" w14:textId="77777777" w:rsidR="00E767FF" w:rsidRPr="00BA34E5" w:rsidRDefault="00E767FF" w:rsidP="00572C71">
            <w:pPr>
              <w:spacing w:after="0" w:line="240" w:lineRule="auto"/>
              <w:rPr>
                <w:rFonts w:ascii="Arial" w:hAnsi="Arial" w:cs="Arial"/>
                <w:sz w:val="24"/>
                <w:szCs w:val="24"/>
              </w:rPr>
            </w:pPr>
          </w:p>
        </w:tc>
      </w:tr>
      <w:tr w:rsidR="00E767FF" w:rsidRPr="00BA34E5" w14:paraId="6A857A45" w14:textId="77777777" w:rsidTr="00E95BB4">
        <w:tc>
          <w:tcPr>
            <w:tcW w:w="993" w:type="dxa"/>
          </w:tcPr>
          <w:p w14:paraId="7ADF1812" w14:textId="77777777" w:rsidR="00E767FF" w:rsidRPr="00BA34E5" w:rsidRDefault="00E767FF" w:rsidP="00F669A5">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8</w:t>
            </w:r>
          </w:p>
        </w:tc>
        <w:tc>
          <w:tcPr>
            <w:tcW w:w="5812" w:type="dxa"/>
            <w:gridSpan w:val="3"/>
          </w:tcPr>
          <w:p w14:paraId="5BAB5E14"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Capital Commitments</w:t>
            </w:r>
          </w:p>
        </w:tc>
        <w:tc>
          <w:tcPr>
            <w:tcW w:w="2551" w:type="dxa"/>
            <w:gridSpan w:val="2"/>
          </w:tcPr>
          <w:p w14:paraId="584502B3" w14:textId="77777777" w:rsidR="00E767FF" w:rsidRPr="00BA34E5" w:rsidRDefault="00E767FF" w:rsidP="00572C71">
            <w:pPr>
              <w:spacing w:after="0" w:line="240" w:lineRule="auto"/>
              <w:rPr>
                <w:rFonts w:ascii="Arial" w:hAnsi="Arial" w:cs="Arial"/>
                <w:caps/>
                <w:color w:val="3368A3" w:themeColor="accent6" w:themeShade="BF"/>
                <w:sz w:val="24"/>
                <w:szCs w:val="24"/>
              </w:rPr>
            </w:pPr>
          </w:p>
        </w:tc>
      </w:tr>
      <w:tr w:rsidR="00E767FF" w:rsidRPr="00BA34E5" w14:paraId="2A54D274" w14:textId="77777777" w:rsidTr="00E95BB4">
        <w:tc>
          <w:tcPr>
            <w:tcW w:w="993" w:type="dxa"/>
          </w:tcPr>
          <w:p w14:paraId="1DB0A2D4" w14:textId="77777777" w:rsidR="00E767FF" w:rsidRPr="00BA34E5" w:rsidRDefault="00E767FF" w:rsidP="00F669A5">
            <w:pPr>
              <w:spacing w:after="0" w:line="240" w:lineRule="auto"/>
              <w:rPr>
                <w:rFonts w:ascii="Arial" w:hAnsi="Arial" w:cs="Arial"/>
                <w:b/>
                <w:sz w:val="24"/>
                <w:szCs w:val="24"/>
              </w:rPr>
            </w:pPr>
          </w:p>
        </w:tc>
        <w:tc>
          <w:tcPr>
            <w:tcW w:w="8363" w:type="dxa"/>
            <w:gridSpan w:val="5"/>
          </w:tcPr>
          <w:p w14:paraId="1C6358DD" w14:textId="68FF9BD8"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There were no contracted capital commitments as at 31 March 202</w:t>
            </w:r>
            <w:r w:rsidR="00A80F18">
              <w:rPr>
                <w:rFonts w:ascii="Arial" w:hAnsi="Arial" w:cs="Arial"/>
                <w:sz w:val="24"/>
                <w:szCs w:val="24"/>
              </w:rPr>
              <w:t>2</w:t>
            </w:r>
            <w:r w:rsidRPr="00BA34E5">
              <w:rPr>
                <w:rFonts w:ascii="Arial" w:hAnsi="Arial" w:cs="Arial"/>
                <w:sz w:val="24"/>
                <w:szCs w:val="24"/>
              </w:rPr>
              <w:t xml:space="preserve"> (202</w:t>
            </w:r>
            <w:r w:rsidR="00A80F18">
              <w:rPr>
                <w:rFonts w:ascii="Arial" w:hAnsi="Arial" w:cs="Arial"/>
                <w:sz w:val="24"/>
                <w:szCs w:val="24"/>
              </w:rPr>
              <w:t>1</w:t>
            </w:r>
            <w:r w:rsidRPr="00BA34E5">
              <w:rPr>
                <w:rFonts w:ascii="Arial" w:hAnsi="Arial" w:cs="Arial"/>
                <w:sz w:val="24"/>
                <w:szCs w:val="24"/>
              </w:rPr>
              <w:t>: Nil).</w:t>
            </w:r>
          </w:p>
        </w:tc>
      </w:tr>
    </w:tbl>
    <w:p w14:paraId="131A8083" w14:textId="77777777" w:rsidR="00E767FF" w:rsidRPr="00BA34E5" w:rsidRDefault="00E767FF" w:rsidP="00F669A5">
      <w:pPr>
        <w:spacing w:after="0" w:line="240" w:lineRule="auto"/>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8363"/>
      </w:tblGrid>
      <w:tr w:rsidR="00E767FF" w:rsidRPr="00BA34E5" w14:paraId="2F7C12B4" w14:textId="77777777" w:rsidTr="00E95BB4">
        <w:tc>
          <w:tcPr>
            <w:tcW w:w="993" w:type="dxa"/>
          </w:tcPr>
          <w:p w14:paraId="7AC0E94B"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9</w:t>
            </w:r>
          </w:p>
        </w:tc>
        <w:tc>
          <w:tcPr>
            <w:tcW w:w="8363" w:type="dxa"/>
          </w:tcPr>
          <w:p w14:paraId="55C2DBEE"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Contingent Liabilities</w:t>
            </w:r>
          </w:p>
        </w:tc>
      </w:tr>
      <w:tr w:rsidR="00E767FF" w:rsidRPr="00BA34E5" w14:paraId="637D509B" w14:textId="77777777" w:rsidTr="00E95BB4">
        <w:tc>
          <w:tcPr>
            <w:tcW w:w="993" w:type="dxa"/>
          </w:tcPr>
          <w:p w14:paraId="45E643AE" w14:textId="77777777" w:rsidR="00E767FF" w:rsidRPr="00BA34E5" w:rsidRDefault="00E767FF" w:rsidP="00F669A5">
            <w:pPr>
              <w:spacing w:after="0" w:line="240" w:lineRule="auto"/>
              <w:rPr>
                <w:rFonts w:ascii="Arial" w:hAnsi="Arial" w:cs="Arial"/>
                <w:b/>
                <w:sz w:val="24"/>
                <w:szCs w:val="24"/>
              </w:rPr>
            </w:pPr>
          </w:p>
        </w:tc>
        <w:tc>
          <w:tcPr>
            <w:tcW w:w="8363" w:type="dxa"/>
          </w:tcPr>
          <w:p w14:paraId="2DBF3E35" w14:textId="5BDE5470"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Commissioner had no contingent liabilities as at 31 March 202</w:t>
            </w:r>
            <w:r w:rsidR="00A80F18">
              <w:rPr>
                <w:rFonts w:ascii="Arial" w:hAnsi="Arial" w:cs="Arial"/>
                <w:sz w:val="24"/>
                <w:szCs w:val="24"/>
              </w:rPr>
              <w:t>2</w:t>
            </w:r>
            <w:r w:rsidRPr="00BA34E5">
              <w:rPr>
                <w:rFonts w:ascii="Arial" w:hAnsi="Arial" w:cs="Arial"/>
                <w:sz w:val="24"/>
                <w:szCs w:val="24"/>
              </w:rPr>
              <w:t xml:space="preserve"> (202</w:t>
            </w:r>
            <w:r w:rsidR="00A80F18">
              <w:rPr>
                <w:rFonts w:ascii="Arial" w:hAnsi="Arial" w:cs="Arial"/>
                <w:sz w:val="24"/>
                <w:szCs w:val="24"/>
              </w:rPr>
              <w:t>1</w:t>
            </w:r>
            <w:r w:rsidRPr="00BA34E5">
              <w:rPr>
                <w:rFonts w:ascii="Arial" w:hAnsi="Arial" w:cs="Arial"/>
                <w:sz w:val="24"/>
                <w:szCs w:val="24"/>
              </w:rPr>
              <w:t xml:space="preserve">: Nil). </w:t>
            </w:r>
          </w:p>
          <w:p w14:paraId="1CC2427C" w14:textId="77777777" w:rsidR="00E767FF" w:rsidRPr="00BA34E5" w:rsidRDefault="00E767FF" w:rsidP="00572C71">
            <w:pPr>
              <w:spacing w:after="0" w:line="240" w:lineRule="auto"/>
              <w:rPr>
                <w:rFonts w:ascii="Arial" w:hAnsi="Arial" w:cs="Arial"/>
                <w:sz w:val="24"/>
                <w:szCs w:val="24"/>
              </w:rPr>
            </w:pPr>
          </w:p>
        </w:tc>
      </w:tr>
      <w:tr w:rsidR="00E767FF" w:rsidRPr="00BA34E5" w14:paraId="2C151E57" w14:textId="77777777" w:rsidTr="00E95BB4">
        <w:tc>
          <w:tcPr>
            <w:tcW w:w="993" w:type="dxa"/>
          </w:tcPr>
          <w:p w14:paraId="598A4809" w14:textId="77777777" w:rsidR="00E767FF" w:rsidRPr="00BA34E5" w:rsidRDefault="00E767FF" w:rsidP="00F669A5">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10</w:t>
            </w:r>
          </w:p>
        </w:tc>
        <w:tc>
          <w:tcPr>
            <w:tcW w:w="8363" w:type="dxa"/>
          </w:tcPr>
          <w:p w14:paraId="28FA7988"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Related Party Transactions</w:t>
            </w:r>
          </w:p>
        </w:tc>
      </w:tr>
      <w:tr w:rsidR="00E767FF" w:rsidRPr="00BA34E5" w14:paraId="0D73897D" w14:textId="77777777" w:rsidTr="00E95BB4">
        <w:tc>
          <w:tcPr>
            <w:tcW w:w="993" w:type="dxa"/>
            <w:tcBorders>
              <w:bottom w:val="single" w:sz="4" w:space="0" w:color="FFFFFF" w:themeColor="background1"/>
            </w:tcBorders>
          </w:tcPr>
          <w:p w14:paraId="4139B178" w14:textId="77777777" w:rsidR="00E767FF" w:rsidRPr="00BA34E5" w:rsidRDefault="00E767FF" w:rsidP="00F669A5">
            <w:pPr>
              <w:spacing w:after="0" w:line="240" w:lineRule="auto"/>
              <w:rPr>
                <w:rFonts w:ascii="Arial" w:hAnsi="Arial" w:cs="Arial"/>
                <w:b/>
                <w:sz w:val="24"/>
                <w:szCs w:val="24"/>
              </w:rPr>
            </w:pPr>
          </w:p>
        </w:tc>
        <w:tc>
          <w:tcPr>
            <w:tcW w:w="8363" w:type="dxa"/>
            <w:tcBorders>
              <w:bottom w:val="single" w:sz="4" w:space="0" w:color="FFFFFF" w:themeColor="background1"/>
            </w:tcBorders>
          </w:tcPr>
          <w:p w14:paraId="5D5A1578" w14:textId="7B5A30F0"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Commissioner’s role was constituted by legislation enacted by the Scottish Parliament which provides funding via the SPCB. The SPCB is regarded as a related body. The SPCB provided funding of £</w:t>
            </w:r>
            <w:r w:rsidR="00372001">
              <w:rPr>
                <w:rFonts w:ascii="Arial" w:hAnsi="Arial" w:cs="Arial"/>
                <w:sz w:val="24"/>
                <w:szCs w:val="24"/>
              </w:rPr>
              <w:t>1,086</w:t>
            </w:r>
            <w:r w:rsidRPr="00BA34E5">
              <w:rPr>
                <w:rFonts w:ascii="Arial" w:hAnsi="Arial" w:cs="Arial"/>
                <w:sz w:val="24"/>
                <w:szCs w:val="24"/>
              </w:rPr>
              <w:t>,000 during the year (2020/21: £</w:t>
            </w:r>
            <w:r w:rsidR="00372001">
              <w:rPr>
                <w:rFonts w:ascii="Arial" w:hAnsi="Arial" w:cs="Arial"/>
                <w:sz w:val="24"/>
                <w:szCs w:val="24"/>
              </w:rPr>
              <w:t>915</w:t>
            </w:r>
            <w:r w:rsidRPr="00BA34E5">
              <w:rPr>
                <w:rFonts w:ascii="Arial" w:hAnsi="Arial" w:cs="Arial"/>
                <w:sz w:val="24"/>
                <w:szCs w:val="24"/>
              </w:rPr>
              <w:t>,000).</w:t>
            </w:r>
          </w:p>
          <w:p w14:paraId="63F6845E" w14:textId="77777777" w:rsidR="00E767FF" w:rsidRPr="00BA34E5" w:rsidRDefault="00E767FF" w:rsidP="00572C71">
            <w:pPr>
              <w:spacing w:after="0" w:line="240" w:lineRule="auto"/>
              <w:rPr>
                <w:rFonts w:ascii="Arial" w:hAnsi="Arial" w:cs="Arial"/>
                <w:sz w:val="24"/>
                <w:szCs w:val="24"/>
              </w:rPr>
            </w:pPr>
          </w:p>
          <w:p w14:paraId="0340F9F2" w14:textId="73E95844"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 xml:space="preserve">Neither the </w:t>
            </w:r>
            <w:r w:rsidR="00372001">
              <w:rPr>
                <w:rFonts w:ascii="Arial" w:hAnsi="Arial" w:cs="Arial"/>
                <w:sz w:val="24"/>
                <w:szCs w:val="24"/>
              </w:rPr>
              <w:t xml:space="preserve">Acting </w:t>
            </w:r>
            <w:r w:rsidRPr="00BA34E5">
              <w:rPr>
                <w:rFonts w:ascii="Arial" w:hAnsi="Arial" w:cs="Arial"/>
                <w:sz w:val="24"/>
                <w:szCs w:val="24"/>
              </w:rPr>
              <w:t xml:space="preserve">Commissioner, nor employees or related parties has undertaken material transactions with SPCB during the year. </w:t>
            </w:r>
          </w:p>
          <w:p w14:paraId="6EC16CB0" w14:textId="77777777" w:rsidR="00E767FF" w:rsidRPr="00BA34E5" w:rsidRDefault="00E767FF" w:rsidP="00655FF7">
            <w:pPr>
              <w:spacing w:after="0" w:line="240" w:lineRule="auto"/>
              <w:rPr>
                <w:rFonts w:ascii="Arial" w:hAnsi="Arial" w:cs="Arial"/>
                <w:sz w:val="24"/>
                <w:szCs w:val="24"/>
              </w:rPr>
            </w:pPr>
          </w:p>
        </w:tc>
      </w:tr>
    </w:tbl>
    <w:p w14:paraId="246E3A08"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p w14:paraId="33B51288" w14:textId="77777777" w:rsidR="00E767FF" w:rsidRPr="00BA34E5" w:rsidRDefault="00E767FF" w:rsidP="00F669A5">
      <w:pPr>
        <w:pStyle w:val="ListParagraph"/>
        <w:spacing w:after="0" w:line="240" w:lineRule="auto"/>
        <w:ind w:left="426"/>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8363"/>
      </w:tblGrid>
      <w:tr w:rsidR="00E767FF" w:rsidRPr="00BA34E5" w14:paraId="0A91FC49" w14:textId="77777777" w:rsidTr="00E95BB4">
        <w:tc>
          <w:tcPr>
            <w:tcW w:w="993" w:type="dxa"/>
          </w:tcPr>
          <w:p w14:paraId="4494CC24"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11</w:t>
            </w:r>
          </w:p>
        </w:tc>
        <w:tc>
          <w:tcPr>
            <w:tcW w:w="8363" w:type="dxa"/>
          </w:tcPr>
          <w:p w14:paraId="1B6847AA"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Post STATEMENT OF FINANCIAL POSITION Events</w:t>
            </w:r>
          </w:p>
        </w:tc>
      </w:tr>
      <w:tr w:rsidR="00E767FF" w:rsidRPr="00BA34E5" w14:paraId="52D2882D" w14:textId="77777777" w:rsidTr="00E95BB4">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8207D" w14:textId="77777777" w:rsidR="00E767FF" w:rsidRPr="00BA34E5" w:rsidRDefault="00E767FF" w:rsidP="00F669A5">
            <w:pPr>
              <w:spacing w:after="0" w:line="240" w:lineRule="auto"/>
              <w:rPr>
                <w:rFonts w:ascii="Arial" w:hAnsi="Arial" w:cs="Arial"/>
                <w:caps/>
                <w:sz w:val="24"/>
                <w:szCs w:val="24"/>
              </w:rPr>
            </w:pPr>
          </w:p>
        </w:tc>
        <w:tc>
          <w:tcPr>
            <w:tcW w:w="83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4F181" w14:textId="7BC873FF" w:rsidR="00E767FF" w:rsidRPr="002972CD" w:rsidRDefault="00E767FF" w:rsidP="00655FF7">
            <w:pPr>
              <w:spacing w:after="0" w:line="240" w:lineRule="auto"/>
              <w:rPr>
                <w:rFonts w:ascii="Arial" w:hAnsi="Arial" w:cs="Arial"/>
                <w:sz w:val="24"/>
                <w:lang w:val="en-US"/>
              </w:rPr>
            </w:pPr>
            <w:r w:rsidRPr="00BA34E5">
              <w:rPr>
                <w:rFonts w:ascii="Arial" w:hAnsi="Arial" w:cs="Arial"/>
                <w:sz w:val="24"/>
                <w:lang w:val="en-US"/>
              </w:rPr>
              <w:t>The Commissioner ha</w:t>
            </w:r>
            <w:r w:rsidR="00D051F1">
              <w:rPr>
                <w:rFonts w:ascii="Arial" w:hAnsi="Arial" w:cs="Arial"/>
                <w:sz w:val="24"/>
                <w:lang w:val="en-US"/>
              </w:rPr>
              <w:t>d</w:t>
            </w:r>
            <w:r w:rsidRPr="00BA34E5">
              <w:rPr>
                <w:rFonts w:ascii="Arial" w:hAnsi="Arial" w:cs="Arial"/>
                <w:sz w:val="24"/>
                <w:lang w:val="en-US"/>
              </w:rPr>
              <w:t xml:space="preserve"> been on a period of extended absence since March 202</w:t>
            </w:r>
            <w:r w:rsidR="00A80F18">
              <w:rPr>
                <w:rFonts w:ascii="Arial" w:hAnsi="Arial" w:cs="Arial"/>
                <w:sz w:val="24"/>
                <w:lang w:val="en-US"/>
              </w:rPr>
              <w:t>1</w:t>
            </w:r>
            <w:r w:rsidR="00C24588">
              <w:rPr>
                <w:rFonts w:ascii="Arial" w:hAnsi="Arial" w:cs="Arial"/>
                <w:sz w:val="24"/>
                <w:lang w:val="en-US"/>
              </w:rPr>
              <w:t xml:space="preserve"> </w:t>
            </w:r>
            <w:r w:rsidR="00D051F1">
              <w:rPr>
                <w:rFonts w:ascii="Arial" w:hAnsi="Arial" w:cs="Arial"/>
                <w:sz w:val="24"/>
                <w:lang w:val="en-US"/>
              </w:rPr>
              <w:t xml:space="preserve">and resigned </w:t>
            </w:r>
            <w:r w:rsidR="000E6291">
              <w:rPr>
                <w:rFonts w:ascii="Arial" w:hAnsi="Arial" w:cs="Arial"/>
                <w:sz w:val="24"/>
                <w:lang w:val="en-US"/>
              </w:rPr>
              <w:t xml:space="preserve">in June 2022 </w:t>
            </w:r>
            <w:r w:rsidR="00D051F1">
              <w:rPr>
                <w:rFonts w:ascii="Arial" w:hAnsi="Arial" w:cs="Arial"/>
                <w:sz w:val="24"/>
                <w:lang w:val="en-US"/>
              </w:rPr>
              <w:t xml:space="preserve">with effect from 30 April 2022. </w:t>
            </w:r>
            <w:r w:rsidRPr="00BA34E5">
              <w:rPr>
                <w:rFonts w:ascii="Arial" w:hAnsi="Arial" w:cs="Arial"/>
                <w:sz w:val="24"/>
                <w:lang w:val="en-US"/>
              </w:rPr>
              <w:t>This had no material impact on the financial statements for 202</w:t>
            </w:r>
            <w:r w:rsidR="00D051F1">
              <w:rPr>
                <w:rFonts w:ascii="Arial" w:hAnsi="Arial" w:cs="Arial"/>
                <w:sz w:val="24"/>
                <w:lang w:val="en-US"/>
              </w:rPr>
              <w:t>1/22</w:t>
            </w:r>
            <w:r w:rsidRPr="00BA34E5">
              <w:rPr>
                <w:rFonts w:ascii="Arial" w:hAnsi="Arial" w:cs="Arial"/>
                <w:sz w:val="24"/>
                <w:lang w:val="en-US"/>
              </w:rPr>
              <w:t xml:space="preserve">. </w:t>
            </w:r>
            <w:r w:rsidR="000E6291" w:rsidRPr="002972CD">
              <w:rPr>
                <w:rFonts w:ascii="Arial" w:hAnsi="Arial" w:cs="Arial"/>
                <w:sz w:val="24"/>
                <w:lang w:val="en-US"/>
              </w:rPr>
              <w:t xml:space="preserve">The impact on the financial statements for 2022/23 is estimated to be around £50,000. The Commissioner is appointed, and their terms and conditions set, by the SPCB. All liabilities arising from the Commissioner’s resignation lie with the SPCB and will be fully funded by them. </w:t>
            </w:r>
          </w:p>
          <w:p w14:paraId="25105B86" w14:textId="77777777" w:rsidR="002972CD" w:rsidRDefault="002972CD" w:rsidP="00655FF7">
            <w:pPr>
              <w:spacing w:after="0" w:line="240" w:lineRule="auto"/>
              <w:rPr>
                <w:rFonts w:ascii="Arial" w:hAnsi="Arial" w:cs="Arial"/>
                <w:sz w:val="24"/>
                <w:lang w:val="en-US"/>
              </w:rPr>
            </w:pPr>
          </w:p>
          <w:p w14:paraId="0B518E73" w14:textId="10F51416" w:rsidR="00E767FF" w:rsidRPr="00BA34E5" w:rsidRDefault="00E767FF" w:rsidP="00655FF7">
            <w:pPr>
              <w:spacing w:after="0" w:line="240" w:lineRule="auto"/>
              <w:rPr>
                <w:rFonts w:ascii="Arial" w:hAnsi="Arial" w:cs="Arial"/>
                <w:color w:val="FF0000"/>
                <w:sz w:val="24"/>
                <w:szCs w:val="24"/>
              </w:rPr>
            </w:pPr>
            <w:r w:rsidRPr="00BA34E5">
              <w:rPr>
                <w:rFonts w:ascii="Arial" w:hAnsi="Arial" w:cs="Arial"/>
                <w:sz w:val="24"/>
                <w:lang w:val="en-US"/>
              </w:rPr>
              <w:t>No other events have occurred since the date of the balance sheet which materially affect the financial statements.</w:t>
            </w:r>
          </w:p>
        </w:tc>
      </w:tr>
    </w:tbl>
    <w:p w14:paraId="4DFDB800" w14:textId="350BBC46" w:rsidR="006F5523" w:rsidRPr="00BA34E5" w:rsidRDefault="00E767FF" w:rsidP="00655FF7">
      <w:pPr>
        <w:shd w:val="clear" w:color="auto" w:fill="FFFFFF"/>
        <w:spacing w:after="0" w:line="240" w:lineRule="auto"/>
        <w:rPr>
          <w:rFonts w:ascii="Arial" w:hAnsi="Arial" w:cs="Arial"/>
          <w:caps/>
          <w:color w:val="00A19A" w:themeColor="accent2"/>
          <w:sz w:val="36"/>
          <w:szCs w:val="24"/>
        </w:rPr>
      </w:pPr>
      <w:r w:rsidRPr="00BA34E5">
        <w:rPr>
          <w:rFonts w:ascii="Arial" w:hAnsi="Arial" w:cs="Arial"/>
          <w:b/>
          <w:color w:val="FF0000"/>
          <w:sz w:val="24"/>
          <w:szCs w:val="24"/>
        </w:rPr>
        <w:br w:type="page"/>
      </w:r>
      <w:r>
        <w:rPr>
          <w:rFonts w:ascii="Arial" w:hAnsi="Arial" w:cs="Arial"/>
          <w:caps/>
          <w:color w:val="00A19A" w:themeColor="accent2"/>
          <w:sz w:val="36"/>
          <w:szCs w:val="24"/>
        </w:rPr>
        <w:lastRenderedPageBreak/>
        <w:t>A</w:t>
      </w:r>
      <w:r w:rsidR="006F5523" w:rsidRPr="00BA34E5">
        <w:rPr>
          <w:rFonts w:ascii="Arial" w:hAnsi="Arial" w:cs="Arial"/>
          <w:caps/>
          <w:color w:val="00A19A" w:themeColor="accent2"/>
          <w:sz w:val="36"/>
          <w:szCs w:val="24"/>
        </w:rPr>
        <w:t>PPENDICES</w:t>
      </w:r>
    </w:p>
    <w:p w14:paraId="2B635F0E" w14:textId="77777777" w:rsidR="006F5523" w:rsidRPr="00BA34E5" w:rsidRDefault="006F5523" w:rsidP="00655FF7">
      <w:pPr>
        <w:shd w:val="clear" w:color="auto" w:fill="FFFFFF"/>
        <w:spacing w:after="0" w:line="240" w:lineRule="auto"/>
        <w:rPr>
          <w:rFonts w:ascii="Arial" w:hAnsi="Arial" w:cs="Arial"/>
          <w:caps/>
          <w:color w:val="00A19A" w:themeColor="accent2"/>
          <w:sz w:val="24"/>
          <w:szCs w:val="24"/>
        </w:rPr>
      </w:pPr>
    </w:p>
    <w:p w14:paraId="6A3F7B90" w14:textId="6BB65C3E" w:rsidR="005C3EB9" w:rsidRPr="00BA34E5" w:rsidRDefault="005C3EB9" w:rsidP="00655FF7">
      <w:pPr>
        <w:shd w:val="clear" w:color="auto" w:fill="FFFFFF"/>
        <w:spacing w:after="0" w:line="240" w:lineRule="auto"/>
        <w:rPr>
          <w:rFonts w:ascii="Arial" w:hAnsi="Arial" w:cs="Arial"/>
          <w:caps/>
          <w:color w:val="00A19A" w:themeColor="accent2"/>
          <w:sz w:val="28"/>
          <w:szCs w:val="24"/>
        </w:rPr>
      </w:pPr>
      <w:r w:rsidRPr="00BA34E5">
        <w:rPr>
          <w:rFonts w:ascii="Arial" w:hAnsi="Arial" w:cs="Arial"/>
          <w:caps/>
          <w:color w:val="00A19A" w:themeColor="accent2"/>
          <w:sz w:val="28"/>
          <w:szCs w:val="24"/>
        </w:rPr>
        <w:t>Appendix 1: ACCOUNTS DIRECTION</w:t>
      </w:r>
    </w:p>
    <w:p w14:paraId="1B2CB229" w14:textId="0B440457" w:rsidR="003917EF" w:rsidRPr="00BA34E5" w:rsidRDefault="005C3EB9" w:rsidP="00655FF7">
      <w:pPr>
        <w:spacing w:after="0" w:line="240" w:lineRule="auto"/>
        <w:rPr>
          <w:rFonts w:ascii="Arial" w:hAnsi="Arial" w:cs="Arial"/>
          <w:color w:val="FF0000"/>
          <w:sz w:val="24"/>
          <w:szCs w:val="24"/>
        </w:rPr>
      </w:pPr>
      <w:r w:rsidRPr="00BA34E5">
        <w:rPr>
          <w:rFonts w:ascii="Arial" w:hAnsi="Arial" w:cs="Arial"/>
          <w:noProof/>
          <w:sz w:val="24"/>
          <w:szCs w:val="24"/>
          <w:lang w:eastAsia="en-GB"/>
        </w:rPr>
        <w:drawing>
          <wp:inline distT="0" distB="0" distL="0" distR="0" wp14:anchorId="21C64751" wp14:editId="4EAAC591">
            <wp:extent cx="5730240" cy="8100060"/>
            <wp:effectExtent l="0" t="0" r="3810" b="0"/>
            <wp:docPr id="10" name="Picture 10" descr="2012-05-22 CESPLS Accounts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05-22 CESPLS Accounts Directi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0240" cy="8100060"/>
                    </a:xfrm>
                    <a:prstGeom prst="rect">
                      <a:avLst/>
                    </a:prstGeom>
                    <a:noFill/>
                    <a:ln>
                      <a:noFill/>
                    </a:ln>
                  </pic:spPr>
                </pic:pic>
              </a:graphicData>
            </a:graphic>
          </wp:inline>
        </w:drawing>
      </w:r>
    </w:p>
    <w:p w14:paraId="1CBB7E1A" w14:textId="77777777" w:rsidR="00107622" w:rsidRPr="00BA34E5" w:rsidRDefault="00107622" w:rsidP="00655FF7">
      <w:pPr>
        <w:spacing w:after="0" w:line="240" w:lineRule="auto"/>
        <w:rPr>
          <w:rFonts w:ascii="Arial" w:hAnsi="Arial" w:cs="Arial"/>
          <w:bCs/>
          <w:color w:val="00A19A" w:themeColor="accent2"/>
          <w:sz w:val="24"/>
          <w:szCs w:val="24"/>
        </w:rPr>
        <w:sectPr w:rsidR="00107622" w:rsidRPr="00BA34E5" w:rsidSect="00A12133">
          <w:headerReference w:type="even" r:id="rId72"/>
          <w:headerReference w:type="default" r:id="rId73"/>
          <w:footerReference w:type="even" r:id="rId74"/>
          <w:headerReference w:type="first" r:id="rId75"/>
          <w:footerReference w:type="first" r:id="rId76"/>
          <w:pgSz w:w="11906" w:h="16838"/>
          <w:pgMar w:top="1440" w:right="1080" w:bottom="1440" w:left="1080" w:header="454" w:footer="0" w:gutter="0"/>
          <w:cols w:space="708"/>
          <w:docGrid w:linePitch="360"/>
        </w:sectPr>
      </w:pPr>
    </w:p>
    <w:p w14:paraId="650EC53B" w14:textId="77777777" w:rsidR="00122681" w:rsidRDefault="00122681" w:rsidP="00655FF7">
      <w:pPr>
        <w:spacing w:after="0" w:line="240" w:lineRule="auto"/>
        <w:rPr>
          <w:rFonts w:ascii="Arial" w:hAnsi="Arial" w:cs="Arial"/>
          <w:bCs/>
          <w:color w:val="00A19A" w:themeColor="accent2"/>
          <w:sz w:val="24"/>
          <w:szCs w:val="24"/>
        </w:rPr>
      </w:pPr>
    </w:p>
    <w:p w14:paraId="684AA671" w14:textId="77777777" w:rsidR="00122681" w:rsidRDefault="00122681" w:rsidP="00655FF7">
      <w:pPr>
        <w:spacing w:after="0" w:line="240" w:lineRule="auto"/>
        <w:rPr>
          <w:rFonts w:ascii="Arial" w:hAnsi="Arial" w:cs="Arial"/>
          <w:bCs/>
          <w:color w:val="00A19A" w:themeColor="accent2"/>
          <w:sz w:val="24"/>
          <w:szCs w:val="24"/>
        </w:rPr>
      </w:pPr>
    </w:p>
    <w:p w14:paraId="3B004450" w14:textId="77777777" w:rsidR="00122681" w:rsidRDefault="00122681" w:rsidP="00655FF7">
      <w:pPr>
        <w:spacing w:after="0" w:line="240" w:lineRule="auto"/>
        <w:rPr>
          <w:rFonts w:ascii="Arial" w:hAnsi="Arial" w:cs="Arial"/>
          <w:bCs/>
          <w:color w:val="00A19A" w:themeColor="accent2"/>
          <w:sz w:val="24"/>
          <w:szCs w:val="24"/>
        </w:rPr>
      </w:pPr>
    </w:p>
    <w:p w14:paraId="6334BF2B" w14:textId="77777777" w:rsidR="00122681" w:rsidRDefault="00122681" w:rsidP="00655FF7">
      <w:pPr>
        <w:spacing w:after="0" w:line="240" w:lineRule="auto"/>
        <w:rPr>
          <w:rFonts w:ascii="Arial" w:hAnsi="Arial" w:cs="Arial"/>
          <w:bCs/>
          <w:color w:val="00A19A" w:themeColor="accent2"/>
          <w:sz w:val="24"/>
          <w:szCs w:val="24"/>
        </w:rPr>
      </w:pPr>
    </w:p>
    <w:p w14:paraId="263984D3" w14:textId="77777777" w:rsidR="00122681" w:rsidRDefault="00122681" w:rsidP="00655FF7">
      <w:pPr>
        <w:spacing w:after="0" w:line="240" w:lineRule="auto"/>
        <w:rPr>
          <w:rFonts w:ascii="Arial" w:hAnsi="Arial" w:cs="Arial"/>
          <w:bCs/>
          <w:color w:val="00A19A" w:themeColor="accent2"/>
          <w:sz w:val="24"/>
          <w:szCs w:val="24"/>
        </w:rPr>
      </w:pPr>
    </w:p>
    <w:p w14:paraId="05869F8F" w14:textId="77777777" w:rsidR="00122681" w:rsidRDefault="00122681" w:rsidP="00655FF7">
      <w:pPr>
        <w:spacing w:after="0" w:line="240" w:lineRule="auto"/>
        <w:rPr>
          <w:rFonts w:ascii="Arial" w:hAnsi="Arial" w:cs="Arial"/>
          <w:bCs/>
          <w:color w:val="00A19A" w:themeColor="accent2"/>
          <w:sz w:val="24"/>
          <w:szCs w:val="24"/>
        </w:rPr>
      </w:pPr>
    </w:p>
    <w:p w14:paraId="62343EA1" w14:textId="77777777" w:rsidR="00122681" w:rsidRDefault="00122681" w:rsidP="00655FF7">
      <w:pPr>
        <w:spacing w:after="0" w:line="240" w:lineRule="auto"/>
        <w:rPr>
          <w:rFonts w:ascii="Arial" w:hAnsi="Arial" w:cs="Arial"/>
          <w:bCs/>
          <w:color w:val="00A19A" w:themeColor="accent2"/>
          <w:sz w:val="24"/>
          <w:szCs w:val="24"/>
        </w:rPr>
      </w:pPr>
    </w:p>
    <w:p w14:paraId="67ECB474" w14:textId="77777777" w:rsidR="00122681" w:rsidRDefault="00122681" w:rsidP="00655FF7">
      <w:pPr>
        <w:spacing w:after="0" w:line="240" w:lineRule="auto"/>
        <w:rPr>
          <w:rFonts w:ascii="Arial" w:hAnsi="Arial" w:cs="Arial"/>
          <w:bCs/>
          <w:color w:val="00A19A" w:themeColor="accent2"/>
          <w:sz w:val="24"/>
          <w:szCs w:val="24"/>
        </w:rPr>
      </w:pPr>
    </w:p>
    <w:p w14:paraId="1D89AE5A" w14:textId="77777777" w:rsidR="00122681" w:rsidRDefault="00122681" w:rsidP="00655FF7">
      <w:pPr>
        <w:spacing w:after="0" w:line="240" w:lineRule="auto"/>
        <w:rPr>
          <w:rFonts w:ascii="Arial" w:hAnsi="Arial" w:cs="Arial"/>
          <w:bCs/>
          <w:color w:val="00A19A" w:themeColor="accent2"/>
          <w:sz w:val="24"/>
          <w:szCs w:val="24"/>
        </w:rPr>
      </w:pPr>
    </w:p>
    <w:p w14:paraId="7EC7FD58" w14:textId="77777777" w:rsidR="00122681" w:rsidRDefault="00122681" w:rsidP="00655FF7">
      <w:pPr>
        <w:spacing w:after="0" w:line="240" w:lineRule="auto"/>
        <w:rPr>
          <w:rFonts w:ascii="Arial" w:hAnsi="Arial" w:cs="Arial"/>
          <w:bCs/>
          <w:color w:val="00A19A" w:themeColor="accent2"/>
          <w:sz w:val="24"/>
          <w:szCs w:val="24"/>
        </w:rPr>
      </w:pPr>
    </w:p>
    <w:p w14:paraId="48E1D19D" w14:textId="77777777" w:rsidR="00122681" w:rsidRDefault="00122681" w:rsidP="00655FF7">
      <w:pPr>
        <w:spacing w:after="0" w:line="240" w:lineRule="auto"/>
        <w:rPr>
          <w:rFonts w:ascii="Arial" w:hAnsi="Arial" w:cs="Arial"/>
          <w:bCs/>
          <w:color w:val="00A19A" w:themeColor="accent2"/>
          <w:sz w:val="24"/>
          <w:szCs w:val="24"/>
        </w:rPr>
      </w:pPr>
    </w:p>
    <w:p w14:paraId="3C67C5BF" w14:textId="77777777" w:rsidR="00122681" w:rsidRDefault="00122681" w:rsidP="00655FF7">
      <w:pPr>
        <w:spacing w:after="0" w:line="240" w:lineRule="auto"/>
        <w:rPr>
          <w:rFonts w:ascii="Arial" w:hAnsi="Arial" w:cs="Arial"/>
          <w:bCs/>
          <w:color w:val="00A19A" w:themeColor="accent2"/>
          <w:sz w:val="24"/>
          <w:szCs w:val="24"/>
        </w:rPr>
      </w:pPr>
    </w:p>
    <w:p w14:paraId="264941C5" w14:textId="77777777" w:rsidR="00122681" w:rsidRDefault="00122681" w:rsidP="00655FF7">
      <w:pPr>
        <w:spacing w:after="0" w:line="240" w:lineRule="auto"/>
        <w:rPr>
          <w:rFonts w:ascii="Arial" w:hAnsi="Arial" w:cs="Arial"/>
          <w:bCs/>
          <w:color w:val="00A19A" w:themeColor="accent2"/>
          <w:sz w:val="24"/>
          <w:szCs w:val="24"/>
        </w:rPr>
      </w:pPr>
    </w:p>
    <w:p w14:paraId="6458D344" w14:textId="77777777" w:rsidR="00122681" w:rsidRDefault="00122681" w:rsidP="00655FF7">
      <w:pPr>
        <w:spacing w:after="0" w:line="240" w:lineRule="auto"/>
        <w:rPr>
          <w:rFonts w:ascii="Arial" w:hAnsi="Arial" w:cs="Arial"/>
          <w:bCs/>
          <w:color w:val="00A19A" w:themeColor="accent2"/>
          <w:sz w:val="24"/>
          <w:szCs w:val="24"/>
        </w:rPr>
      </w:pPr>
    </w:p>
    <w:p w14:paraId="2AE257C1" w14:textId="77777777" w:rsidR="00122681" w:rsidRDefault="00122681" w:rsidP="00655FF7">
      <w:pPr>
        <w:spacing w:after="0" w:line="240" w:lineRule="auto"/>
        <w:rPr>
          <w:rFonts w:ascii="Arial" w:hAnsi="Arial" w:cs="Arial"/>
          <w:bCs/>
          <w:color w:val="00A19A" w:themeColor="accent2"/>
          <w:sz w:val="24"/>
          <w:szCs w:val="24"/>
        </w:rPr>
      </w:pPr>
    </w:p>
    <w:p w14:paraId="5709B64D" w14:textId="77777777" w:rsidR="00122681" w:rsidRDefault="00122681" w:rsidP="00655FF7">
      <w:pPr>
        <w:spacing w:after="0" w:line="240" w:lineRule="auto"/>
        <w:rPr>
          <w:rFonts w:ascii="Arial" w:hAnsi="Arial" w:cs="Arial"/>
          <w:bCs/>
          <w:color w:val="00A19A" w:themeColor="accent2"/>
          <w:sz w:val="24"/>
          <w:szCs w:val="24"/>
        </w:rPr>
      </w:pPr>
    </w:p>
    <w:p w14:paraId="5EB4CEDA" w14:textId="77777777" w:rsidR="00122681" w:rsidRDefault="00122681" w:rsidP="00655FF7">
      <w:pPr>
        <w:spacing w:after="0" w:line="240" w:lineRule="auto"/>
        <w:rPr>
          <w:rFonts w:ascii="Arial" w:hAnsi="Arial" w:cs="Arial"/>
          <w:bCs/>
          <w:color w:val="00A19A" w:themeColor="accent2"/>
          <w:sz w:val="24"/>
          <w:szCs w:val="24"/>
        </w:rPr>
      </w:pPr>
    </w:p>
    <w:p w14:paraId="4974D681" w14:textId="77777777" w:rsidR="00122681" w:rsidRDefault="00122681" w:rsidP="00655FF7">
      <w:pPr>
        <w:spacing w:after="0" w:line="240" w:lineRule="auto"/>
        <w:rPr>
          <w:rFonts w:ascii="Arial" w:hAnsi="Arial" w:cs="Arial"/>
          <w:bCs/>
          <w:color w:val="00A19A" w:themeColor="accent2"/>
          <w:sz w:val="24"/>
          <w:szCs w:val="24"/>
        </w:rPr>
      </w:pPr>
    </w:p>
    <w:p w14:paraId="5896E255" w14:textId="77777777" w:rsidR="00122681" w:rsidRDefault="00122681" w:rsidP="00655FF7">
      <w:pPr>
        <w:spacing w:after="0" w:line="240" w:lineRule="auto"/>
        <w:rPr>
          <w:rFonts w:ascii="Arial" w:hAnsi="Arial" w:cs="Arial"/>
          <w:bCs/>
          <w:color w:val="00A19A" w:themeColor="accent2"/>
          <w:sz w:val="24"/>
          <w:szCs w:val="24"/>
        </w:rPr>
      </w:pPr>
    </w:p>
    <w:p w14:paraId="53CC74B3" w14:textId="77777777" w:rsidR="00122681" w:rsidRDefault="00122681" w:rsidP="00655FF7">
      <w:pPr>
        <w:spacing w:after="0" w:line="240" w:lineRule="auto"/>
        <w:rPr>
          <w:rFonts w:ascii="Arial" w:hAnsi="Arial" w:cs="Arial"/>
          <w:bCs/>
          <w:color w:val="00A19A" w:themeColor="accent2"/>
          <w:sz w:val="24"/>
          <w:szCs w:val="24"/>
        </w:rPr>
      </w:pPr>
    </w:p>
    <w:p w14:paraId="28868114" w14:textId="77777777" w:rsidR="00122681" w:rsidRDefault="00122681" w:rsidP="00655FF7">
      <w:pPr>
        <w:spacing w:after="0" w:line="240" w:lineRule="auto"/>
        <w:rPr>
          <w:rFonts w:ascii="Arial" w:hAnsi="Arial" w:cs="Arial"/>
          <w:bCs/>
          <w:color w:val="00A19A" w:themeColor="accent2"/>
          <w:sz w:val="24"/>
          <w:szCs w:val="24"/>
        </w:rPr>
      </w:pPr>
    </w:p>
    <w:p w14:paraId="226BFA56" w14:textId="77777777" w:rsidR="00122681" w:rsidRDefault="00122681" w:rsidP="00655FF7">
      <w:pPr>
        <w:spacing w:after="0" w:line="240" w:lineRule="auto"/>
        <w:rPr>
          <w:rFonts w:ascii="Arial" w:hAnsi="Arial" w:cs="Arial"/>
          <w:bCs/>
          <w:color w:val="00A19A" w:themeColor="accent2"/>
          <w:sz w:val="24"/>
          <w:szCs w:val="24"/>
        </w:rPr>
      </w:pPr>
    </w:p>
    <w:p w14:paraId="05309F96" w14:textId="77777777" w:rsidR="00122681" w:rsidRDefault="00122681" w:rsidP="00655FF7">
      <w:pPr>
        <w:spacing w:after="0" w:line="240" w:lineRule="auto"/>
        <w:rPr>
          <w:rFonts w:ascii="Arial" w:hAnsi="Arial" w:cs="Arial"/>
          <w:bCs/>
          <w:color w:val="00A19A" w:themeColor="accent2"/>
          <w:sz w:val="24"/>
          <w:szCs w:val="24"/>
        </w:rPr>
      </w:pPr>
    </w:p>
    <w:p w14:paraId="4AA15B78" w14:textId="77777777" w:rsidR="00122681" w:rsidRDefault="00122681" w:rsidP="00655FF7">
      <w:pPr>
        <w:spacing w:after="0" w:line="240" w:lineRule="auto"/>
        <w:rPr>
          <w:rFonts w:ascii="Arial" w:hAnsi="Arial" w:cs="Arial"/>
          <w:bCs/>
          <w:color w:val="00A19A" w:themeColor="accent2"/>
          <w:sz w:val="24"/>
          <w:szCs w:val="24"/>
        </w:rPr>
      </w:pPr>
    </w:p>
    <w:p w14:paraId="1730A260" w14:textId="3566FA69" w:rsidR="00107622" w:rsidRPr="00BA34E5" w:rsidRDefault="00107622" w:rsidP="00655FF7">
      <w:pPr>
        <w:spacing w:after="0" w:line="240" w:lineRule="auto"/>
        <w:rPr>
          <w:rFonts w:ascii="Arial" w:hAnsi="Arial" w:cs="Arial"/>
          <w:bCs/>
          <w:color w:val="00A19A" w:themeColor="accent2"/>
          <w:sz w:val="24"/>
          <w:szCs w:val="24"/>
        </w:rPr>
      </w:pPr>
      <w:r w:rsidRPr="00BA34E5">
        <w:rPr>
          <w:rFonts w:ascii="Arial" w:hAnsi="Arial" w:cs="Arial"/>
          <w:bCs/>
          <w:color w:val="00A19A" w:themeColor="accent2"/>
          <w:sz w:val="24"/>
          <w:szCs w:val="24"/>
        </w:rPr>
        <w:t>Contact details</w:t>
      </w:r>
    </w:p>
    <w:p w14:paraId="3FD20B40" w14:textId="77777777" w:rsidR="00107622" w:rsidRPr="00BA34E5" w:rsidRDefault="00107622" w:rsidP="00655FF7">
      <w:pPr>
        <w:spacing w:after="0" w:line="240" w:lineRule="auto"/>
        <w:rPr>
          <w:rFonts w:ascii="Arial" w:hAnsi="Arial" w:cs="Arial"/>
          <w:bCs/>
          <w:sz w:val="24"/>
          <w:szCs w:val="24"/>
        </w:rPr>
      </w:pPr>
    </w:p>
    <w:p w14:paraId="78066FF0"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Ethical Standards Commissioner</w:t>
      </w:r>
    </w:p>
    <w:p w14:paraId="2A01344A"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Thistle House</w:t>
      </w:r>
    </w:p>
    <w:p w14:paraId="0B3FB628"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91 Haymarket Terrace</w:t>
      </w:r>
    </w:p>
    <w:p w14:paraId="263BC3A5"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Edinburgh</w:t>
      </w:r>
    </w:p>
    <w:p w14:paraId="5DCD63BC"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EH12 5HE</w:t>
      </w:r>
    </w:p>
    <w:p w14:paraId="2B78187C" w14:textId="77777777" w:rsidR="00107622" w:rsidRPr="00BA34E5" w:rsidRDefault="00107622" w:rsidP="00655FF7">
      <w:pPr>
        <w:spacing w:after="0" w:line="240" w:lineRule="auto"/>
        <w:rPr>
          <w:rFonts w:ascii="Arial" w:hAnsi="Arial" w:cs="Arial"/>
          <w:bCs/>
          <w:sz w:val="24"/>
          <w:szCs w:val="24"/>
        </w:rPr>
      </w:pPr>
    </w:p>
    <w:p w14:paraId="39502A2F"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0300 011 0550</w:t>
      </w:r>
    </w:p>
    <w:p w14:paraId="536F1E72" w14:textId="77777777" w:rsidR="00107622" w:rsidRPr="00BA34E5" w:rsidRDefault="00107622" w:rsidP="00655FF7">
      <w:pPr>
        <w:spacing w:after="0" w:line="240" w:lineRule="auto"/>
        <w:rPr>
          <w:rFonts w:ascii="Arial" w:hAnsi="Arial" w:cs="Arial"/>
          <w:bCs/>
          <w:sz w:val="24"/>
          <w:szCs w:val="24"/>
        </w:rPr>
      </w:pPr>
    </w:p>
    <w:p w14:paraId="68EFDF4B"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info@ethicalstandards.org.uk</w:t>
      </w:r>
    </w:p>
    <w:sectPr w:rsidR="00107622" w:rsidRPr="00BA34E5" w:rsidSect="004908E8">
      <w:headerReference w:type="even" r:id="rId77"/>
      <w:headerReference w:type="default" r:id="rId78"/>
      <w:footerReference w:type="default" r:id="rId79"/>
      <w:headerReference w:type="first" r:id="rId80"/>
      <w:pgSz w:w="11906" w:h="16838"/>
      <w:pgMar w:top="1440" w:right="1080" w:bottom="1440" w:left="108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2FF56" w14:textId="77777777" w:rsidR="00FD3B40" w:rsidRDefault="00FD3B40" w:rsidP="00110ADF">
      <w:pPr>
        <w:spacing w:after="0" w:line="240" w:lineRule="auto"/>
      </w:pPr>
      <w:r>
        <w:separator/>
      </w:r>
    </w:p>
  </w:endnote>
  <w:endnote w:type="continuationSeparator" w:id="0">
    <w:p w14:paraId="086DC9AF" w14:textId="77777777" w:rsidR="00FD3B40" w:rsidRDefault="00FD3B40" w:rsidP="00110ADF">
      <w:pPr>
        <w:spacing w:after="0" w:line="240" w:lineRule="auto"/>
      </w:pPr>
      <w:r>
        <w:continuationSeparator/>
      </w:r>
    </w:p>
  </w:endnote>
  <w:endnote w:type="continuationNotice" w:id="1">
    <w:p w14:paraId="645CF2D9" w14:textId="77777777" w:rsidR="00FD3B40" w:rsidRDefault="00FD3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FD3B40" w:rsidRPr="000214C5" w14:paraId="3629A291" w14:textId="77777777" w:rsidTr="00C73A20">
      <w:trPr>
        <w:trHeight w:hRule="exact" w:val="454"/>
        <w:jc w:val="center"/>
      </w:trPr>
      <w:tc>
        <w:tcPr>
          <w:tcW w:w="9776" w:type="dxa"/>
          <w:gridSpan w:val="2"/>
          <w:shd w:val="clear" w:color="auto" w:fill="auto"/>
          <w:vAlign w:val="center"/>
        </w:tcPr>
        <w:p w14:paraId="356671D4" w14:textId="77777777" w:rsidR="00FD3B40" w:rsidRPr="000214C5" w:rsidRDefault="00FD3B40" w:rsidP="00C73A20">
          <w:pPr>
            <w:pStyle w:val="Footer"/>
            <w:jc w:val="center"/>
            <w:rPr>
              <w:color w:val="323E48"/>
              <w:sz w:val="20"/>
            </w:rPr>
          </w:pPr>
          <w:r w:rsidRPr="000214C5">
            <w:rPr>
              <w:rFonts w:ascii="Arial" w:hAnsi="Arial" w:cs="Arial"/>
              <w:b/>
              <w:noProof/>
              <w:color w:val="323E48"/>
              <w:sz w:val="20"/>
              <w:lang w:eastAsia="en-GB"/>
            </w:rPr>
            <w:drawing>
              <wp:inline distT="0" distB="0" distL="0" distR="0" wp14:anchorId="5575244B" wp14:editId="09FE3594">
                <wp:extent cx="230265" cy="9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FD3B40" w:rsidRPr="00002435" w14:paraId="43CAD5CF" w14:textId="77777777" w:rsidTr="00C73A20">
      <w:trPr>
        <w:jc w:val="center"/>
      </w:trPr>
      <w:tc>
        <w:tcPr>
          <w:tcW w:w="5528" w:type="dxa"/>
          <w:shd w:val="clear" w:color="auto" w:fill="auto"/>
          <w:vAlign w:val="center"/>
        </w:tcPr>
        <w:p w14:paraId="764E5244" w14:textId="77777777" w:rsidR="00FD3B40" w:rsidRPr="00002435" w:rsidRDefault="00FD3B40" w:rsidP="00C73A20">
          <w:pPr>
            <w:pStyle w:val="Footer"/>
            <w:rPr>
              <w:rFonts w:ascii="Arial" w:hAnsi="Arial" w:cs="Arial"/>
              <w:noProof/>
              <w:sz w:val="20"/>
              <w:szCs w:val="20"/>
            </w:rPr>
          </w:pPr>
        </w:p>
      </w:tc>
      <w:tc>
        <w:tcPr>
          <w:tcW w:w="4248" w:type="dxa"/>
          <w:shd w:val="clear" w:color="auto" w:fill="auto"/>
          <w:vAlign w:val="center"/>
        </w:tcPr>
        <w:p w14:paraId="35B6E062" w14:textId="77777777" w:rsidR="00FD3B40" w:rsidRPr="00002435" w:rsidRDefault="00FD3B40" w:rsidP="00C73A20">
          <w:pPr>
            <w:pStyle w:val="Footer"/>
            <w:jc w:val="right"/>
            <w:rPr>
              <w:rFonts w:ascii="Arial" w:hAnsi="Arial" w:cs="Arial"/>
              <w:noProof/>
              <w:sz w:val="20"/>
              <w:szCs w:val="20"/>
            </w:rPr>
          </w:pPr>
          <w:r w:rsidRPr="00002435">
            <w:rPr>
              <w:rFonts w:ascii="Arial" w:hAnsi="Arial" w:cs="Arial"/>
              <w:noProof/>
              <w:sz w:val="20"/>
              <w:szCs w:val="20"/>
            </w:rPr>
            <w:fldChar w:fldCharType="begin"/>
          </w:r>
          <w:r w:rsidRPr="00002435">
            <w:rPr>
              <w:rFonts w:ascii="Arial" w:hAnsi="Arial" w:cs="Arial"/>
              <w:noProof/>
              <w:sz w:val="20"/>
              <w:szCs w:val="20"/>
            </w:rPr>
            <w:instrText xml:space="preserve"> PAGE   \* MERGEFORMAT </w:instrText>
          </w:r>
          <w:r w:rsidRPr="00002435">
            <w:rPr>
              <w:rFonts w:ascii="Arial" w:hAnsi="Arial" w:cs="Arial"/>
              <w:noProof/>
              <w:sz w:val="20"/>
              <w:szCs w:val="20"/>
            </w:rPr>
            <w:fldChar w:fldCharType="separate"/>
          </w:r>
          <w:r w:rsidRPr="00002435">
            <w:rPr>
              <w:rFonts w:ascii="Arial" w:hAnsi="Arial" w:cs="Arial"/>
              <w:noProof/>
              <w:sz w:val="20"/>
              <w:szCs w:val="20"/>
            </w:rPr>
            <w:t>30</w:t>
          </w:r>
          <w:r w:rsidRPr="00002435">
            <w:rPr>
              <w:rFonts w:ascii="Arial" w:hAnsi="Arial" w:cs="Arial"/>
              <w:noProof/>
              <w:sz w:val="20"/>
              <w:szCs w:val="20"/>
            </w:rPr>
            <w:fldChar w:fldCharType="end"/>
          </w:r>
        </w:p>
      </w:tc>
    </w:tr>
  </w:tbl>
  <w:p w14:paraId="5779479B" w14:textId="77777777" w:rsidR="00FD3B40" w:rsidRPr="00002435" w:rsidRDefault="00FD3B40" w:rsidP="00C73A20">
    <w:pPr>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0124" w14:textId="76C707EB" w:rsidR="00FD3B40" w:rsidRDefault="00FD3B40">
    <w:pPr>
      <w:pStyle w:val="Footer"/>
    </w:pPr>
    <w:r w:rsidRPr="00572C71">
      <w:rPr>
        <w:noProof/>
      </w:rPr>
      <mc:AlternateContent>
        <mc:Choice Requires="wps">
          <w:drawing>
            <wp:anchor distT="0" distB="0" distL="114300" distR="114300" simplePos="0" relativeHeight="251791360" behindDoc="0" locked="0" layoutInCell="1" allowOverlap="1" wp14:anchorId="25F02913" wp14:editId="27E63BC5">
              <wp:simplePos x="0" y="0"/>
              <wp:positionH relativeFrom="margin">
                <wp:posOffset>-677545</wp:posOffset>
              </wp:positionH>
              <wp:positionV relativeFrom="margin">
                <wp:posOffset>9545955</wp:posOffset>
              </wp:positionV>
              <wp:extent cx="1531620" cy="236220"/>
              <wp:effectExtent l="0" t="0" r="11430" b="11430"/>
              <wp:wrapNone/>
              <wp:docPr id="64" name="Text Box 64"/>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rgbClr val="00A19A"/>
                      </a:solidFill>
                      <a:ln w="6350">
                        <a:solidFill>
                          <a:srgbClr val="00A19A"/>
                        </a:solidFill>
                      </a:ln>
                    </wps:spPr>
                    <wps:txbx>
                      <w:txbxContent>
                        <w:p w14:paraId="668AB649" w14:textId="77777777" w:rsidR="00FD3B40" w:rsidRPr="00813A7B" w:rsidRDefault="00FD3B40" w:rsidP="00572C71">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02913" id="_x0000_t202" coordsize="21600,21600" o:spt="202" path="m,l,21600r21600,l21600,xe">
              <v:stroke joinstyle="miter"/>
              <v:path gradientshapeok="t" o:connecttype="rect"/>
            </v:shapetype>
            <v:shape id="Text Box 64" o:spid="_x0000_s1026" type="#_x0000_t202" style="position:absolute;margin-left:-53.35pt;margin-top:751.65pt;width:120.6pt;height:18.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" fillcolor="#00a19a" strokecolor="#00a19a" strokeweight=".5pt">
              <v:textbox>
                <w:txbxContent>
                  <w:p w14:paraId="668AB649" w14:textId="77777777" w:rsidR="00FD3B40" w:rsidRPr="00813A7B" w:rsidRDefault="00FD3B40" w:rsidP="00572C71">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sidRPr="00572C71">
      <w:rPr>
        <w:noProof/>
      </w:rPr>
      <w:drawing>
        <wp:anchor distT="0" distB="0" distL="114300" distR="114300" simplePos="0" relativeHeight="251790336" behindDoc="0" locked="0" layoutInCell="1" allowOverlap="1" wp14:anchorId="34483DDB" wp14:editId="24067C96">
          <wp:simplePos x="0" y="0"/>
          <wp:positionH relativeFrom="rightMargin">
            <wp:posOffset>-1270</wp:posOffset>
          </wp:positionH>
          <wp:positionV relativeFrom="paragraph">
            <wp:posOffset>-314325</wp:posOffset>
          </wp:positionV>
          <wp:extent cx="469265" cy="19812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265" cy="198120"/>
                  </a:xfrm>
                  <a:prstGeom prst="rect">
                    <a:avLst/>
                  </a:prstGeom>
                </pic:spPr>
              </pic:pic>
            </a:graphicData>
          </a:graphic>
          <wp14:sizeRelH relativeFrom="page">
            <wp14:pctWidth>0</wp14:pctWidth>
          </wp14:sizeRelH>
          <wp14:sizeRelV relativeFrom="page">
            <wp14:pctHeight>0</wp14:pctHeight>
          </wp14:sizeRelV>
        </wp:anchor>
      </w:drawing>
    </w:r>
    <w:r w:rsidRPr="00572C71">
      <w:rPr>
        <w:noProof/>
      </w:rPr>
      <mc:AlternateContent>
        <mc:Choice Requires="wps">
          <w:drawing>
            <wp:anchor distT="0" distB="0" distL="114300" distR="114300" simplePos="0" relativeHeight="251789312" behindDoc="0" locked="0" layoutInCell="1" allowOverlap="1" wp14:anchorId="6F1AEED0" wp14:editId="002EF1FF">
              <wp:simplePos x="0" y="0"/>
              <wp:positionH relativeFrom="column">
                <wp:posOffset>5847080</wp:posOffset>
              </wp:positionH>
              <wp:positionV relativeFrom="paragraph">
                <wp:posOffset>-628650</wp:posOffset>
              </wp:positionV>
              <wp:extent cx="1259840" cy="1259840"/>
              <wp:effectExtent l="0" t="0" r="16510" b="16510"/>
              <wp:wrapNone/>
              <wp:docPr id="63" name="Flowchart: Connector 63"/>
              <wp:cNvGraphicFramePr/>
              <a:graphic xmlns:a="http://schemas.openxmlformats.org/drawingml/2006/main">
                <a:graphicData uri="http://schemas.microsoft.com/office/word/2010/wordprocessingShape">
                  <wps:wsp>
                    <wps:cNvSpPr/>
                    <wps:spPr>
                      <a:xfrm>
                        <a:off x="0" y="0"/>
                        <a:ext cx="1259840"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7F63CE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26" type="#_x0000_t120" style="position:absolute;margin-left:460.4pt;margin-top:-49.5pt;width:99.2pt;height:9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" fillcolor="window" strokecolor="window" strokeweight="1pt">
              <v:stroke joinstyle="miter"/>
            </v:shape>
          </w:pict>
        </mc:Fallback>
      </mc:AlternateContent>
    </w:r>
    <w:r w:rsidRPr="00572C71">
      <w:rPr>
        <w:noProof/>
      </w:rPr>
      <mc:AlternateContent>
        <mc:Choice Requires="wps">
          <w:drawing>
            <wp:anchor distT="0" distB="0" distL="114300" distR="114300" simplePos="0" relativeHeight="251788288" behindDoc="1" locked="0" layoutInCell="1" allowOverlap="1" wp14:anchorId="0A091B27" wp14:editId="14E7A845">
              <wp:simplePos x="0" y="0"/>
              <wp:positionH relativeFrom="column">
                <wp:posOffset>-686698</wp:posOffset>
              </wp:positionH>
              <wp:positionV relativeFrom="paragraph">
                <wp:posOffset>-742542</wp:posOffset>
              </wp:positionV>
              <wp:extent cx="7553325" cy="937260"/>
              <wp:effectExtent l="0" t="0" r="28575" b="15240"/>
              <wp:wrapNone/>
              <wp:docPr id="62" name="Rectangle 62"/>
              <wp:cNvGraphicFramePr/>
              <a:graphic xmlns:a="http://schemas.openxmlformats.org/drawingml/2006/main">
                <a:graphicData uri="http://schemas.microsoft.com/office/word/2010/wordprocessingShape">
                  <wps:wsp>
                    <wps:cNvSpPr/>
                    <wps:spPr>
                      <a:xfrm>
                        <a:off x="0" y="0"/>
                        <a:ext cx="7553325" cy="937260"/>
                      </a:xfrm>
                      <a:prstGeom prst="rect">
                        <a:avLst/>
                      </a:prstGeom>
                      <a:solidFill>
                        <a:srgbClr val="00A19A"/>
                      </a:solidFill>
                      <a:ln w="12700" cap="flat" cmpd="sng" algn="ctr">
                        <a:solidFill>
                          <a:srgbClr val="00A19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2662E946" id="Rectangle 62" o:spid="_x0000_s1026" style="position:absolute;margin-left:-54.05pt;margin-top:-58.45pt;width:594.75pt;height:73.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" fillcolor="#00a19a" strokecolor="#00a19a"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157C" w14:textId="77777777" w:rsidR="00FD3B40" w:rsidRDefault="00FD3B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EC70" w14:textId="77777777" w:rsidR="00FD3B40" w:rsidRDefault="00FD3B40">
    <w:pPr>
      <w:pStyle w:val="Footer"/>
    </w:pPr>
    <w:r>
      <w:rPr>
        <w:noProof/>
        <w:lang w:eastAsia="en-GB"/>
      </w:rPr>
      <mc:AlternateContent>
        <mc:Choice Requires="wps">
          <w:drawing>
            <wp:anchor distT="0" distB="0" distL="114300" distR="114300" simplePos="0" relativeHeight="251695104" behindDoc="1" locked="0" layoutInCell="1" allowOverlap="1" wp14:anchorId="43ABC38A" wp14:editId="2F7965DE">
              <wp:simplePos x="0" y="0"/>
              <wp:positionH relativeFrom="column">
                <wp:posOffset>-685800</wp:posOffset>
              </wp:positionH>
              <wp:positionV relativeFrom="paragraph">
                <wp:posOffset>-758190</wp:posOffset>
              </wp:positionV>
              <wp:extent cx="7553325" cy="937260"/>
              <wp:effectExtent l="0" t="0" r="28575" b="15240"/>
              <wp:wrapNone/>
              <wp:docPr id="21" name="Rectangle 21"/>
              <wp:cNvGraphicFramePr/>
              <a:graphic xmlns:a="http://schemas.openxmlformats.org/drawingml/2006/main">
                <a:graphicData uri="http://schemas.microsoft.com/office/word/2010/wordprocessingShape">
                  <wps:wsp>
                    <wps:cNvSpPr/>
                    <wps:spPr>
                      <a:xfrm>
                        <a:off x="0" y="0"/>
                        <a:ext cx="7553325" cy="9372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18D4CC17" id="Rectangle 21" o:spid="_x0000_s1026" style="position:absolute;margin-left:-54pt;margin-top:-59.7pt;width:594.75pt;height:7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" fillcolor="#00a19a [3205]" strokecolor="#00a19a [3205]" strokeweight="1pt"/>
          </w:pict>
        </mc:Fallback>
      </mc:AlternateContent>
    </w:r>
    <w:r>
      <w:rPr>
        <w:rFonts w:ascii="Arial" w:hAnsi="Arial" w:cs="Arial"/>
        <w:b/>
        <w:noProof/>
        <w:sz w:val="24"/>
        <w:lang w:eastAsia="en-GB"/>
      </w:rPr>
      <mc:AlternateContent>
        <mc:Choice Requires="wps">
          <w:drawing>
            <wp:anchor distT="0" distB="0" distL="114300" distR="114300" simplePos="0" relativeHeight="251703296" behindDoc="1" locked="0" layoutInCell="1" allowOverlap="1" wp14:anchorId="5F45BC3B" wp14:editId="11530152">
              <wp:simplePos x="0" y="0"/>
              <wp:positionH relativeFrom="column">
                <wp:posOffset>-2247900</wp:posOffset>
              </wp:positionH>
              <wp:positionV relativeFrom="paragraph">
                <wp:posOffset>854710</wp:posOffset>
              </wp:positionV>
              <wp:extent cx="6307455" cy="5821680"/>
              <wp:effectExtent l="19050" t="19050" r="36195" b="45720"/>
              <wp:wrapNone/>
              <wp:docPr id="26" name="Oval 2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oval w14:anchorId="49D94D7D" id="Oval 26" o:spid="_x0000_s1026" style="position:absolute;margin-left:-177pt;margin-top:67.3pt;width:496.65pt;height:45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3y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C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" fillcolor="white [3212]" strokecolor="#00a19a" strokeweight="4.5pt">
              <v:stroke joinstyle="miter"/>
            </v:oval>
          </w:pict>
        </mc:Fallback>
      </mc:AlternateContent>
    </w:r>
    <w:r>
      <w:rPr>
        <w:noProof/>
        <w:lang w:eastAsia="en-GB"/>
      </w:rPr>
      <w:drawing>
        <wp:anchor distT="0" distB="0" distL="114300" distR="114300" simplePos="0" relativeHeight="251699200" behindDoc="0" locked="0" layoutInCell="1" allowOverlap="1" wp14:anchorId="3866711E" wp14:editId="4D0E6CEE">
          <wp:simplePos x="0" y="0"/>
          <wp:positionH relativeFrom="rightMargin">
            <wp:posOffset>0</wp:posOffset>
          </wp:positionH>
          <wp:positionV relativeFrom="paragraph">
            <wp:posOffset>-329565</wp:posOffset>
          </wp:positionV>
          <wp:extent cx="469265" cy="198120"/>
          <wp:effectExtent l="0" t="0" r="698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265" cy="198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7152" behindDoc="0" locked="0" layoutInCell="1" allowOverlap="1" wp14:anchorId="3D75C8EB" wp14:editId="6AA9ACC5">
              <wp:simplePos x="0" y="0"/>
              <wp:positionH relativeFrom="column">
                <wp:posOffset>5848350</wp:posOffset>
              </wp:positionH>
              <wp:positionV relativeFrom="paragraph">
                <wp:posOffset>-643890</wp:posOffset>
              </wp:positionV>
              <wp:extent cx="1259840" cy="125984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59840" cy="125984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4841F75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60.5pt;margin-top:-50.7pt;width:99.2pt;height:9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" fillcolor="white [3212]" strokecolor="white [3212]" strokeweight="1pt">
              <v:stroke joinstyle="miter"/>
            </v:shape>
          </w:pict>
        </mc:Fallback>
      </mc:AlternateContent>
    </w:r>
    <w:r>
      <w:rPr>
        <w:noProof/>
        <w:lang w:eastAsia="en-GB"/>
      </w:rPr>
      <mc:AlternateContent>
        <mc:Choice Requires="wps">
          <w:drawing>
            <wp:anchor distT="0" distB="0" distL="114300" distR="114300" simplePos="0" relativeHeight="251701248" behindDoc="0" locked="0" layoutInCell="1" allowOverlap="1" wp14:anchorId="0A55F3C3" wp14:editId="1E752C6D">
              <wp:simplePos x="0" y="0"/>
              <wp:positionH relativeFrom="margin">
                <wp:posOffset>-676275</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2"/>
                      </a:solidFill>
                      <a:ln w="6350">
                        <a:solidFill>
                          <a:schemeClr val="accent2"/>
                        </a:solidFill>
                      </a:ln>
                    </wps:spPr>
                    <wps:txbx>
                      <w:txbxContent>
                        <w:p w14:paraId="6CC04EB3" w14:textId="77777777" w:rsidR="00FD3B40" w:rsidRPr="00813A7B" w:rsidRDefault="00FD3B40" w:rsidP="008F1645">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5F3C3" id="_x0000_t202" coordsize="21600,21600" o:spt="202" path="m,l,21600r21600,l21600,xe">
              <v:stroke joinstyle="miter"/>
              <v:path gradientshapeok="t" o:connecttype="rect"/>
            </v:shapetype>
            <v:shape id="Text Box 40" o:spid="_x0000_s1027" type="#_x0000_t202" style="position:absolute;margin-left:-53.25pt;margin-top:750.45pt;width:120.6pt;height:18.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" fillcolor="#00a19a [3205]" strokecolor="#00a19a [3205]" strokeweight=".5pt">
              <v:textbox>
                <w:txbxContent>
                  <w:p w14:paraId="6CC04EB3" w14:textId="77777777" w:rsidR="00FD3B40" w:rsidRPr="00813A7B" w:rsidRDefault="00FD3B40" w:rsidP="008F1645">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691AC" w14:textId="33BFF42D" w:rsidR="00FD3B40" w:rsidRPr="00002435" w:rsidRDefault="00FD3B40" w:rsidP="00C73A20">
    <w:pPr>
      <w:spacing w:after="0" w:line="240" w:lineRule="auto"/>
      <w:rPr>
        <w:sz w:val="20"/>
        <w:szCs w:val="20"/>
      </w:rPr>
    </w:pPr>
    <w:r w:rsidRPr="00B24270">
      <w:rPr>
        <w:rFonts w:eastAsia="Times New Roman" w:cs="Times New Roman"/>
        <w:noProof/>
      </w:rPr>
      <mc:AlternateContent>
        <mc:Choice Requires="wps">
          <w:drawing>
            <wp:anchor distT="0" distB="0" distL="114300" distR="114300" simplePos="0" relativeHeight="251801600" behindDoc="0" locked="0" layoutInCell="1" allowOverlap="1" wp14:anchorId="4D6B9AD0" wp14:editId="324D713D">
              <wp:simplePos x="0" y="0"/>
              <wp:positionH relativeFrom="margin">
                <wp:posOffset>-734060</wp:posOffset>
              </wp:positionH>
              <wp:positionV relativeFrom="margin">
                <wp:posOffset>9523095</wp:posOffset>
              </wp:positionV>
              <wp:extent cx="1515745" cy="236220"/>
              <wp:effectExtent l="0" t="0" r="27305"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745" cy="236220"/>
                      </a:xfrm>
                      <a:prstGeom prst="rect">
                        <a:avLst/>
                      </a:prstGeom>
                      <a:solidFill>
                        <a:srgbClr val="00A19A"/>
                      </a:solidFill>
                      <a:ln w="6350">
                        <a:solidFill>
                          <a:srgbClr val="00A19A"/>
                        </a:solidFill>
                      </a:ln>
                    </wps:spPr>
                    <wps:txbx>
                      <w:txbxContent>
                        <w:p w14:paraId="341EF335" w14:textId="77777777" w:rsidR="00FD3B40" w:rsidRPr="00813A7B" w:rsidRDefault="00FD3B40" w:rsidP="00B24270">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B9AD0" id="_x0000_t202" coordsize="21600,21600" o:spt="202" path="m,l,21600r21600,l21600,xe">
              <v:stroke joinstyle="miter"/>
              <v:path gradientshapeok="t" o:connecttype="rect"/>
            </v:shapetype>
            <v:shape id="Text Box 53" o:spid="_x0000_s1028" type="#_x0000_t202" style="position:absolute;margin-left:-57.8pt;margin-top:749.85pt;width:119.35pt;height:18.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" fillcolor="#00a19a" strokecolor="#00a19a" strokeweight=".5pt">
              <v:path arrowok="t"/>
              <v:textbox>
                <w:txbxContent>
                  <w:p w14:paraId="341EF335" w14:textId="77777777" w:rsidR="00FD3B40" w:rsidRPr="00813A7B" w:rsidRDefault="00FD3B40" w:rsidP="00B24270">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sidRPr="00B24270">
      <w:rPr>
        <w:rFonts w:eastAsia="Times New Roman" w:cs="Times New Roman"/>
        <w:noProof/>
      </w:rPr>
      <mc:AlternateContent>
        <mc:Choice Requires="wps">
          <w:drawing>
            <wp:anchor distT="0" distB="0" distL="114300" distR="114300" simplePos="0" relativeHeight="251800576" behindDoc="1" locked="0" layoutInCell="1" allowOverlap="1" wp14:anchorId="1ECD84C7" wp14:editId="428CE582">
              <wp:simplePos x="0" y="0"/>
              <wp:positionH relativeFrom="column">
                <wp:posOffset>-749300</wp:posOffset>
              </wp:positionH>
              <wp:positionV relativeFrom="paragraph">
                <wp:posOffset>-780415</wp:posOffset>
              </wp:positionV>
              <wp:extent cx="7610475" cy="937260"/>
              <wp:effectExtent l="0" t="0" r="28575" b="152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937260"/>
                      </a:xfrm>
                      <a:prstGeom prst="rect">
                        <a:avLst/>
                      </a:prstGeom>
                      <a:solidFill>
                        <a:srgbClr val="00A19A"/>
                      </a:solidFill>
                      <a:ln w="12700" cap="flat" cmpd="sng" algn="ctr">
                        <a:solidFill>
                          <a:srgbClr val="00A19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2A94B85B" id="Rectangle 54" o:spid="_x0000_s1026" style="position:absolute;margin-left:-59pt;margin-top:-61.45pt;width:599.25pt;height:73.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" fillcolor="#00a19a" strokecolor="#00a19a" strokeweight="1pt">
              <v:path arrowok="t"/>
            </v:rect>
          </w:pict>
        </mc:Fallback>
      </mc:AlternateContent>
    </w:r>
    <w:r w:rsidRPr="00B24270">
      <w:rPr>
        <w:rFonts w:eastAsia="Times New Roman" w:cs="Times New Roman"/>
        <w:noProof/>
      </w:rPr>
      <w:drawing>
        <wp:anchor distT="0" distB="0" distL="114300" distR="114300" simplePos="0" relativeHeight="251799552" behindDoc="0" locked="0" layoutInCell="1" allowOverlap="1" wp14:anchorId="301E8B2A" wp14:editId="5338BBE3">
          <wp:simplePos x="0" y="0"/>
          <wp:positionH relativeFrom="column">
            <wp:posOffset>6120765</wp:posOffset>
          </wp:positionH>
          <wp:positionV relativeFrom="paragraph">
            <wp:posOffset>-340360</wp:posOffset>
          </wp:positionV>
          <wp:extent cx="464185" cy="1981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270">
      <w:rPr>
        <w:rFonts w:eastAsia="Times New Roman" w:cs="Times New Roman"/>
        <w:noProof/>
      </w:rPr>
      <mc:AlternateContent>
        <mc:Choice Requires="wps">
          <w:drawing>
            <wp:anchor distT="0" distB="0" distL="114300" distR="114300" simplePos="0" relativeHeight="251798528" behindDoc="0" locked="0" layoutInCell="1" allowOverlap="1" wp14:anchorId="41568AFB" wp14:editId="002C4812">
              <wp:simplePos x="0" y="0"/>
              <wp:positionH relativeFrom="column">
                <wp:posOffset>5783616</wp:posOffset>
              </wp:positionH>
              <wp:positionV relativeFrom="paragraph">
                <wp:posOffset>-685800</wp:posOffset>
              </wp:positionV>
              <wp:extent cx="1247118" cy="1259840"/>
              <wp:effectExtent l="0" t="0" r="10795" b="16510"/>
              <wp:wrapNone/>
              <wp:docPr id="56" name="Flowchart: Con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18"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2E0B6DB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6" o:spid="_x0000_s1026" type="#_x0000_t120" style="position:absolute;margin-left:455.4pt;margin-top:-54pt;width:98.2pt;height:99.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" fillcolor="window" strokecolor="window" strokeweight="1pt">
              <v:stroke joinstyle="miter"/>
              <v:path arrowok="t"/>
            </v:shape>
          </w:pict>
        </mc:Fallback>
      </mc:AlternateContent>
    </w:r>
    <w:r w:rsidRPr="00B24270">
      <w:rPr>
        <w:rFonts w:eastAsia="Times New Roman" w:cs="Times New Roman"/>
        <w:noProof/>
      </w:rPr>
      <mc:AlternateContent>
        <mc:Choice Requires="wps">
          <w:drawing>
            <wp:anchor distT="0" distB="0" distL="114300" distR="114300" simplePos="0" relativeHeight="251796480" behindDoc="0" locked="0" layoutInCell="1" allowOverlap="1" wp14:anchorId="4EC6C653" wp14:editId="14B8021B">
              <wp:simplePos x="0" y="0"/>
              <wp:positionH relativeFrom="column">
                <wp:posOffset>5791200</wp:posOffset>
              </wp:positionH>
              <wp:positionV relativeFrom="paragraph">
                <wp:posOffset>-685800</wp:posOffset>
              </wp:positionV>
              <wp:extent cx="1233805" cy="1259840"/>
              <wp:effectExtent l="0" t="0" r="23495" b="16510"/>
              <wp:wrapNone/>
              <wp:docPr id="50" name="Flowchart: Connecto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0F52347C" id="Flowchart: Connector 50" o:spid="_x0000_s1026" type="#_x0000_t120" style="position:absolute;margin-left:456pt;margin-top:-54pt;width:97.15pt;height:9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" fillcolor="window" strokecolor="window" strokeweight="1pt">
              <v:stroke joinstyle="miter"/>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CD53E" w14:textId="77777777" w:rsidR="00FD3B40" w:rsidRDefault="00FD3B40" w:rsidP="00110ADF">
      <w:pPr>
        <w:spacing w:after="0" w:line="240" w:lineRule="auto"/>
      </w:pPr>
      <w:r>
        <w:separator/>
      </w:r>
    </w:p>
  </w:footnote>
  <w:footnote w:type="continuationSeparator" w:id="0">
    <w:p w14:paraId="1EE953A4" w14:textId="77777777" w:rsidR="00FD3B40" w:rsidRDefault="00FD3B40" w:rsidP="00110ADF">
      <w:pPr>
        <w:spacing w:after="0" w:line="240" w:lineRule="auto"/>
      </w:pPr>
      <w:r>
        <w:continuationSeparator/>
      </w:r>
    </w:p>
  </w:footnote>
  <w:footnote w:type="continuationNotice" w:id="1">
    <w:p w14:paraId="755A9838" w14:textId="77777777" w:rsidR="00FD3B40" w:rsidRDefault="00FD3B40">
      <w:pPr>
        <w:spacing w:after="0" w:line="240" w:lineRule="auto"/>
      </w:pPr>
    </w:p>
  </w:footnote>
  <w:footnote w:id="2">
    <w:p w14:paraId="775B91A9" w14:textId="77777777" w:rsidR="00FD3B40" w:rsidRPr="003125AD" w:rsidRDefault="00FD3B40" w:rsidP="00B3774E">
      <w:pPr>
        <w:pStyle w:val="FootnoteText"/>
        <w:rPr>
          <w:rFonts w:ascii="Arial" w:hAnsi="Arial" w:cs="Arial"/>
          <w:sz w:val="16"/>
          <w:szCs w:val="16"/>
        </w:rPr>
      </w:pPr>
      <w:r>
        <w:rPr>
          <w:rStyle w:val="FootnoteReference"/>
        </w:rPr>
        <w:footnoteRef/>
      </w:r>
      <w:r>
        <w:t xml:space="preserve"> One</w:t>
      </w:r>
      <w:r w:rsidRPr="003125AD">
        <w:rPr>
          <w:rFonts w:ascii="Arial" w:hAnsi="Arial" w:cs="Arial"/>
          <w:sz w:val="16"/>
          <w:szCs w:val="16"/>
        </w:rPr>
        <w:t xml:space="preserve"> round was reported as live at the end of 2020/21 which was subsequently closed with a closing date at the end of March 2021 and therefore should have been included in the “completed in year” category.</w:t>
      </w:r>
    </w:p>
  </w:footnote>
  <w:footnote w:id="3">
    <w:p w14:paraId="0EEFF24B" w14:textId="77777777" w:rsidR="00FD3B40" w:rsidRDefault="00FD3B40" w:rsidP="00B3774E">
      <w:pPr>
        <w:pStyle w:val="FootnoteText"/>
      </w:pPr>
      <w:r>
        <w:rPr>
          <w:rStyle w:val="FootnoteReference"/>
        </w:rPr>
        <w:footnoteRef/>
      </w:r>
      <w:r>
        <w:t xml:space="preserve"> </w:t>
      </w:r>
      <w:r w:rsidRPr="008E5675">
        <w:rPr>
          <w:rFonts w:ascii="Arial" w:hAnsi="Arial" w:cs="Arial"/>
          <w:sz w:val="16"/>
          <w:szCs w:val="16"/>
        </w:rPr>
        <w:t>Five rounds were reported as live at the end of 2019/20 which were subsequently closed with a closing date at the end of March 2020 and therefore should have been included in the “completed in year” category</w:t>
      </w:r>
    </w:p>
  </w:footnote>
  <w:footnote w:id="4">
    <w:p w14:paraId="262ECF09" w14:textId="4AB7D434" w:rsidR="00FD3B40" w:rsidRDefault="00FD3B40" w:rsidP="00B3774E">
      <w:pPr>
        <w:pStyle w:val="FootnoteText"/>
      </w:pPr>
      <w:r>
        <w:rPr>
          <w:rStyle w:val="FootnoteReference"/>
        </w:rPr>
        <w:footnoteRef/>
      </w:r>
      <w:r>
        <w:t xml:space="preserve"> This is a new category introduced during 2021/22 to capture instances where a general update on activity related to an appointment round is provided to us which is neither good practice nor something which could be considered as a concern or non-compliance.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97AC" w14:textId="0C88C390" w:rsidR="00FD3B40" w:rsidRDefault="00744C51">
    <w:pPr>
      <w:pStyle w:val="Header"/>
    </w:pPr>
    <w:r>
      <w:rPr>
        <w:noProof/>
      </w:rPr>
      <w:pict w14:anchorId="04753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621.6pt;height:65.4pt;rotation:315;z-index:-251486208;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4B145E25">
        <v:shape id="_x0000_s1079" type="#_x0000_t136" style="position:absolute;margin-left:0;margin-top:0;width:562.1pt;height:124.9pt;rotation:315;z-index:-251510784;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0090" w14:textId="159E66A8" w:rsidR="00FD3B40" w:rsidRDefault="00744C51">
    <w:pPr>
      <w:pStyle w:val="Header"/>
    </w:pPr>
    <w:r>
      <w:rPr>
        <w:noProof/>
      </w:rPr>
      <w:pict w14:anchorId="263D2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margin-left:0;margin-top:0;width:621.6pt;height:65.4pt;rotation:315;z-index:-251480064;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3FF5F6CD">
        <v:shape id="_x0000_s1082" type="#_x0000_t136" style="position:absolute;margin-left:0;margin-top:0;width:562.1pt;height:124.9pt;rotation:315;z-index:-251504640;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r>
      <w:rPr>
        <w:noProof/>
      </w:rPr>
      <w:pict w14:anchorId="2D82B9B9">
        <v:shape id="_x0000_s1068" type="#_x0000_t136" style="position:absolute;margin-left:0;margin-top:0;width:581.35pt;height:105.7pt;rotation:315;z-index:-251555840;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r>
      <w:rPr>
        <w:noProof/>
      </w:rPr>
      <w:pict w14:anchorId="302562A8">
        <v:shape id="_x0000_s1056" type="#_x0000_t136" style="position:absolute;margin-left:0;margin-top:0;width:581.35pt;height:105.7pt;rotation:315;z-index:-251568128;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r>
      <w:rPr>
        <w:noProof/>
      </w:rPr>
      <w:pict w14:anchorId="23F87585">
        <v:shape id="_x0000_s1049" type="#_x0000_t136" style="position:absolute;margin-left:0;margin-top:0;width:588.85pt;height:98.1pt;rotation:315;z-index:-251580416;mso-position-horizontal:center;mso-position-horizontal-relative:margin;mso-position-vertical:center;mso-position-vertical-relative:margin" o:allowincell="f" fillcolor="silver" stroked="f">
          <v:fill opacity=".5"/>
          <v:textpath style="font-family:&quot;Arial&quot;;font-size:1pt" string="DRAFT CA v03"/>
          <w10:wrap anchorx="margin" anchory="margin"/>
        </v:shape>
      </w:pict>
    </w:r>
    <w:r>
      <w:rPr>
        <w:noProof/>
      </w:rPr>
      <w:pict w14:anchorId="0DC1415E">
        <v:shape id="_x0000_s1043" type="#_x0000_t136" style="position:absolute;margin-left:0;margin-top:0;width:588.85pt;height:98.1pt;rotation:315;z-index:-251592704;mso-position-horizontal:center;mso-position-horizontal-relative:margin;mso-position-vertical:center;mso-position-vertical-relative:margin" o:allowincell="f" fillcolor="silver" stroked="f">
          <v:fill opacity=".5"/>
          <v:textpath style="font-family:&quot;Arial&quot;;font-size:1pt" string="DRAFT CA v03"/>
          <w10:wrap anchorx="margin" anchory="margin"/>
        </v:shape>
      </w:pict>
    </w:r>
    <w:r>
      <w:rPr>
        <w:noProof/>
      </w:rPr>
      <w:pict w14:anchorId="49F562A7">
        <v:shape id="_x0000_s1037" type="#_x0000_t136" style="position:absolute;margin-left:0;margin-top:0;width:588.85pt;height:98.1pt;rotation:315;z-index:-251604992;mso-position-horizontal:center;mso-position-horizontal-relative:margin;mso-position-vertical:center;mso-position-vertical-relative:margin" o:allowincell="f" fillcolor="silver" stroked="f">
          <v:fill opacity=".5"/>
          <v:textpath style="font-family:&quot;Arial&quot;;font-size:1pt" string="DRAFT CA v0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56A7" w14:textId="78D5085B" w:rsidR="00FD3B40" w:rsidRDefault="00FD3B40">
    <w:pPr>
      <w:pStyle w:val="Header"/>
    </w:pPr>
    <w:r>
      <w:rPr>
        <w:noProof/>
        <w:lang w:eastAsia="en-GB"/>
      </w:rPr>
      <w:drawing>
        <wp:inline distT="0" distB="0" distL="0" distR="0" wp14:anchorId="0B14A73A" wp14:editId="32601FF5">
          <wp:extent cx="1766237" cy="3816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7408" w14:textId="030C9AE1" w:rsidR="00FD3B40" w:rsidRDefault="00744C51" w:rsidP="00446F00">
    <w:pPr>
      <w:pStyle w:val="Header"/>
      <w:tabs>
        <w:tab w:val="clear" w:pos="4513"/>
        <w:tab w:val="clear" w:pos="9026"/>
        <w:tab w:val="left" w:pos="5448"/>
        <w:tab w:val="left" w:pos="5868"/>
      </w:tabs>
    </w:pPr>
    <w:r>
      <w:rPr>
        <w:noProof/>
      </w:rPr>
      <w:pict w14:anchorId="50E2D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margin-left:0;margin-top:0;width:621.6pt;height:65.4pt;rotation:315;z-index:-251482112;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1C7F7FA2">
        <v:shape id="_x0000_s1081" type="#_x0000_t136" style="position:absolute;margin-left:0;margin-top:0;width:562.1pt;height:124.9pt;rotation:315;z-index:-251506688;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r w:rsidR="00FD3B40">
      <w:rPr>
        <w:rFonts w:ascii="Arial" w:hAnsi="Arial" w:cs="Arial"/>
        <w:b/>
        <w:noProof/>
        <w:sz w:val="24"/>
        <w:lang w:eastAsia="en-GB"/>
      </w:rPr>
      <mc:AlternateContent>
        <mc:Choice Requires="wps">
          <w:drawing>
            <wp:anchor distT="0" distB="0" distL="114300" distR="114300" simplePos="0" relativeHeight="251705344" behindDoc="1" locked="0" layoutInCell="1" allowOverlap="1" wp14:anchorId="0C46AF95" wp14:editId="0ECA92D1">
              <wp:simplePos x="0" y="0"/>
              <wp:positionH relativeFrom="column">
                <wp:posOffset>-1647825</wp:posOffset>
              </wp:positionH>
              <wp:positionV relativeFrom="paragraph">
                <wp:posOffset>-2686685</wp:posOffset>
              </wp:positionV>
              <wp:extent cx="6307455" cy="5821680"/>
              <wp:effectExtent l="19050" t="19050" r="36195" b="45720"/>
              <wp:wrapNone/>
              <wp:docPr id="15" name="Oval 15"/>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oval w14:anchorId="420AF856" id="Oval 15" o:spid="_x0000_s1026" style="position:absolute;margin-left:-129.75pt;margin-top:-211.55pt;width:496.65pt;height:458.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" fillcolor="white [3212]" strokecolor="#00a19a" strokeweight="4.5pt">
              <v:stroke joinstyle="miter"/>
            </v:oval>
          </w:pict>
        </mc:Fallback>
      </mc:AlternateContent>
    </w:r>
    <w:r w:rsidR="00FD3B40">
      <w:rPr>
        <w:rFonts w:ascii="Arial" w:hAnsi="Arial" w:cs="Arial"/>
        <w:b/>
        <w:noProof/>
        <w:sz w:val="24"/>
        <w:lang w:eastAsia="en-GB"/>
      </w:rPr>
      <w:drawing>
        <wp:anchor distT="0" distB="0" distL="114300" distR="114300" simplePos="0" relativeHeight="251707392" behindDoc="0" locked="0" layoutInCell="1" allowOverlap="1" wp14:anchorId="0C6F0B6F" wp14:editId="1B165AF2">
          <wp:simplePos x="0" y="0"/>
          <wp:positionH relativeFrom="margin">
            <wp:posOffset>104775</wp:posOffset>
          </wp:positionH>
          <wp:positionV relativeFrom="margin">
            <wp:align>top</wp:align>
          </wp:positionV>
          <wp:extent cx="3801745" cy="821055"/>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A4AF" w14:textId="066EF7AC" w:rsidR="00FD3B40" w:rsidRDefault="00744C51">
    <w:pPr>
      <w:pStyle w:val="Header"/>
    </w:pPr>
    <w:r>
      <w:rPr>
        <w:noProof/>
      </w:rPr>
      <w:pict w14:anchorId="3AA0F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0;margin-top:0;width:621.6pt;height:65.4pt;rotation:315;z-index:-251467776;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38F31A01">
        <v:shape id="_x0000_s1088" type="#_x0000_t136" style="position:absolute;margin-left:0;margin-top:0;width:562.1pt;height:124.9pt;rotation:315;z-index:-251492352;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368D" w14:textId="6A204644" w:rsidR="00FD3B40" w:rsidRDefault="00FD3B4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66E3" w14:textId="1FAE8D49" w:rsidR="00FD3B40" w:rsidRDefault="00744C51">
    <w:pPr>
      <w:pStyle w:val="Header"/>
    </w:pPr>
    <w:r>
      <w:rPr>
        <w:noProof/>
      </w:rPr>
      <w:pict w14:anchorId="6BCCF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margin-left:0;margin-top:0;width:621.6pt;height:65.4pt;rotation:315;z-index:-251469824;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01A5FF44">
        <v:shape id="_x0000_s1087" type="#_x0000_t136" style="position:absolute;margin-left:0;margin-top:0;width:562.1pt;height:124.9pt;rotation:315;z-index:-251494400;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8DD5" w14:textId="75C33052" w:rsidR="00FD3B40" w:rsidRDefault="00FD3B40">
    <w:pPr>
      <w:pStyle w:val="Header"/>
    </w:pPr>
    <w:r>
      <w:rPr>
        <w:noProof/>
        <w:lang w:eastAsia="en-GB"/>
      </w:rPr>
      <w:drawing>
        <wp:inline distT="0" distB="0" distL="0" distR="0" wp14:anchorId="071438D3" wp14:editId="2DD4BD76">
          <wp:extent cx="1766237" cy="381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B461" w14:textId="4444554A" w:rsidR="00FD3B40" w:rsidRDefault="00FD3B40">
    <w:pPr>
      <w:pStyle w:val="Header"/>
    </w:pPr>
    <w:r w:rsidRPr="00572C71">
      <w:rPr>
        <w:noProof/>
      </w:rPr>
      <mc:AlternateContent>
        <mc:Choice Requires="wps">
          <w:drawing>
            <wp:anchor distT="0" distB="0" distL="114300" distR="114300" simplePos="0" relativeHeight="251793408" behindDoc="1" locked="0" layoutInCell="1" allowOverlap="1" wp14:anchorId="05FC4CBD" wp14:editId="0FAADA67">
              <wp:simplePos x="0" y="0"/>
              <wp:positionH relativeFrom="column">
                <wp:posOffset>-1258642</wp:posOffset>
              </wp:positionH>
              <wp:positionV relativeFrom="paragraph">
                <wp:posOffset>-2862029</wp:posOffset>
              </wp:positionV>
              <wp:extent cx="6307455" cy="5821680"/>
              <wp:effectExtent l="19050" t="19050" r="36195" b="45720"/>
              <wp:wrapNone/>
              <wp:docPr id="66" name="Oval 6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oval w14:anchorId="38E935E7" id="Oval 66" o:spid="_x0000_s1026" style="position:absolute;margin-left:-99.1pt;margin-top:-225.35pt;width:496.65pt;height:458.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KL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y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" fillcolor="white [3212]" strokecolor="#00a19a" strokeweight="4.5pt">
              <v:stroke joinstyle="miter"/>
            </v:oval>
          </w:pict>
        </mc:Fallback>
      </mc:AlternateContent>
    </w:r>
    <w:r w:rsidRPr="00572C71">
      <w:rPr>
        <w:noProof/>
      </w:rPr>
      <w:drawing>
        <wp:anchor distT="0" distB="0" distL="114300" distR="114300" simplePos="0" relativeHeight="251794432" behindDoc="0" locked="0" layoutInCell="1" allowOverlap="1" wp14:anchorId="39CC1900" wp14:editId="29B19342">
          <wp:simplePos x="0" y="0"/>
          <wp:positionH relativeFrom="margin">
            <wp:posOffset>347</wp:posOffset>
          </wp:positionH>
          <wp:positionV relativeFrom="margin">
            <wp:posOffset>2108</wp:posOffset>
          </wp:positionV>
          <wp:extent cx="3801745" cy="82105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122E" w14:textId="10D5A5E5" w:rsidR="00FD3B40" w:rsidRDefault="00FD3B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D220" w14:textId="6F49F4FD" w:rsidR="00FD3B40" w:rsidRDefault="00FD3B40">
    <w:pPr>
      <w:pStyle w:val="Header"/>
    </w:pPr>
    <w:r>
      <w:rPr>
        <w:noProof/>
        <w:lang w:eastAsia="en-GB"/>
      </w:rPr>
      <w:drawing>
        <wp:inline distT="0" distB="0" distL="0" distR="0" wp14:anchorId="45C3F4DC" wp14:editId="09957098">
          <wp:extent cx="1766237" cy="3816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A8CD" w14:textId="5C219ECA" w:rsidR="00FD3B40" w:rsidRDefault="00FD3B40">
    <w:pPr>
      <w:pStyle w:val="Header"/>
    </w:pPr>
    <w:r w:rsidRPr="00572C71">
      <w:rPr>
        <w:noProof/>
      </w:rPr>
      <mc:AlternateContent>
        <mc:Choice Requires="wps">
          <w:drawing>
            <wp:anchor distT="0" distB="0" distL="114300" distR="114300" simplePos="0" relativeHeight="251850752" behindDoc="1" locked="0" layoutInCell="1" allowOverlap="1" wp14:anchorId="5A5BBECD" wp14:editId="0CB3A1E8">
              <wp:simplePos x="0" y="0"/>
              <wp:positionH relativeFrom="column">
                <wp:posOffset>-1258642</wp:posOffset>
              </wp:positionH>
              <wp:positionV relativeFrom="paragraph">
                <wp:posOffset>-2862029</wp:posOffset>
              </wp:positionV>
              <wp:extent cx="6307455" cy="5821680"/>
              <wp:effectExtent l="19050" t="19050" r="36195" b="45720"/>
              <wp:wrapNone/>
              <wp:docPr id="47" name="Oval 47"/>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oval w14:anchorId="0A771197" id="Oval 47" o:spid="_x0000_s1026" style="position:absolute;margin-left:-99.1pt;margin-top:-225.35pt;width:496.65pt;height:458.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" fillcolor="white [3212]" strokecolor="#00a19a" strokeweight="4.5pt">
              <v:stroke joinstyle="miter"/>
            </v:oval>
          </w:pict>
        </mc:Fallback>
      </mc:AlternateContent>
    </w:r>
    <w:r w:rsidRPr="00572C71">
      <w:rPr>
        <w:noProof/>
      </w:rPr>
      <w:drawing>
        <wp:anchor distT="0" distB="0" distL="114300" distR="114300" simplePos="0" relativeHeight="251851776" behindDoc="0" locked="0" layoutInCell="1" allowOverlap="1" wp14:anchorId="6256F62E" wp14:editId="3D2F25B1">
          <wp:simplePos x="0" y="0"/>
          <wp:positionH relativeFrom="margin">
            <wp:posOffset>347</wp:posOffset>
          </wp:positionH>
          <wp:positionV relativeFrom="margin">
            <wp:posOffset>2108</wp:posOffset>
          </wp:positionV>
          <wp:extent cx="3801745" cy="82105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F21E5" w14:textId="1260F633" w:rsidR="00FD3B40" w:rsidRDefault="00FD3B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8C856" w14:textId="2CD1ADFD" w:rsidR="00FD3B40" w:rsidRDefault="00FD3B40">
    <w:pPr>
      <w:pStyle w:val="Header"/>
    </w:pPr>
    <w:r>
      <w:rPr>
        <w:noProof/>
        <w:lang w:eastAsia="en-GB"/>
      </w:rPr>
      <w:drawing>
        <wp:inline distT="0" distB="0" distL="0" distR="0" wp14:anchorId="772A460F" wp14:editId="2BCE9DD8">
          <wp:extent cx="1766237" cy="3816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190E" w14:textId="034893F6" w:rsidR="00FD3B40" w:rsidRDefault="00FD3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B80"/>
    <w:multiLevelType w:val="hybridMultilevel"/>
    <w:tmpl w:val="375299F8"/>
    <w:lvl w:ilvl="0" w:tplc="C68C9502">
      <w:start w:val="1"/>
      <w:numFmt w:val="bullet"/>
      <w:lvlText w:val=""/>
      <w:lvlJc w:val="left"/>
      <w:pPr>
        <w:ind w:left="720" w:hanging="360"/>
      </w:pPr>
      <w:rPr>
        <w:rFonts w:ascii="Symbol" w:hAnsi="Symbol" w:hint="default"/>
        <w:color w:val="00A19A" w:themeColor="accent2"/>
      </w:rPr>
    </w:lvl>
    <w:lvl w:ilvl="1" w:tplc="499E94F0">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72648"/>
    <w:multiLevelType w:val="hybridMultilevel"/>
    <w:tmpl w:val="EA44B072"/>
    <w:lvl w:ilvl="0" w:tplc="79309408">
      <w:start w:val="1"/>
      <w:numFmt w:val="bullet"/>
      <w:lvlText w:val=""/>
      <w:lvlJc w:val="left"/>
      <w:pPr>
        <w:ind w:left="707" w:hanging="360"/>
      </w:pPr>
      <w:rPr>
        <w:rFonts w:ascii="Symbol" w:hAnsi="Symbol" w:hint="default"/>
        <w:color w:val="558DCA" w:themeColor="accent6"/>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2147" w:hanging="360"/>
      </w:pPr>
      <w:rPr>
        <w:rFonts w:ascii="Wingdings" w:hAnsi="Wingdings" w:hint="default"/>
      </w:rPr>
    </w:lvl>
    <w:lvl w:ilvl="3" w:tplc="08090001" w:tentative="1">
      <w:start w:val="1"/>
      <w:numFmt w:val="bullet"/>
      <w:lvlText w:val=""/>
      <w:lvlJc w:val="left"/>
      <w:pPr>
        <w:ind w:left="2867" w:hanging="360"/>
      </w:pPr>
      <w:rPr>
        <w:rFonts w:ascii="Symbol" w:hAnsi="Symbol" w:hint="default"/>
      </w:rPr>
    </w:lvl>
    <w:lvl w:ilvl="4" w:tplc="08090003" w:tentative="1">
      <w:start w:val="1"/>
      <w:numFmt w:val="bullet"/>
      <w:lvlText w:val="o"/>
      <w:lvlJc w:val="left"/>
      <w:pPr>
        <w:ind w:left="3587" w:hanging="360"/>
      </w:pPr>
      <w:rPr>
        <w:rFonts w:ascii="Courier New" w:hAnsi="Courier New" w:cs="Courier New" w:hint="default"/>
      </w:rPr>
    </w:lvl>
    <w:lvl w:ilvl="5" w:tplc="08090005" w:tentative="1">
      <w:start w:val="1"/>
      <w:numFmt w:val="bullet"/>
      <w:lvlText w:val=""/>
      <w:lvlJc w:val="left"/>
      <w:pPr>
        <w:ind w:left="4307" w:hanging="360"/>
      </w:pPr>
      <w:rPr>
        <w:rFonts w:ascii="Wingdings" w:hAnsi="Wingdings" w:hint="default"/>
      </w:rPr>
    </w:lvl>
    <w:lvl w:ilvl="6" w:tplc="08090001" w:tentative="1">
      <w:start w:val="1"/>
      <w:numFmt w:val="bullet"/>
      <w:lvlText w:val=""/>
      <w:lvlJc w:val="left"/>
      <w:pPr>
        <w:ind w:left="5027" w:hanging="360"/>
      </w:pPr>
      <w:rPr>
        <w:rFonts w:ascii="Symbol" w:hAnsi="Symbol" w:hint="default"/>
      </w:rPr>
    </w:lvl>
    <w:lvl w:ilvl="7" w:tplc="08090003" w:tentative="1">
      <w:start w:val="1"/>
      <w:numFmt w:val="bullet"/>
      <w:lvlText w:val="o"/>
      <w:lvlJc w:val="left"/>
      <w:pPr>
        <w:ind w:left="5747" w:hanging="360"/>
      </w:pPr>
      <w:rPr>
        <w:rFonts w:ascii="Courier New" w:hAnsi="Courier New" w:cs="Courier New" w:hint="default"/>
      </w:rPr>
    </w:lvl>
    <w:lvl w:ilvl="8" w:tplc="08090005" w:tentative="1">
      <w:start w:val="1"/>
      <w:numFmt w:val="bullet"/>
      <w:lvlText w:val=""/>
      <w:lvlJc w:val="left"/>
      <w:pPr>
        <w:ind w:left="6467" w:hanging="360"/>
      </w:pPr>
      <w:rPr>
        <w:rFonts w:ascii="Wingdings" w:hAnsi="Wingdings" w:hint="default"/>
      </w:rPr>
    </w:lvl>
  </w:abstractNum>
  <w:abstractNum w:abstractNumId="2" w15:restartNumberingAfterBreak="0">
    <w:nsid w:val="08166A83"/>
    <w:multiLevelType w:val="multilevel"/>
    <w:tmpl w:val="22E0726A"/>
    <w:lvl w:ilvl="0">
      <w:start w:val="1"/>
      <w:numFmt w:val="bullet"/>
      <w:lvlText w:val=""/>
      <w:lvlJc w:val="left"/>
      <w:pPr>
        <w:tabs>
          <w:tab w:val="num" w:pos="720"/>
        </w:tabs>
        <w:ind w:left="720" w:hanging="360"/>
      </w:pPr>
      <w:rPr>
        <w:rFonts w:ascii="Symbol" w:hAnsi="Symbol" w:hint="default"/>
        <w:color w:val="00A19A"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53B70"/>
    <w:multiLevelType w:val="hybridMultilevel"/>
    <w:tmpl w:val="E36EB0A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C7A62"/>
    <w:multiLevelType w:val="hybridMultilevel"/>
    <w:tmpl w:val="8896428E"/>
    <w:lvl w:ilvl="0" w:tplc="A91654D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A2CFA"/>
    <w:multiLevelType w:val="hybridMultilevel"/>
    <w:tmpl w:val="9BD6CFC6"/>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D2F1E"/>
    <w:multiLevelType w:val="multilevel"/>
    <w:tmpl w:val="BE6E1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2A236A"/>
    <w:multiLevelType w:val="hybridMultilevel"/>
    <w:tmpl w:val="9C6C5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44F16"/>
    <w:multiLevelType w:val="hybridMultilevel"/>
    <w:tmpl w:val="C02C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D0A51"/>
    <w:multiLevelType w:val="hybridMultilevel"/>
    <w:tmpl w:val="766ECB76"/>
    <w:lvl w:ilvl="0" w:tplc="A91654D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65BCB"/>
    <w:multiLevelType w:val="multilevel"/>
    <w:tmpl w:val="6EB2FAF2"/>
    <w:lvl w:ilvl="0">
      <w:start w:val="1"/>
      <w:numFmt w:val="bullet"/>
      <w:lvlText w:val=""/>
      <w:lvlJc w:val="left"/>
      <w:pPr>
        <w:tabs>
          <w:tab w:val="num" w:pos="720"/>
        </w:tabs>
        <w:ind w:left="720" w:hanging="360"/>
      </w:pPr>
      <w:rPr>
        <w:rFonts w:ascii="Symbol" w:hAnsi="Symbol" w:hint="default"/>
        <w:color w:val="00A19A"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0304AE"/>
    <w:multiLevelType w:val="hybridMultilevel"/>
    <w:tmpl w:val="A7F4DF12"/>
    <w:lvl w:ilvl="0" w:tplc="73D8A602">
      <w:start w:val="1"/>
      <w:numFmt w:val="bullet"/>
      <w:lvlText w:val=""/>
      <w:lvlJc w:val="left"/>
      <w:pPr>
        <w:ind w:left="720" w:hanging="360"/>
      </w:pPr>
      <w:rPr>
        <w:rFonts w:ascii="Symbol" w:hAnsi="Symbol" w:hint="default"/>
        <w:color w:val="323E48"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6F35F8"/>
    <w:multiLevelType w:val="hybridMultilevel"/>
    <w:tmpl w:val="74D46B5A"/>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E12D1"/>
    <w:multiLevelType w:val="hybridMultilevel"/>
    <w:tmpl w:val="58A4DCE8"/>
    <w:lvl w:ilvl="0" w:tplc="08090001">
      <w:start w:val="1"/>
      <w:numFmt w:val="bullet"/>
      <w:lvlText w:val=""/>
      <w:lvlJc w:val="left"/>
      <w:pPr>
        <w:ind w:left="360" w:hanging="360"/>
      </w:pPr>
      <w:rPr>
        <w:rFonts w:ascii="Symbol" w:hAnsi="Symbol" w:hint="default"/>
        <w:color w:val="00A19A"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0D3C81"/>
    <w:multiLevelType w:val="hybridMultilevel"/>
    <w:tmpl w:val="E92E47EA"/>
    <w:lvl w:ilvl="0" w:tplc="2E5AC20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F6399D"/>
    <w:multiLevelType w:val="hybridMultilevel"/>
    <w:tmpl w:val="E3B2CECC"/>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23F29"/>
    <w:multiLevelType w:val="hybridMultilevel"/>
    <w:tmpl w:val="A6DA842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630357"/>
    <w:multiLevelType w:val="hybridMultilevel"/>
    <w:tmpl w:val="D51AC10E"/>
    <w:lvl w:ilvl="0" w:tplc="49C20096">
      <w:start w:val="1"/>
      <w:numFmt w:val="lowerRoman"/>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C23D02"/>
    <w:multiLevelType w:val="hybridMultilevel"/>
    <w:tmpl w:val="6ED2E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9C46BE4"/>
    <w:multiLevelType w:val="hybridMultilevel"/>
    <w:tmpl w:val="92D6A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D1589D"/>
    <w:multiLevelType w:val="hybridMultilevel"/>
    <w:tmpl w:val="6A18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574701"/>
    <w:multiLevelType w:val="multilevel"/>
    <w:tmpl w:val="327AF81A"/>
    <w:lvl w:ilvl="0">
      <w:start w:val="1"/>
      <w:numFmt w:val="lowerLetter"/>
      <w:lvlText w:val="%1."/>
      <w:lvlJc w:val="left"/>
      <w:pPr>
        <w:tabs>
          <w:tab w:val="num" w:pos="720"/>
        </w:tabs>
        <w:ind w:left="720" w:hanging="360"/>
      </w:pPr>
      <w:rPr>
        <w:rFonts w:cs="Times New Roman"/>
        <w:color w:val="558DCA" w:themeColor="accent6"/>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2" w15:restartNumberingAfterBreak="0">
    <w:nsid w:val="30A31309"/>
    <w:multiLevelType w:val="hybridMultilevel"/>
    <w:tmpl w:val="51F24694"/>
    <w:lvl w:ilvl="0" w:tplc="0102ED74">
      <w:start w:val="1"/>
      <w:numFmt w:val="bullet"/>
      <w:lvlText w:val="o"/>
      <w:lvlJc w:val="left"/>
      <w:pPr>
        <w:ind w:left="1440" w:hanging="360"/>
      </w:pPr>
      <w:rPr>
        <w:rFonts w:ascii="Courier New" w:hAnsi="Courier New" w:cs="Courier New" w:hint="default"/>
        <w:color w:val="00A19A" w:themeColor="accent2"/>
      </w:rPr>
    </w:lvl>
    <w:lvl w:ilvl="1" w:tplc="F176F588">
      <w:start w:val="1"/>
      <w:numFmt w:val="bullet"/>
      <w:lvlText w:val="o"/>
      <w:lvlJc w:val="left"/>
      <w:pPr>
        <w:ind w:left="2160" w:hanging="360"/>
      </w:pPr>
      <w:rPr>
        <w:rFonts w:ascii="Courier New" w:hAnsi="Courier New" w:cs="Courier New" w:hint="default"/>
        <w:color w:val="00A19A" w:themeColor="accent2"/>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0F14C2F"/>
    <w:multiLevelType w:val="hybridMultilevel"/>
    <w:tmpl w:val="07D0337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195486"/>
    <w:multiLevelType w:val="hybridMultilevel"/>
    <w:tmpl w:val="94BEE9D0"/>
    <w:lvl w:ilvl="0" w:tplc="5EBCECF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CF34B5"/>
    <w:multiLevelType w:val="hybridMultilevel"/>
    <w:tmpl w:val="2E46A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D34845"/>
    <w:multiLevelType w:val="multilevel"/>
    <w:tmpl w:val="CD362C04"/>
    <w:lvl w:ilvl="0">
      <w:start w:val="1"/>
      <w:numFmt w:val="bullet"/>
      <w:pStyle w:val="AS-P08-Bullet1"/>
      <w:lvlText w:val=""/>
      <w:lvlJc w:val="left"/>
      <w:pPr>
        <w:ind w:left="567" w:hanging="283"/>
      </w:pPr>
      <w:rPr>
        <w:rFonts w:ascii="Symbol" w:hAnsi="Symbol" w:hint="default"/>
        <w:color w:val="00A19A" w:themeColor="accent2"/>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27" w15:restartNumberingAfterBreak="0">
    <w:nsid w:val="35C633A6"/>
    <w:multiLevelType w:val="hybridMultilevel"/>
    <w:tmpl w:val="34808018"/>
    <w:lvl w:ilvl="0" w:tplc="AED25DDE">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305BC9"/>
    <w:multiLevelType w:val="hybridMultilevel"/>
    <w:tmpl w:val="D7185F60"/>
    <w:lvl w:ilvl="0" w:tplc="79309408">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5B2950"/>
    <w:multiLevelType w:val="hybridMultilevel"/>
    <w:tmpl w:val="385CA184"/>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983295"/>
    <w:multiLevelType w:val="hybridMultilevel"/>
    <w:tmpl w:val="9088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0631C0"/>
    <w:multiLevelType w:val="hybridMultilevel"/>
    <w:tmpl w:val="1AE2C242"/>
    <w:lvl w:ilvl="0" w:tplc="D850F618">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ECC5545"/>
    <w:multiLevelType w:val="hybridMultilevel"/>
    <w:tmpl w:val="20B2C358"/>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458D5"/>
    <w:multiLevelType w:val="multilevel"/>
    <w:tmpl w:val="C212D56A"/>
    <w:lvl w:ilvl="0">
      <w:start w:val="1"/>
      <w:numFmt w:val="decimal"/>
      <w:lvlText w:val="%1."/>
      <w:lvlJc w:val="left"/>
      <w:pPr>
        <w:tabs>
          <w:tab w:val="num" w:pos="720"/>
        </w:tabs>
        <w:ind w:left="720" w:hanging="360"/>
      </w:pPr>
      <w:rPr>
        <w:color w:val="00A19A" w:themeColor="accent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4506D67"/>
    <w:multiLevelType w:val="hybridMultilevel"/>
    <w:tmpl w:val="A4CCA852"/>
    <w:lvl w:ilvl="0" w:tplc="C30427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D86D32"/>
    <w:multiLevelType w:val="hybridMultilevel"/>
    <w:tmpl w:val="DE86569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AC0E3B"/>
    <w:multiLevelType w:val="hybridMultilevel"/>
    <w:tmpl w:val="21E0DAF4"/>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374C20"/>
    <w:multiLevelType w:val="hybridMultilevel"/>
    <w:tmpl w:val="696CD622"/>
    <w:lvl w:ilvl="0" w:tplc="F692E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7A265F"/>
    <w:multiLevelType w:val="multilevel"/>
    <w:tmpl w:val="0B96EB26"/>
    <w:lvl w:ilvl="0">
      <w:start w:val="1"/>
      <w:numFmt w:val="bullet"/>
      <w:lvlText w:val=""/>
      <w:lvlJc w:val="left"/>
      <w:pPr>
        <w:tabs>
          <w:tab w:val="num" w:pos="720"/>
        </w:tabs>
        <w:ind w:left="720" w:hanging="360"/>
      </w:pPr>
      <w:rPr>
        <w:rFonts w:ascii="Symbol" w:hAnsi="Symbol" w:hint="default"/>
        <w:color w:val="00A19A"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8B1E76"/>
    <w:multiLevelType w:val="hybridMultilevel"/>
    <w:tmpl w:val="85F46466"/>
    <w:lvl w:ilvl="0" w:tplc="1854A140">
      <w:start w:val="1"/>
      <w:numFmt w:val="bullet"/>
      <w:lvlText w:val=""/>
      <w:lvlJc w:val="left"/>
      <w:pPr>
        <w:ind w:left="720" w:hanging="360"/>
      </w:pPr>
      <w:rPr>
        <w:rFonts w:ascii="Symbol" w:hAnsi="Symbol" w:hint="default"/>
        <w:color w:val="00A19A" w:themeColor="accent2"/>
      </w:rPr>
    </w:lvl>
    <w:lvl w:ilvl="1" w:tplc="F176F588">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731C10"/>
    <w:multiLevelType w:val="hybridMultilevel"/>
    <w:tmpl w:val="90F6BCF4"/>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6A69A9"/>
    <w:multiLevelType w:val="hybridMultilevel"/>
    <w:tmpl w:val="876003B8"/>
    <w:lvl w:ilvl="0" w:tplc="F958389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E5789F"/>
    <w:multiLevelType w:val="hybridMultilevel"/>
    <w:tmpl w:val="981E412C"/>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7A46B8"/>
    <w:multiLevelType w:val="hybridMultilevel"/>
    <w:tmpl w:val="9FB2EA5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F826A6"/>
    <w:multiLevelType w:val="hybridMultilevel"/>
    <w:tmpl w:val="E896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3B5BAD"/>
    <w:multiLevelType w:val="hybridMultilevel"/>
    <w:tmpl w:val="8AD45D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2093F3D"/>
    <w:multiLevelType w:val="multilevel"/>
    <w:tmpl w:val="73BA3D20"/>
    <w:lvl w:ilvl="0">
      <w:start w:val="1"/>
      <w:numFmt w:val="bullet"/>
      <w:lvlText w:val=""/>
      <w:lvlJc w:val="left"/>
      <w:pPr>
        <w:tabs>
          <w:tab w:val="num" w:pos="720"/>
        </w:tabs>
        <w:ind w:left="720" w:hanging="360"/>
      </w:pPr>
      <w:rPr>
        <w:rFonts w:ascii="Symbol" w:hAnsi="Symbol" w:hint="default"/>
        <w:color w:val="00A19A"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8727A3"/>
    <w:multiLevelType w:val="hybridMultilevel"/>
    <w:tmpl w:val="875C3F68"/>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0F07E4"/>
    <w:multiLevelType w:val="hybridMultilevel"/>
    <w:tmpl w:val="B032DF74"/>
    <w:lvl w:ilvl="0" w:tplc="79309408">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663C44"/>
    <w:multiLevelType w:val="hybridMultilevel"/>
    <w:tmpl w:val="EBBC08EC"/>
    <w:lvl w:ilvl="0" w:tplc="3DB6F446">
      <w:start w:val="1"/>
      <w:numFmt w:val="decimal"/>
      <w:pStyle w:val="12-Keymessagesnumbers"/>
      <w:lvlText w:val="%1."/>
      <w:lvlJc w:val="left"/>
      <w:pPr>
        <w:ind w:left="1154" w:hanging="360"/>
      </w:pPr>
      <w:rPr>
        <w:rFonts w:hint="default"/>
        <w:color w:val="00994E"/>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0" w15:restartNumberingAfterBreak="0">
    <w:nsid w:val="6AA45827"/>
    <w:multiLevelType w:val="hybridMultilevel"/>
    <w:tmpl w:val="62EEC944"/>
    <w:lvl w:ilvl="0" w:tplc="A48291A8">
      <w:start w:val="1"/>
      <w:numFmt w:val="bullet"/>
      <w:lvlText w:val=""/>
      <w:lvlJc w:val="left"/>
      <w:pPr>
        <w:ind w:left="720" w:hanging="360"/>
      </w:pPr>
      <w:rPr>
        <w:rFonts w:ascii="Symbol" w:hAnsi="Symbol" w:hint="default"/>
        <w:color w:val="558DCA" w:themeColor="accent6"/>
      </w:rPr>
    </w:lvl>
    <w:lvl w:ilvl="1" w:tplc="E800D5B8">
      <w:start w:val="1"/>
      <w:numFmt w:val="bullet"/>
      <w:lvlText w:val="o"/>
      <w:lvlJc w:val="left"/>
      <w:pPr>
        <w:ind w:left="1440" w:hanging="360"/>
      </w:pPr>
      <w:rPr>
        <w:rFonts w:ascii="Courier New" w:hAnsi="Courier New" w:cs="Courier New" w:hint="default"/>
        <w:color w:val="558DCA" w:themeColor="accent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B902B7"/>
    <w:multiLevelType w:val="hybridMultilevel"/>
    <w:tmpl w:val="C61EF9AA"/>
    <w:lvl w:ilvl="0" w:tplc="88C80BAC">
      <w:start w:val="1"/>
      <w:numFmt w:val="bullet"/>
      <w:lvlText w:val=""/>
      <w:lvlJc w:val="left"/>
      <w:pPr>
        <w:ind w:left="360" w:hanging="360"/>
      </w:pPr>
      <w:rPr>
        <w:rFonts w:ascii="Symbol" w:hAnsi="Symbol" w:hint="default"/>
        <w:color w:val="558DCA" w:themeColor="accent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6BB37B7C"/>
    <w:multiLevelType w:val="hybridMultilevel"/>
    <w:tmpl w:val="9668B7BA"/>
    <w:lvl w:ilvl="0" w:tplc="08090001">
      <w:start w:val="1"/>
      <w:numFmt w:val="bullet"/>
      <w:lvlText w:val=""/>
      <w:lvlJc w:val="left"/>
      <w:pPr>
        <w:tabs>
          <w:tab w:val="num" w:pos="720"/>
        </w:tabs>
        <w:ind w:left="720" w:hanging="360"/>
      </w:pPr>
      <w:rPr>
        <w:rFonts w:ascii="Symbol" w:hAnsi="Symbol" w:hint="default"/>
        <w:color w:val="00A19A" w:themeColor="accent2"/>
      </w:rPr>
    </w:lvl>
    <w:lvl w:ilvl="1" w:tplc="9D902E28" w:tentative="1">
      <w:start w:val="1"/>
      <w:numFmt w:val="bullet"/>
      <w:lvlText w:val="•"/>
      <w:lvlJc w:val="left"/>
      <w:pPr>
        <w:tabs>
          <w:tab w:val="num" w:pos="1440"/>
        </w:tabs>
        <w:ind w:left="1440" w:hanging="360"/>
      </w:pPr>
      <w:rPr>
        <w:rFonts w:ascii="Times New Roman" w:hAnsi="Times New Roman" w:hint="default"/>
      </w:rPr>
    </w:lvl>
    <w:lvl w:ilvl="2" w:tplc="3B76A90A" w:tentative="1">
      <w:start w:val="1"/>
      <w:numFmt w:val="bullet"/>
      <w:lvlText w:val="•"/>
      <w:lvlJc w:val="left"/>
      <w:pPr>
        <w:tabs>
          <w:tab w:val="num" w:pos="2160"/>
        </w:tabs>
        <w:ind w:left="2160" w:hanging="360"/>
      </w:pPr>
      <w:rPr>
        <w:rFonts w:ascii="Times New Roman" w:hAnsi="Times New Roman" w:hint="default"/>
      </w:rPr>
    </w:lvl>
    <w:lvl w:ilvl="3" w:tplc="61D0F6F2" w:tentative="1">
      <w:start w:val="1"/>
      <w:numFmt w:val="bullet"/>
      <w:lvlText w:val="•"/>
      <w:lvlJc w:val="left"/>
      <w:pPr>
        <w:tabs>
          <w:tab w:val="num" w:pos="2880"/>
        </w:tabs>
        <w:ind w:left="2880" w:hanging="360"/>
      </w:pPr>
      <w:rPr>
        <w:rFonts w:ascii="Times New Roman" w:hAnsi="Times New Roman" w:hint="default"/>
      </w:rPr>
    </w:lvl>
    <w:lvl w:ilvl="4" w:tplc="56521FA8" w:tentative="1">
      <w:start w:val="1"/>
      <w:numFmt w:val="bullet"/>
      <w:lvlText w:val="•"/>
      <w:lvlJc w:val="left"/>
      <w:pPr>
        <w:tabs>
          <w:tab w:val="num" w:pos="3600"/>
        </w:tabs>
        <w:ind w:left="3600" w:hanging="360"/>
      </w:pPr>
      <w:rPr>
        <w:rFonts w:ascii="Times New Roman" w:hAnsi="Times New Roman" w:hint="default"/>
      </w:rPr>
    </w:lvl>
    <w:lvl w:ilvl="5" w:tplc="FC389EF4" w:tentative="1">
      <w:start w:val="1"/>
      <w:numFmt w:val="bullet"/>
      <w:lvlText w:val="•"/>
      <w:lvlJc w:val="left"/>
      <w:pPr>
        <w:tabs>
          <w:tab w:val="num" w:pos="4320"/>
        </w:tabs>
        <w:ind w:left="4320" w:hanging="360"/>
      </w:pPr>
      <w:rPr>
        <w:rFonts w:ascii="Times New Roman" w:hAnsi="Times New Roman" w:hint="default"/>
      </w:rPr>
    </w:lvl>
    <w:lvl w:ilvl="6" w:tplc="68EED154" w:tentative="1">
      <w:start w:val="1"/>
      <w:numFmt w:val="bullet"/>
      <w:lvlText w:val="•"/>
      <w:lvlJc w:val="left"/>
      <w:pPr>
        <w:tabs>
          <w:tab w:val="num" w:pos="5040"/>
        </w:tabs>
        <w:ind w:left="5040" w:hanging="360"/>
      </w:pPr>
      <w:rPr>
        <w:rFonts w:ascii="Times New Roman" w:hAnsi="Times New Roman" w:hint="default"/>
      </w:rPr>
    </w:lvl>
    <w:lvl w:ilvl="7" w:tplc="FCF4D76A" w:tentative="1">
      <w:start w:val="1"/>
      <w:numFmt w:val="bullet"/>
      <w:lvlText w:val="•"/>
      <w:lvlJc w:val="left"/>
      <w:pPr>
        <w:tabs>
          <w:tab w:val="num" w:pos="5760"/>
        </w:tabs>
        <w:ind w:left="5760" w:hanging="360"/>
      </w:pPr>
      <w:rPr>
        <w:rFonts w:ascii="Times New Roman" w:hAnsi="Times New Roman" w:hint="default"/>
      </w:rPr>
    </w:lvl>
    <w:lvl w:ilvl="8" w:tplc="9564AE6E"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6D2F7FE1"/>
    <w:multiLevelType w:val="hybridMultilevel"/>
    <w:tmpl w:val="76087CAA"/>
    <w:lvl w:ilvl="0" w:tplc="EB72166A">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FA229B"/>
    <w:multiLevelType w:val="hybridMultilevel"/>
    <w:tmpl w:val="1A0ECFA2"/>
    <w:lvl w:ilvl="0" w:tplc="FE827C12">
      <w:start w:val="1"/>
      <w:numFmt w:val="bullet"/>
      <w:lvlText w:val=""/>
      <w:lvlJc w:val="left"/>
      <w:pPr>
        <w:ind w:left="360" w:hanging="360"/>
      </w:pPr>
      <w:rPr>
        <w:rFonts w:ascii="Symbol" w:hAnsi="Symbol" w:hint="default"/>
        <w:color w:val="558DCA"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0205AF8"/>
    <w:multiLevelType w:val="hybridMultilevel"/>
    <w:tmpl w:val="242E7D34"/>
    <w:lvl w:ilvl="0" w:tplc="F176F588">
      <w:start w:val="1"/>
      <w:numFmt w:val="bullet"/>
      <w:lvlText w:val="o"/>
      <w:lvlJc w:val="left"/>
      <w:pPr>
        <w:ind w:left="1080" w:hanging="360"/>
      </w:pPr>
      <w:rPr>
        <w:rFonts w:ascii="Courier New" w:hAnsi="Courier New" w:cs="Courier New" w:hint="default"/>
        <w:color w:val="00A19A"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2A61AD1"/>
    <w:multiLevelType w:val="hybridMultilevel"/>
    <w:tmpl w:val="D00C1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85358BC"/>
    <w:multiLevelType w:val="hybridMultilevel"/>
    <w:tmpl w:val="EFD096C0"/>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74787F"/>
    <w:multiLevelType w:val="multilevel"/>
    <w:tmpl w:val="F15E4BD8"/>
    <w:lvl w:ilvl="0">
      <w:start w:val="1"/>
      <w:numFmt w:val="bullet"/>
      <w:lvlText w:val=""/>
      <w:lvlJc w:val="left"/>
      <w:pPr>
        <w:tabs>
          <w:tab w:val="num" w:pos="720"/>
        </w:tabs>
        <w:ind w:left="720" w:hanging="360"/>
      </w:pPr>
      <w:rPr>
        <w:rFonts w:ascii="Symbol" w:hAnsi="Symbol" w:hint="default"/>
        <w:color w:val="00A19A"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B94F6B"/>
    <w:multiLevelType w:val="hybridMultilevel"/>
    <w:tmpl w:val="EDF46288"/>
    <w:lvl w:ilvl="0" w:tplc="98D49500">
      <w:start w:val="1"/>
      <w:numFmt w:val="bullet"/>
      <w:pStyle w:val="11-Bullet1"/>
      <w:lvlText w:val=""/>
      <w:lvlJc w:val="left"/>
      <w:pPr>
        <w:ind w:left="1174" w:hanging="360"/>
      </w:pPr>
      <w:rPr>
        <w:rFonts w:ascii="Symbol" w:hAnsi="Symbol" w:hint="default"/>
        <w:color w:val="00607A"/>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num w:numId="1">
    <w:abstractNumId w:val="59"/>
  </w:num>
  <w:num w:numId="2">
    <w:abstractNumId w:val="49"/>
  </w:num>
  <w:num w:numId="3">
    <w:abstractNumId w:val="39"/>
  </w:num>
  <w:num w:numId="4">
    <w:abstractNumId w:val="55"/>
  </w:num>
  <w:num w:numId="5">
    <w:abstractNumId w:val="53"/>
  </w:num>
  <w:num w:numId="6">
    <w:abstractNumId w:val="8"/>
  </w:num>
  <w:num w:numId="7">
    <w:abstractNumId w:val="41"/>
  </w:num>
  <w:num w:numId="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4"/>
  </w:num>
  <w:num w:numId="11">
    <w:abstractNumId w:val="21"/>
  </w:num>
  <w:num w:numId="12">
    <w:abstractNumId w:val="52"/>
  </w:num>
  <w:num w:numId="13">
    <w:abstractNumId w:val="50"/>
  </w:num>
  <w:num w:numId="14">
    <w:abstractNumId w:val="12"/>
  </w:num>
  <w:num w:numId="15">
    <w:abstractNumId w:val="40"/>
  </w:num>
  <w:num w:numId="16">
    <w:abstractNumId w:val="0"/>
  </w:num>
  <w:num w:numId="17">
    <w:abstractNumId w:val="32"/>
  </w:num>
  <w:num w:numId="18">
    <w:abstractNumId w:val="29"/>
  </w:num>
  <w:num w:numId="19">
    <w:abstractNumId w:val="15"/>
  </w:num>
  <w:num w:numId="20">
    <w:abstractNumId w:val="22"/>
  </w:num>
  <w:num w:numId="21">
    <w:abstractNumId w:val="5"/>
  </w:num>
  <w:num w:numId="22">
    <w:abstractNumId w:val="57"/>
  </w:num>
  <w:num w:numId="23">
    <w:abstractNumId w:val="47"/>
  </w:num>
  <w:num w:numId="24">
    <w:abstractNumId w:val="9"/>
  </w:num>
  <w:num w:numId="25">
    <w:abstractNumId w:val="23"/>
  </w:num>
  <w:num w:numId="26">
    <w:abstractNumId w:val="35"/>
  </w:num>
  <w:num w:numId="27">
    <w:abstractNumId w:val="43"/>
  </w:num>
  <w:num w:numId="28">
    <w:abstractNumId w:val="36"/>
  </w:num>
  <w:num w:numId="29">
    <w:abstractNumId w:val="3"/>
  </w:num>
  <w:num w:numId="30">
    <w:abstractNumId w:val="16"/>
  </w:num>
  <w:num w:numId="31">
    <w:abstractNumId w:val="42"/>
  </w:num>
  <w:num w:numId="32">
    <w:abstractNumId w:val="27"/>
  </w:num>
  <w:num w:numId="33">
    <w:abstractNumId w:val="4"/>
  </w:num>
  <w:num w:numId="34">
    <w:abstractNumId w:val="6"/>
  </w:num>
  <w:num w:numId="35">
    <w:abstractNumId w:val="14"/>
  </w:num>
  <w:num w:numId="36">
    <w:abstractNumId w:val="13"/>
  </w:num>
  <w:num w:numId="37">
    <w:abstractNumId w:val="19"/>
  </w:num>
  <w:num w:numId="38">
    <w:abstractNumId w:val="7"/>
  </w:num>
  <w:num w:numId="39">
    <w:abstractNumId w:val="56"/>
  </w:num>
  <w:num w:numId="40">
    <w:abstractNumId w:val="20"/>
  </w:num>
  <w:num w:numId="41">
    <w:abstractNumId w:val="30"/>
  </w:num>
  <w:num w:numId="42">
    <w:abstractNumId w:val="51"/>
  </w:num>
  <w:num w:numId="43">
    <w:abstractNumId w:val="54"/>
  </w:num>
  <w:num w:numId="44">
    <w:abstractNumId w:val="44"/>
  </w:num>
  <w:num w:numId="45">
    <w:abstractNumId w:val="11"/>
  </w:num>
  <w:num w:numId="46">
    <w:abstractNumId w:val="17"/>
  </w:num>
  <w:num w:numId="47">
    <w:abstractNumId w:val="37"/>
  </w:num>
  <w:num w:numId="48">
    <w:abstractNumId w:val="34"/>
  </w:num>
  <w:num w:numId="49">
    <w:abstractNumId w:val="31"/>
  </w:num>
  <w:num w:numId="50">
    <w:abstractNumId w:val="25"/>
  </w:num>
  <w:num w:numId="51">
    <w:abstractNumId w:val="45"/>
  </w:num>
  <w:num w:numId="52">
    <w:abstractNumId w:val="18"/>
  </w:num>
  <w:num w:numId="53">
    <w:abstractNumId w:val="48"/>
  </w:num>
  <w:num w:numId="54">
    <w:abstractNumId w:val="28"/>
  </w:num>
  <w:num w:numId="55">
    <w:abstractNumId w:val="26"/>
  </w:num>
  <w:num w:numId="56">
    <w:abstractNumId w:val="46"/>
  </w:num>
  <w:num w:numId="57">
    <w:abstractNumId w:val="10"/>
  </w:num>
  <w:num w:numId="58">
    <w:abstractNumId w:val="58"/>
  </w:num>
  <w:num w:numId="59">
    <w:abstractNumId w:val="2"/>
  </w:num>
  <w:num w:numId="60">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DF"/>
    <w:rsid w:val="00002FDD"/>
    <w:rsid w:val="00003306"/>
    <w:rsid w:val="00003659"/>
    <w:rsid w:val="000039AB"/>
    <w:rsid w:val="000039E7"/>
    <w:rsid w:val="00005229"/>
    <w:rsid w:val="00005FF1"/>
    <w:rsid w:val="00006D7E"/>
    <w:rsid w:val="00006F4A"/>
    <w:rsid w:val="0000717A"/>
    <w:rsid w:val="000072AA"/>
    <w:rsid w:val="00010F94"/>
    <w:rsid w:val="000110CC"/>
    <w:rsid w:val="000118BC"/>
    <w:rsid w:val="00011CA4"/>
    <w:rsid w:val="0001262D"/>
    <w:rsid w:val="00012860"/>
    <w:rsid w:val="00012D23"/>
    <w:rsid w:val="0001343C"/>
    <w:rsid w:val="00014BA9"/>
    <w:rsid w:val="00014C6B"/>
    <w:rsid w:val="0001542E"/>
    <w:rsid w:val="00015945"/>
    <w:rsid w:val="00016D30"/>
    <w:rsid w:val="00017262"/>
    <w:rsid w:val="00017543"/>
    <w:rsid w:val="00020F4E"/>
    <w:rsid w:val="0002136A"/>
    <w:rsid w:val="000214C5"/>
    <w:rsid w:val="00021C81"/>
    <w:rsid w:val="0002277F"/>
    <w:rsid w:val="00022D6C"/>
    <w:rsid w:val="000234A7"/>
    <w:rsid w:val="00025B3C"/>
    <w:rsid w:val="00026A56"/>
    <w:rsid w:val="000271BC"/>
    <w:rsid w:val="0002756D"/>
    <w:rsid w:val="00027BCB"/>
    <w:rsid w:val="00030748"/>
    <w:rsid w:val="00030DAB"/>
    <w:rsid w:val="000314CB"/>
    <w:rsid w:val="00031F5E"/>
    <w:rsid w:val="00032EC3"/>
    <w:rsid w:val="00034310"/>
    <w:rsid w:val="00035110"/>
    <w:rsid w:val="00035C8C"/>
    <w:rsid w:val="00036041"/>
    <w:rsid w:val="0003685A"/>
    <w:rsid w:val="00037139"/>
    <w:rsid w:val="0004038E"/>
    <w:rsid w:val="0004042D"/>
    <w:rsid w:val="00040CFB"/>
    <w:rsid w:val="00042573"/>
    <w:rsid w:val="00042A71"/>
    <w:rsid w:val="0004632F"/>
    <w:rsid w:val="00047BA3"/>
    <w:rsid w:val="0005019C"/>
    <w:rsid w:val="00050877"/>
    <w:rsid w:val="000510CE"/>
    <w:rsid w:val="00051157"/>
    <w:rsid w:val="00051841"/>
    <w:rsid w:val="000531F4"/>
    <w:rsid w:val="00055431"/>
    <w:rsid w:val="00056F3B"/>
    <w:rsid w:val="0006211E"/>
    <w:rsid w:val="0006393C"/>
    <w:rsid w:val="00064B90"/>
    <w:rsid w:val="0006519F"/>
    <w:rsid w:val="0006652A"/>
    <w:rsid w:val="000678DB"/>
    <w:rsid w:val="000703A0"/>
    <w:rsid w:val="00070E33"/>
    <w:rsid w:val="000729A0"/>
    <w:rsid w:val="00074CCE"/>
    <w:rsid w:val="00074CE7"/>
    <w:rsid w:val="00075360"/>
    <w:rsid w:val="00076EAD"/>
    <w:rsid w:val="0007712E"/>
    <w:rsid w:val="00077DA2"/>
    <w:rsid w:val="00080004"/>
    <w:rsid w:val="00080F46"/>
    <w:rsid w:val="00082599"/>
    <w:rsid w:val="00082E35"/>
    <w:rsid w:val="00082F20"/>
    <w:rsid w:val="0008354E"/>
    <w:rsid w:val="000864F8"/>
    <w:rsid w:val="000872C0"/>
    <w:rsid w:val="00087990"/>
    <w:rsid w:val="00090214"/>
    <w:rsid w:val="00094686"/>
    <w:rsid w:val="00094A70"/>
    <w:rsid w:val="000961D1"/>
    <w:rsid w:val="00096594"/>
    <w:rsid w:val="00097739"/>
    <w:rsid w:val="000A0DA2"/>
    <w:rsid w:val="000A11F3"/>
    <w:rsid w:val="000A2252"/>
    <w:rsid w:val="000A2912"/>
    <w:rsid w:val="000A375F"/>
    <w:rsid w:val="000A39DF"/>
    <w:rsid w:val="000A400D"/>
    <w:rsid w:val="000A4D9A"/>
    <w:rsid w:val="000A5095"/>
    <w:rsid w:val="000A73C2"/>
    <w:rsid w:val="000B1D25"/>
    <w:rsid w:val="000B29B4"/>
    <w:rsid w:val="000B347C"/>
    <w:rsid w:val="000B4404"/>
    <w:rsid w:val="000B503B"/>
    <w:rsid w:val="000B5420"/>
    <w:rsid w:val="000C17A3"/>
    <w:rsid w:val="000C2161"/>
    <w:rsid w:val="000C4060"/>
    <w:rsid w:val="000C7379"/>
    <w:rsid w:val="000C7F99"/>
    <w:rsid w:val="000D068D"/>
    <w:rsid w:val="000D1624"/>
    <w:rsid w:val="000D1EFA"/>
    <w:rsid w:val="000D2D20"/>
    <w:rsid w:val="000D53FF"/>
    <w:rsid w:val="000D66D4"/>
    <w:rsid w:val="000D6733"/>
    <w:rsid w:val="000D7157"/>
    <w:rsid w:val="000D75E1"/>
    <w:rsid w:val="000E382E"/>
    <w:rsid w:val="000E3E3F"/>
    <w:rsid w:val="000E4B6B"/>
    <w:rsid w:val="000E53BD"/>
    <w:rsid w:val="000E6291"/>
    <w:rsid w:val="000E69A1"/>
    <w:rsid w:val="000E6DD1"/>
    <w:rsid w:val="000F0D76"/>
    <w:rsid w:val="000F11CB"/>
    <w:rsid w:val="000F1240"/>
    <w:rsid w:val="000F29F9"/>
    <w:rsid w:val="000F3491"/>
    <w:rsid w:val="000F3791"/>
    <w:rsid w:val="000F3877"/>
    <w:rsid w:val="000F3A8E"/>
    <w:rsid w:val="000F65DE"/>
    <w:rsid w:val="000F6675"/>
    <w:rsid w:val="000F76FB"/>
    <w:rsid w:val="00103615"/>
    <w:rsid w:val="00103F78"/>
    <w:rsid w:val="001040A8"/>
    <w:rsid w:val="00107356"/>
    <w:rsid w:val="00107622"/>
    <w:rsid w:val="00110ADF"/>
    <w:rsid w:val="00110B88"/>
    <w:rsid w:val="00111338"/>
    <w:rsid w:val="00112475"/>
    <w:rsid w:val="001165DC"/>
    <w:rsid w:val="001202A7"/>
    <w:rsid w:val="00121690"/>
    <w:rsid w:val="00121D3D"/>
    <w:rsid w:val="001225B6"/>
    <w:rsid w:val="00122681"/>
    <w:rsid w:val="0012305F"/>
    <w:rsid w:val="00123A29"/>
    <w:rsid w:val="00124638"/>
    <w:rsid w:val="00124B69"/>
    <w:rsid w:val="00126911"/>
    <w:rsid w:val="00127393"/>
    <w:rsid w:val="00131945"/>
    <w:rsid w:val="001340F4"/>
    <w:rsid w:val="001350D7"/>
    <w:rsid w:val="00135653"/>
    <w:rsid w:val="00135A12"/>
    <w:rsid w:val="00140117"/>
    <w:rsid w:val="00140276"/>
    <w:rsid w:val="001416C6"/>
    <w:rsid w:val="0014370B"/>
    <w:rsid w:val="00143961"/>
    <w:rsid w:val="00143FD8"/>
    <w:rsid w:val="0014409B"/>
    <w:rsid w:val="00144535"/>
    <w:rsid w:val="001447C3"/>
    <w:rsid w:val="0014498C"/>
    <w:rsid w:val="00144C82"/>
    <w:rsid w:val="00145278"/>
    <w:rsid w:val="001459DE"/>
    <w:rsid w:val="00145C28"/>
    <w:rsid w:val="001469FF"/>
    <w:rsid w:val="00146A87"/>
    <w:rsid w:val="00147531"/>
    <w:rsid w:val="00150B94"/>
    <w:rsid w:val="001513D5"/>
    <w:rsid w:val="00152385"/>
    <w:rsid w:val="00152A6B"/>
    <w:rsid w:val="00152EFE"/>
    <w:rsid w:val="0015524B"/>
    <w:rsid w:val="00156511"/>
    <w:rsid w:val="0015751F"/>
    <w:rsid w:val="00157C72"/>
    <w:rsid w:val="001613F5"/>
    <w:rsid w:val="0016390E"/>
    <w:rsid w:val="001639FA"/>
    <w:rsid w:val="0016622B"/>
    <w:rsid w:val="00166690"/>
    <w:rsid w:val="001677D2"/>
    <w:rsid w:val="00173035"/>
    <w:rsid w:val="00173457"/>
    <w:rsid w:val="00174620"/>
    <w:rsid w:val="00174C5D"/>
    <w:rsid w:val="001750C6"/>
    <w:rsid w:val="00175287"/>
    <w:rsid w:val="00175409"/>
    <w:rsid w:val="00176177"/>
    <w:rsid w:val="0017678E"/>
    <w:rsid w:val="001775B6"/>
    <w:rsid w:val="00180DA6"/>
    <w:rsid w:val="00180EFB"/>
    <w:rsid w:val="0018105E"/>
    <w:rsid w:val="0018151C"/>
    <w:rsid w:val="001862FB"/>
    <w:rsid w:val="001871AF"/>
    <w:rsid w:val="0018728F"/>
    <w:rsid w:val="001910D5"/>
    <w:rsid w:val="001915BA"/>
    <w:rsid w:val="00192308"/>
    <w:rsid w:val="00193CC4"/>
    <w:rsid w:val="001968E9"/>
    <w:rsid w:val="00196ABF"/>
    <w:rsid w:val="001A1AB9"/>
    <w:rsid w:val="001A27A3"/>
    <w:rsid w:val="001A335C"/>
    <w:rsid w:val="001A370C"/>
    <w:rsid w:val="001A4550"/>
    <w:rsid w:val="001A5456"/>
    <w:rsid w:val="001A5C3E"/>
    <w:rsid w:val="001A7A76"/>
    <w:rsid w:val="001A7D33"/>
    <w:rsid w:val="001B3D31"/>
    <w:rsid w:val="001B50DD"/>
    <w:rsid w:val="001B50EE"/>
    <w:rsid w:val="001B6061"/>
    <w:rsid w:val="001B62EF"/>
    <w:rsid w:val="001B7D04"/>
    <w:rsid w:val="001C0094"/>
    <w:rsid w:val="001C0B88"/>
    <w:rsid w:val="001C1E67"/>
    <w:rsid w:val="001C2DBE"/>
    <w:rsid w:val="001C3BAF"/>
    <w:rsid w:val="001C4EBE"/>
    <w:rsid w:val="001C501E"/>
    <w:rsid w:val="001C536B"/>
    <w:rsid w:val="001C7ACE"/>
    <w:rsid w:val="001D0C6F"/>
    <w:rsid w:val="001D23F9"/>
    <w:rsid w:val="001D39FC"/>
    <w:rsid w:val="001D4C66"/>
    <w:rsid w:val="001D59F3"/>
    <w:rsid w:val="001D5D04"/>
    <w:rsid w:val="001D62FE"/>
    <w:rsid w:val="001D6BFE"/>
    <w:rsid w:val="001D70E9"/>
    <w:rsid w:val="001E0972"/>
    <w:rsid w:val="001E183A"/>
    <w:rsid w:val="001E3350"/>
    <w:rsid w:val="001E40ED"/>
    <w:rsid w:val="001E521A"/>
    <w:rsid w:val="001E533A"/>
    <w:rsid w:val="001E6108"/>
    <w:rsid w:val="001E685E"/>
    <w:rsid w:val="001E6954"/>
    <w:rsid w:val="001E6B04"/>
    <w:rsid w:val="001E6FF4"/>
    <w:rsid w:val="001F04BD"/>
    <w:rsid w:val="001F0BCF"/>
    <w:rsid w:val="001F396C"/>
    <w:rsid w:val="001F4E9E"/>
    <w:rsid w:val="001F4F17"/>
    <w:rsid w:val="002009E7"/>
    <w:rsid w:val="00203171"/>
    <w:rsid w:val="002047FE"/>
    <w:rsid w:val="00204F78"/>
    <w:rsid w:val="00206669"/>
    <w:rsid w:val="00207A6E"/>
    <w:rsid w:val="00207D95"/>
    <w:rsid w:val="00211FEC"/>
    <w:rsid w:val="00213698"/>
    <w:rsid w:val="00215396"/>
    <w:rsid w:val="002153B7"/>
    <w:rsid w:val="00215B27"/>
    <w:rsid w:val="002173E3"/>
    <w:rsid w:val="00220852"/>
    <w:rsid w:val="00220D0B"/>
    <w:rsid w:val="00220E96"/>
    <w:rsid w:val="0022121E"/>
    <w:rsid w:val="00223E6E"/>
    <w:rsid w:val="0022564E"/>
    <w:rsid w:val="00225CBD"/>
    <w:rsid w:val="00225E1F"/>
    <w:rsid w:val="002263E0"/>
    <w:rsid w:val="00226CDB"/>
    <w:rsid w:val="00226D66"/>
    <w:rsid w:val="00231BEB"/>
    <w:rsid w:val="00232B1E"/>
    <w:rsid w:val="00232F99"/>
    <w:rsid w:val="0023372A"/>
    <w:rsid w:val="002379EE"/>
    <w:rsid w:val="0024058B"/>
    <w:rsid w:val="0024196E"/>
    <w:rsid w:val="00241BF8"/>
    <w:rsid w:val="0024266B"/>
    <w:rsid w:val="00242941"/>
    <w:rsid w:val="00243F7F"/>
    <w:rsid w:val="002441B1"/>
    <w:rsid w:val="00244E21"/>
    <w:rsid w:val="00246C39"/>
    <w:rsid w:val="00246F71"/>
    <w:rsid w:val="00250777"/>
    <w:rsid w:val="00251435"/>
    <w:rsid w:val="002526B3"/>
    <w:rsid w:val="00252C92"/>
    <w:rsid w:val="0025361C"/>
    <w:rsid w:val="00253A78"/>
    <w:rsid w:val="00254047"/>
    <w:rsid w:val="00256C1A"/>
    <w:rsid w:val="002607E1"/>
    <w:rsid w:val="002612F0"/>
    <w:rsid w:val="00261E9A"/>
    <w:rsid w:val="00262C6E"/>
    <w:rsid w:val="002656AD"/>
    <w:rsid w:val="002665BF"/>
    <w:rsid w:val="00266C94"/>
    <w:rsid w:val="002675F7"/>
    <w:rsid w:val="00270240"/>
    <w:rsid w:val="002705C1"/>
    <w:rsid w:val="002707E8"/>
    <w:rsid w:val="00270B0B"/>
    <w:rsid w:val="002717A1"/>
    <w:rsid w:val="00272EB3"/>
    <w:rsid w:val="00274A94"/>
    <w:rsid w:val="002750EB"/>
    <w:rsid w:val="0027522A"/>
    <w:rsid w:val="00275ACB"/>
    <w:rsid w:val="0027644D"/>
    <w:rsid w:val="00280469"/>
    <w:rsid w:val="00280A8F"/>
    <w:rsid w:val="002816F5"/>
    <w:rsid w:val="0028213A"/>
    <w:rsid w:val="0028273E"/>
    <w:rsid w:val="00282E33"/>
    <w:rsid w:val="0028375F"/>
    <w:rsid w:val="00283A91"/>
    <w:rsid w:val="00286265"/>
    <w:rsid w:val="00287DB8"/>
    <w:rsid w:val="002907C8"/>
    <w:rsid w:val="00290D06"/>
    <w:rsid w:val="00292035"/>
    <w:rsid w:val="0029238B"/>
    <w:rsid w:val="00292ABD"/>
    <w:rsid w:val="00293ED6"/>
    <w:rsid w:val="002942D7"/>
    <w:rsid w:val="00295A58"/>
    <w:rsid w:val="00295ABF"/>
    <w:rsid w:val="002972CD"/>
    <w:rsid w:val="00297330"/>
    <w:rsid w:val="00297552"/>
    <w:rsid w:val="002A09D3"/>
    <w:rsid w:val="002A1525"/>
    <w:rsid w:val="002A1A5F"/>
    <w:rsid w:val="002A2547"/>
    <w:rsid w:val="002A2B62"/>
    <w:rsid w:val="002A2BFF"/>
    <w:rsid w:val="002A2D87"/>
    <w:rsid w:val="002A30E5"/>
    <w:rsid w:val="002A31C6"/>
    <w:rsid w:val="002A3F01"/>
    <w:rsid w:val="002A66F8"/>
    <w:rsid w:val="002B09FC"/>
    <w:rsid w:val="002B0AAC"/>
    <w:rsid w:val="002B182A"/>
    <w:rsid w:val="002B23A8"/>
    <w:rsid w:val="002B3354"/>
    <w:rsid w:val="002B66B6"/>
    <w:rsid w:val="002B6CA0"/>
    <w:rsid w:val="002C0E81"/>
    <w:rsid w:val="002C15D2"/>
    <w:rsid w:val="002C1E49"/>
    <w:rsid w:val="002C2A45"/>
    <w:rsid w:val="002C31D1"/>
    <w:rsid w:val="002C3C9B"/>
    <w:rsid w:val="002C5F2F"/>
    <w:rsid w:val="002C6360"/>
    <w:rsid w:val="002C7D2D"/>
    <w:rsid w:val="002D2654"/>
    <w:rsid w:val="002D2AD6"/>
    <w:rsid w:val="002D2C2A"/>
    <w:rsid w:val="002D30F4"/>
    <w:rsid w:val="002D36BF"/>
    <w:rsid w:val="002D4892"/>
    <w:rsid w:val="002D5C8D"/>
    <w:rsid w:val="002D6A5B"/>
    <w:rsid w:val="002D7195"/>
    <w:rsid w:val="002E0A55"/>
    <w:rsid w:val="002E1974"/>
    <w:rsid w:val="002E53FE"/>
    <w:rsid w:val="002E5D22"/>
    <w:rsid w:val="002E5F1A"/>
    <w:rsid w:val="002E791E"/>
    <w:rsid w:val="002F1649"/>
    <w:rsid w:val="002F1B4A"/>
    <w:rsid w:val="002F3B01"/>
    <w:rsid w:val="002F4F2A"/>
    <w:rsid w:val="002F6DF7"/>
    <w:rsid w:val="002F7E3B"/>
    <w:rsid w:val="0030063E"/>
    <w:rsid w:val="00300918"/>
    <w:rsid w:val="0030120D"/>
    <w:rsid w:val="003041A4"/>
    <w:rsid w:val="003046A9"/>
    <w:rsid w:val="00304DDA"/>
    <w:rsid w:val="00305C46"/>
    <w:rsid w:val="003075D3"/>
    <w:rsid w:val="00307CC3"/>
    <w:rsid w:val="003125EA"/>
    <w:rsid w:val="00313702"/>
    <w:rsid w:val="00313E6E"/>
    <w:rsid w:val="003143E8"/>
    <w:rsid w:val="00316629"/>
    <w:rsid w:val="003167C4"/>
    <w:rsid w:val="003209D4"/>
    <w:rsid w:val="00322C52"/>
    <w:rsid w:val="00322FE4"/>
    <w:rsid w:val="00323681"/>
    <w:rsid w:val="00323A43"/>
    <w:rsid w:val="00324E8F"/>
    <w:rsid w:val="00325268"/>
    <w:rsid w:val="00327A1D"/>
    <w:rsid w:val="003307CF"/>
    <w:rsid w:val="0033402D"/>
    <w:rsid w:val="003350F7"/>
    <w:rsid w:val="003353E1"/>
    <w:rsid w:val="003358AE"/>
    <w:rsid w:val="003377AA"/>
    <w:rsid w:val="00340245"/>
    <w:rsid w:val="00340283"/>
    <w:rsid w:val="00340838"/>
    <w:rsid w:val="0034098D"/>
    <w:rsid w:val="00340B95"/>
    <w:rsid w:val="003412C2"/>
    <w:rsid w:val="003414C4"/>
    <w:rsid w:val="00343360"/>
    <w:rsid w:val="00344206"/>
    <w:rsid w:val="00344649"/>
    <w:rsid w:val="00345C95"/>
    <w:rsid w:val="0034712D"/>
    <w:rsid w:val="0034724F"/>
    <w:rsid w:val="003476DC"/>
    <w:rsid w:val="0035134D"/>
    <w:rsid w:val="0035149C"/>
    <w:rsid w:val="003520CF"/>
    <w:rsid w:val="0035483F"/>
    <w:rsid w:val="0035494B"/>
    <w:rsid w:val="00354E39"/>
    <w:rsid w:val="00355623"/>
    <w:rsid w:val="00357BC7"/>
    <w:rsid w:val="00360A3D"/>
    <w:rsid w:val="00361BEF"/>
    <w:rsid w:val="0036212B"/>
    <w:rsid w:val="0036278E"/>
    <w:rsid w:val="00364B94"/>
    <w:rsid w:val="00364DA1"/>
    <w:rsid w:val="00364EE4"/>
    <w:rsid w:val="00365D5C"/>
    <w:rsid w:val="003662E8"/>
    <w:rsid w:val="0037023A"/>
    <w:rsid w:val="003708B4"/>
    <w:rsid w:val="00372001"/>
    <w:rsid w:val="0037473E"/>
    <w:rsid w:val="003755C6"/>
    <w:rsid w:val="00375C5C"/>
    <w:rsid w:val="00376818"/>
    <w:rsid w:val="003776A9"/>
    <w:rsid w:val="00377D9F"/>
    <w:rsid w:val="00382578"/>
    <w:rsid w:val="0038407D"/>
    <w:rsid w:val="00384A58"/>
    <w:rsid w:val="00385271"/>
    <w:rsid w:val="003855EB"/>
    <w:rsid w:val="0038768F"/>
    <w:rsid w:val="0039033B"/>
    <w:rsid w:val="00390B3C"/>
    <w:rsid w:val="003912DE"/>
    <w:rsid w:val="003917C8"/>
    <w:rsid w:val="003917EF"/>
    <w:rsid w:val="00391D47"/>
    <w:rsid w:val="00394044"/>
    <w:rsid w:val="003947A7"/>
    <w:rsid w:val="003A0D52"/>
    <w:rsid w:val="003A1C62"/>
    <w:rsid w:val="003A256F"/>
    <w:rsid w:val="003A25F7"/>
    <w:rsid w:val="003A6072"/>
    <w:rsid w:val="003A7A5F"/>
    <w:rsid w:val="003B0C4B"/>
    <w:rsid w:val="003B1603"/>
    <w:rsid w:val="003B1FA3"/>
    <w:rsid w:val="003B2E5B"/>
    <w:rsid w:val="003B3B95"/>
    <w:rsid w:val="003B4636"/>
    <w:rsid w:val="003B5960"/>
    <w:rsid w:val="003B6521"/>
    <w:rsid w:val="003C13F4"/>
    <w:rsid w:val="003C1A7B"/>
    <w:rsid w:val="003C1A89"/>
    <w:rsid w:val="003C28BB"/>
    <w:rsid w:val="003C2AAE"/>
    <w:rsid w:val="003C2F5A"/>
    <w:rsid w:val="003C396D"/>
    <w:rsid w:val="003C4C5D"/>
    <w:rsid w:val="003C5AB6"/>
    <w:rsid w:val="003D03AF"/>
    <w:rsid w:val="003D1091"/>
    <w:rsid w:val="003D455D"/>
    <w:rsid w:val="003D4829"/>
    <w:rsid w:val="003D5FEE"/>
    <w:rsid w:val="003E2EB0"/>
    <w:rsid w:val="003E2EB1"/>
    <w:rsid w:val="003E2FEA"/>
    <w:rsid w:val="003E43EF"/>
    <w:rsid w:val="003E4821"/>
    <w:rsid w:val="003E58EF"/>
    <w:rsid w:val="003E5B16"/>
    <w:rsid w:val="003E6062"/>
    <w:rsid w:val="003E70C8"/>
    <w:rsid w:val="003F0120"/>
    <w:rsid w:val="003F0FEB"/>
    <w:rsid w:val="003F1E88"/>
    <w:rsid w:val="003F2727"/>
    <w:rsid w:val="003F2E8F"/>
    <w:rsid w:val="003F3CB8"/>
    <w:rsid w:val="003F4210"/>
    <w:rsid w:val="003F57D4"/>
    <w:rsid w:val="003F5963"/>
    <w:rsid w:val="003F6315"/>
    <w:rsid w:val="003F6504"/>
    <w:rsid w:val="004007C3"/>
    <w:rsid w:val="00400AB1"/>
    <w:rsid w:val="00401BAD"/>
    <w:rsid w:val="004022A6"/>
    <w:rsid w:val="00402AA4"/>
    <w:rsid w:val="00402EC4"/>
    <w:rsid w:val="00403AF0"/>
    <w:rsid w:val="0040478C"/>
    <w:rsid w:val="004049A4"/>
    <w:rsid w:val="00405297"/>
    <w:rsid w:val="004065AC"/>
    <w:rsid w:val="004138E2"/>
    <w:rsid w:val="004140AE"/>
    <w:rsid w:val="00415188"/>
    <w:rsid w:val="00415233"/>
    <w:rsid w:val="00415CCD"/>
    <w:rsid w:val="00417F4B"/>
    <w:rsid w:val="00417FE6"/>
    <w:rsid w:val="0042014C"/>
    <w:rsid w:val="004206BC"/>
    <w:rsid w:val="00420B46"/>
    <w:rsid w:val="00422105"/>
    <w:rsid w:val="00422315"/>
    <w:rsid w:val="004240B2"/>
    <w:rsid w:val="00424695"/>
    <w:rsid w:val="004257F3"/>
    <w:rsid w:val="00425CF9"/>
    <w:rsid w:val="00427753"/>
    <w:rsid w:val="00427A03"/>
    <w:rsid w:val="00430F38"/>
    <w:rsid w:val="00431405"/>
    <w:rsid w:val="00431592"/>
    <w:rsid w:val="00432964"/>
    <w:rsid w:val="00432F64"/>
    <w:rsid w:val="00433422"/>
    <w:rsid w:val="00433CB6"/>
    <w:rsid w:val="0043665C"/>
    <w:rsid w:val="00440A46"/>
    <w:rsid w:val="00440B1D"/>
    <w:rsid w:val="00440E2B"/>
    <w:rsid w:val="004419EF"/>
    <w:rsid w:val="00443B7D"/>
    <w:rsid w:val="00444070"/>
    <w:rsid w:val="00445307"/>
    <w:rsid w:val="00445CDF"/>
    <w:rsid w:val="00446531"/>
    <w:rsid w:val="00446924"/>
    <w:rsid w:val="00446F00"/>
    <w:rsid w:val="00447F04"/>
    <w:rsid w:val="004517C5"/>
    <w:rsid w:val="00452471"/>
    <w:rsid w:val="00452795"/>
    <w:rsid w:val="00452BF6"/>
    <w:rsid w:val="00453F15"/>
    <w:rsid w:val="0045467E"/>
    <w:rsid w:val="0045601A"/>
    <w:rsid w:val="00456E69"/>
    <w:rsid w:val="004572AD"/>
    <w:rsid w:val="004574E8"/>
    <w:rsid w:val="00457BD9"/>
    <w:rsid w:val="00457E21"/>
    <w:rsid w:val="00457FFA"/>
    <w:rsid w:val="00460900"/>
    <w:rsid w:val="004618C0"/>
    <w:rsid w:val="004620C7"/>
    <w:rsid w:val="00462506"/>
    <w:rsid w:val="004625D4"/>
    <w:rsid w:val="00463CC2"/>
    <w:rsid w:val="00464C3B"/>
    <w:rsid w:val="004653D5"/>
    <w:rsid w:val="004674F0"/>
    <w:rsid w:val="00470B7D"/>
    <w:rsid w:val="00475448"/>
    <w:rsid w:val="00475DB9"/>
    <w:rsid w:val="00475DC7"/>
    <w:rsid w:val="00480725"/>
    <w:rsid w:val="00480CD1"/>
    <w:rsid w:val="00482741"/>
    <w:rsid w:val="00483305"/>
    <w:rsid w:val="00484B34"/>
    <w:rsid w:val="004906D6"/>
    <w:rsid w:val="004908B7"/>
    <w:rsid w:val="004908E8"/>
    <w:rsid w:val="0049261E"/>
    <w:rsid w:val="0049292A"/>
    <w:rsid w:val="00493018"/>
    <w:rsid w:val="004931D0"/>
    <w:rsid w:val="0049356E"/>
    <w:rsid w:val="00494194"/>
    <w:rsid w:val="00494634"/>
    <w:rsid w:val="00494C6E"/>
    <w:rsid w:val="00495A0E"/>
    <w:rsid w:val="00495D95"/>
    <w:rsid w:val="004A043E"/>
    <w:rsid w:val="004A0511"/>
    <w:rsid w:val="004A16EA"/>
    <w:rsid w:val="004A27DE"/>
    <w:rsid w:val="004A71DC"/>
    <w:rsid w:val="004B23D7"/>
    <w:rsid w:val="004B597D"/>
    <w:rsid w:val="004B74FA"/>
    <w:rsid w:val="004C0CFD"/>
    <w:rsid w:val="004C192A"/>
    <w:rsid w:val="004C1B74"/>
    <w:rsid w:val="004C1B8E"/>
    <w:rsid w:val="004C3E18"/>
    <w:rsid w:val="004C5595"/>
    <w:rsid w:val="004C5A29"/>
    <w:rsid w:val="004C6C2E"/>
    <w:rsid w:val="004C7FD0"/>
    <w:rsid w:val="004D11A8"/>
    <w:rsid w:val="004D2C40"/>
    <w:rsid w:val="004D3AB1"/>
    <w:rsid w:val="004D4202"/>
    <w:rsid w:val="004D46D9"/>
    <w:rsid w:val="004D52D4"/>
    <w:rsid w:val="004D6593"/>
    <w:rsid w:val="004D6EFF"/>
    <w:rsid w:val="004D77CE"/>
    <w:rsid w:val="004D7F16"/>
    <w:rsid w:val="004E003D"/>
    <w:rsid w:val="004E198A"/>
    <w:rsid w:val="004E2F55"/>
    <w:rsid w:val="004E3F97"/>
    <w:rsid w:val="004E4403"/>
    <w:rsid w:val="004E4C12"/>
    <w:rsid w:val="004E4EEA"/>
    <w:rsid w:val="004E61CB"/>
    <w:rsid w:val="004E77DE"/>
    <w:rsid w:val="004F002F"/>
    <w:rsid w:val="004F00E4"/>
    <w:rsid w:val="004F0FAC"/>
    <w:rsid w:val="004F46D5"/>
    <w:rsid w:val="004F531C"/>
    <w:rsid w:val="004F5AA4"/>
    <w:rsid w:val="005009C0"/>
    <w:rsid w:val="0050173D"/>
    <w:rsid w:val="0050196E"/>
    <w:rsid w:val="00502378"/>
    <w:rsid w:val="00502A58"/>
    <w:rsid w:val="005036CF"/>
    <w:rsid w:val="005038FB"/>
    <w:rsid w:val="00504E27"/>
    <w:rsid w:val="0050518C"/>
    <w:rsid w:val="00505966"/>
    <w:rsid w:val="0050623E"/>
    <w:rsid w:val="00507641"/>
    <w:rsid w:val="0051011E"/>
    <w:rsid w:val="00510626"/>
    <w:rsid w:val="00510B5E"/>
    <w:rsid w:val="00512966"/>
    <w:rsid w:val="00512E8B"/>
    <w:rsid w:val="00513656"/>
    <w:rsid w:val="00513B3E"/>
    <w:rsid w:val="005158FF"/>
    <w:rsid w:val="00517E20"/>
    <w:rsid w:val="00520DF9"/>
    <w:rsid w:val="00521048"/>
    <w:rsid w:val="00523CAC"/>
    <w:rsid w:val="0052668B"/>
    <w:rsid w:val="0053163D"/>
    <w:rsid w:val="005317C5"/>
    <w:rsid w:val="00532456"/>
    <w:rsid w:val="005327E0"/>
    <w:rsid w:val="00534466"/>
    <w:rsid w:val="00534713"/>
    <w:rsid w:val="005350D4"/>
    <w:rsid w:val="005359F7"/>
    <w:rsid w:val="005371C2"/>
    <w:rsid w:val="0054106D"/>
    <w:rsid w:val="0054177D"/>
    <w:rsid w:val="00542508"/>
    <w:rsid w:val="00542725"/>
    <w:rsid w:val="00542F47"/>
    <w:rsid w:val="00543E3C"/>
    <w:rsid w:val="00546DA8"/>
    <w:rsid w:val="00546E2D"/>
    <w:rsid w:val="00550000"/>
    <w:rsid w:val="0055106D"/>
    <w:rsid w:val="0055157D"/>
    <w:rsid w:val="00552A78"/>
    <w:rsid w:val="00554259"/>
    <w:rsid w:val="0055495B"/>
    <w:rsid w:val="00556241"/>
    <w:rsid w:val="00557C25"/>
    <w:rsid w:val="00560AE0"/>
    <w:rsid w:val="0056155E"/>
    <w:rsid w:val="00561993"/>
    <w:rsid w:val="00561B00"/>
    <w:rsid w:val="00562698"/>
    <w:rsid w:val="005626E4"/>
    <w:rsid w:val="005626FA"/>
    <w:rsid w:val="00562D03"/>
    <w:rsid w:val="0056322E"/>
    <w:rsid w:val="00563E47"/>
    <w:rsid w:val="00564004"/>
    <w:rsid w:val="00564179"/>
    <w:rsid w:val="00564FB1"/>
    <w:rsid w:val="00565D4D"/>
    <w:rsid w:val="00567A53"/>
    <w:rsid w:val="00567ACC"/>
    <w:rsid w:val="00570663"/>
    <w:rsid w:val="00570EEB"/>
    <w:rsid w:val="00570F0E"/>
    <w:rsid w:val="005712B8"/>
    <w:rsid w:val="0057142C"/>
    <w:rsid w:val="00572C71"/>
    <w:rsid w:val="005732B3"/>
    <w:rsid w:val="00573600"/>
    <w:rsid w:val="00574899"/>
    <w:rsid w:val="00581FF6"/>
    <w:rsid w:val="00582804"/>
    <w:rsid w:val="005828C8"/>
    <w:rsid w:val="00583CB2"/>
    <w:rsid w:val="00586A28"/>
    <w:rsid w:val="00587697"/>
    <w:rsid w:val="005903D5"/>
    <w:rsid w:val="005905AD"/>
    <w:rsid w:val="00592D70"/>
    <w:rsid w:val="00593271"/>
    <w:rsid w:val="0059328F"/>
    <w:rsid w:val="005970C1"/>
    <w:rsid w:val="00597255"/>
    <w:rsid w:val="00597E31"/>
    <w:rsid w:val="00597F41"/>
    <w:rsid w:val="005A0D2A"/>
    <w:rsid w:val="005A1C67"/>
    <w:rsid w:val="005A3B84"/>
    <w:rsid w:val="005A79B0"/>
    <w:rsid w:val="005B2BE3"/>
    <w:rsid w:val="005B33C9"/>
    <w:rsid w:val="005B4225"/>
    <w:rsid w:val="005B4446"/>
    <w:rsid w:val="005B5AEB"/>
    <w:rsid w:val="005B5C0C"/>
    <w:rsid w:val="005B621F"/>
    <w:rsid w:val="005C0A18"/>
    <w:rsid w:val="005C2F5F"/>
    <w:rsid w:val="005C3EB9"/>
    <w:rsid w:val="005C4A8B"/>
    <w:rsid w:val="005C515D"/>
    <w:rsid w:val="005C7AAE"/>
    <w:rsid w:val="005D019D"/>
    <w:rsid w:val="005D0501"/>
    <w:rsid w:val="005D100A"/>
    <w:rsid w:val="005D151E"/>
    <w:rsid w:val="005D324E"/>
    <w:rsid w:val="005D401E"/>
    <w:rsid w:val="005D5FE0"/>
    <w:rsid w:val="005D60DF"/>
    <w:rsid w:val="005E0D3E"/>
    <w:rsid w:val="005E12E3"/>
    <w:rsid w:val="005E1618"/>
    <w:rsid w:val="005E1DD3"/>
    <w:rsid w:val="005E305F"/>
    <w:rsid w:val="005E6F8E"/>
    <w:rsid w:val="005F103C"/>
    <w:rsid w:val="005F1728"/>
    <w:rsid w:val="005F39B9"/>
    <w:rsid w:val="005F5FCF"/>
    <w:rsid w:val="005F75DD"/>
    <w:rsid w:val="00600445"/>
    <w:rsid w:val="0060047E"/>
    <w:rsid w:val="00600948"/>
    <w:rsid w:val="00601673"/>
    <w:rsid w:val="006018C5"/>
    <w:rsid w:val="00602605"/>
    <w:rsid w:val="00602F6A"/>
    <w:rsid w:val="00606AEC"/>
    <w:rsid w:val="00606F60"/>
    <w:rsid w:val="006075B7"/>
    <w:rsid w:val="00607661"/>
    <w:rsid w:val="00611762"/>
    <w:rsid w:val="006124BC"/>
    <w:rsid w:val="00612F26"/>
    <w:rsid w:val="00613CDE"/>
    <w:rsid w:val="0061448F"/>
    <w:rsid w:val="0061511B"/>
    <w:rsid w:val="00615226"/>
    <w:rsid w:val="00615B9B"/>
    <w:rsid w:val="006168F0"/>
    <w:rsid w:val="00616BF3"/>
    <w:rsid w:val="00617A30"/>
    <w:rsid w:val="006203A2"/>
    <w:rsid w:val="00620607"/>
    <w:rsid w:val="006238E0"/>
    <w:rsid w:val="00623E0F"/>
    <w:rsid w:val="006260A2"/>
    <w:rsid w:val="006274EA"/>
    <w:rsid w:val="006278D6"/>
    <w:rsid w:val="0063012A"/>
    <w:rsid w:val="00631043"/>
    <w:rsid w:val="0063361F"/>
    <w:rsid w:val="006339B5"/>
    <w:rsid w:val="006343D1"/>
    <w:rsid w:val="006347E1"/>
    <w:rsid w:val="00634F8C"/>
    <w:rsid w:val="006356BD"/>
    <w:rsid w:val="00636549"/>
    <w:rsid w:val="006366D6"/>
    <w:rsid w:val="00636FD4"/>
    <w:rsid w:val="00637612"/>
    <w:rsid w:val="0064013D"/>
    <w:rsid w:val="006418F3"/>
    <w:rsid w:val="00641F0F"/>
    <w:rsid w:val="00644884"/>
    <w:rsid w:val="006457FB"/>
    <w:rsid w:val="00646689"/>
    <w:rsid w:val="00646790"/>
    <w:rsid w:val="006469DF"/>
    <w:rsid w:val="006477CC"/>
    <w:rsid w:val="00650ABB"/>
    <w:rsid w:val="00653A4E"/>
    <w:rsid w:val="00653CC0"/>
    <w:rsid w:val="00655FF7"/>
    <w:rsid w:val="0065678B"/>
    <w:rsid w:val="00662791"/>
    <w:rsid w:val="00663169"/>
    <w:rsid w:val="0066364F"/>
    <w:rsid w:val="00663675"/>
    <w:rsid w:val="00663C55"/>
    <w:rsid w:val="00663CA1"/>
    <w:rsid w:val="0066452A"/>
    <w:rsid w:val="00664CE0"/>
    <w:rsid w:val="00665C2B"/>
    <w:rsid w:val="00666243"/>
    <w:rsid w:val="00666395"/>
    <w:rsid w:val="00667AE7"/>
    <w:rsid w:val="00667E4B"/>
    <w:rsid w:val="00670AAD"/>
    <w:rsid w:val="00670B12"/>
    <w:rsid w:val="00671961"/>
    <w:rsid w:val="00673D1B"/>
    <w:rsid w:val="006745DE"/>
    <w:rsid w:val="00676859"/>
    <w:rsid w:val="006771A1"/>
    <w:rsid w:val="00680687"/>
    <w:rsid w:val="00680B9F"/>
    <w:rsid w:val="006811D2"/>
    <w:rsid w:val="00684AA9"/>
    <w:rsid w:val="0068570E"/>
    <w:rsid w:val="0068641A"/>
    <w:rsid w:val="006864E4"/>
    <w:rsid w:val="006870E5"/>
    <w:rsid w:val="006900D4"/>
    <w:rsid w:val="00691292"/>
    <w:rsid w:val="00691A7A"/>
    <w:rsid w:val="0069447E"/>
    <w:rsid w:val="006945C3"/>
    <w:rsid w:val="00695F8B"/>
    <w:rsid w:val="00696358"/>
    <w:rsid w:val="006978F5"/>
    <w:rsid w:val="00697BD3"/>
    <w:rsid w:val="006A034D"/>
    <w:rsid w:val="006A0709"/>
    <w:rsid w:val="006A10CA"/>
    <w:rsid w:val="006A1B95"/>
    <w:rsid w:val="006A1FD1"/>
    <w:rsid w:val="006A20AA"/>
    <w:rsid w:val="006A22B4"/>
    <w:rsid w:val="006A37CC"/>
    <w:rsid w:val="006A3B47"/>
    <w:rsid w:val="006A3C63"/>
    <w:rsid w:val="006A5A82"/>
    <w:rsid w:val="006A6EBB"/>
    <w:rsid w:val="006A759B"/>
    <w:rsid w:val="006A7741"/>
    <w:rsid w:val="006B1081"/>
    <w:rsid w:val="006B25DC"/>
    <w:rsid w:val="006B3A0A"/>
    <w:rsid w:val="006B4848"/>
    <w:rsid w:val="006B6596"/>
    <w:rsid w:val="006B6ECE"/>
    <w:rsid w:val="006B7384"/>
    <w:rsid w:val="006C004D"/>
    <w:rsid w:val="006C04FC"/>
    <w:rsid w:val="006C4402"/>
    <w:rsid w:val="006C44B4"/>
    <w:rsid w:val="006C4CD6"/>
    <w:rsid w:val="006C4E32"/>
    <w:rsid w:val="006C4F26"/>
    <w:rsid w:val="006C4F61"/>
    <w:rsid w:val="006C6796"/>
    <w:rsid w:val="006C68E7"/>
    <w:rsid w:val="006C6E9C"/>
    <w:rsid w:val="006D0E24"/>
    <w:rsid w:val="006D3291"/>
    <w:rsid w:val="006D40D6"/>
    <w:rsid w:val="006D4E84"/>
    <w:rsid w:val="006D5596"/>
    <w:rsid w:val="006D698A"/>
    <w:rsid w:val="006D7759"/>
    <w:rsid w:val="006E0602"/>
    <w:rsid w:val="006E1722"/>
    <w:rsid w:val="006E2F36"/>
    <w:rsid w:val="006E307D"/>
    <w:rsid w:val="006E3601"/>
    <w:rsid w:val="006E4281"/>
    <w:rsid w:val="006E4581"/>
    <w:rsid w:val="006E4C3A"/>
    <w:rsid w:val="006E7301"/>
    <w:rsid w:val="006F0091"/>
    <w:rsid w:val="006F0F56"/>
    <w:rsid w:val="006F1C6F"/>
    <w:rsid w:val="006F3A61"/>
    <w:rsid w:val="006F3ADA"/>
    <w:rsid w:val="006F41F4"/>
    <w:rsid w:val="006F5523"/>
    <w:rsid w:val="0070005A"/>
    <w:rsid w:val="00701665"/>
    <w:rsid w:val="00704E91"/>
    <w:rsid w:val="0070510F"/>
    <w:rsid w:val="007060DC"/>
    <w:rsid w:val="00706988"/>
    <w:rsid w:val="00706B00"/>
    <w:rsid w:val="00706D96"/>
    <w:rsid w:val="00710EEA"/>
    <w:rsid w:val="00711654"/>
    <w:rsid w:val="00712F92"/>
    <w:rsid w:val="00713CCE"/>
    <w:rsid w:val="00714B8F"/>
    <w:rsid w:val="00714D6D"/>
    <w:rsid w:val="00714E64"/>
    <w:rsid w:val="007175D4"/>
    <w:rsid w:val="00717AF4"/>
    <w:rsid w:val="00717CD5"/>
    <w:rsid w:val="007200A1"/>
    <w:rsid w:val="00720C58"/>
    <w:rsid w:val="00721D45"/>
    <w:rsid w:val="00721F3A"/>
    <w:rsid w:val="007239B9"/>
    <w:rsid w:val="007241ED"/>
    <w:rsid w:val="00724706"/>
    <w:rsid w:val="007262E7"/>
    <w:rsid w:val="00726EF1"/>
    <w:rsid w:val="00727081"/>
    <w:rsid w:val="0072738F"/>
    <w:rsid w:val="00727477"/>
    <w:rsid w:val="00727900"/>
    <w:rsid w:val="007301DE"/>
    <w:rsid w:val="00731190"/>
    <w:rsid w:val="0073175E"/>
    <w:rsid w:val="0073296A"/>
    <w:rsid w:val="00732C7A"/>
    <w:rsid w:val="00733F56"/>
    <w:rsid w:val="0073513A"/>
    <w:rsid w:val="00735BEC"/>
    <w:rsid w:val="00735D8C"/>
    <w:rsid w:val="0073648A"/>
    <w:rsid w:val="00737743"/>
    <w:rsid w:val="00737A37"/>
    <w:rsid w:val="00743D2F"/>
    <w:rsid w:val="00744C51"/>
    <w:rsid w:val="00745019"/>
    <w:rsid w:val="00745707"/>
    <w:rsid w:val="0074624C"/>
    <w:rsid w:val="0074667D"/>
    <w:rsid w:val="007476CE"/>
    <w:rsid w:val="00747ACD"/>
    <w:rsid w:val="00747CCC"/>
    <w:rsid w:val="00747E26"/>
    <w:rsid w:val="00751919"/>
    <w:rsid w:val="00753592"/>
    <w:rsid w:val="00754AD7"/>
    <w:rsid w:val="00755761"/>
    <w:rsid w:val="00756D0F"/>
    <w:rsid w:val="00757CF9"/>
    <w:rsid w:val="007609BA"/>
    <w:rsid w:val="00761732"/>
    <w:rsid w:val="00762144"/>
    <w:rsid w:val="00762FA8"/>
    <w:rsid w:val="00763276"/>
    <w:rsid w:val="00764AC9"/>
    <w:rsid w:val="00765177"/>
    <w:rsid w:val="00766561"/>
    <w:rsid w:val="007673B7"/>
    <w:rsid w:val="00767DE6"/>
    <w:rsid w:val="00770971"/>
    <w:rsid w:val="00770B47"/>
    <w:rsid w:val="00771902"/>
    <w:rsid w:val="00771C11"/>
    <w:rsid w:val="00772251"/>
    <w:rsid w:val="00773CAD"/>
    <w:rsid w:val="00774DD1"/>
    <w:rsid w:val="00775268"/>
    <w:rsid w:val="00775847"/>
    <w:rsid w:val="00777855"/>
    <w:rsid w:val="00777B7F"/>
    <w:rsid w:val="00777BDF"/>
    <w:rsid w:val="007819FE"/>
    <w:rsid w:val="007821DB"/>
    <w:rsid w:val="00784D46"/>
    <w:rsid w:val="007851B6"/>
    <w:rsid w:val="0078620E"/>
    <w:rsid w:val="00786265"/>
    <w:rsid w:val="007864B9"/>
    <w:rsid w:val="007865EB"/>
    <w:rsid w:val="00786C67"/>
    <w:rsid w:val="007901E6"/>
    <w:rsid w:val="00790F9C"/>
    <w:rsid w:val="0079533A"/>
    <w:rsid w:val="007963AC"/>
    <w:rsid w:val="00796C2F"/>
    <w:rsid w:val="00797A02"/>
    <w:rsid w:val="007A034D"/>
    <w:rsid w:val="007A1919"/>
    <w:rsid w:val="007A25C4"/>
    <w:rsid w:val="007A3DC9"/>
    <w:rsid w:val="007A3F33"/>
    <w:rsid w:val="007A5DFE"/>
    <w:rsid w:val="007A6E62"/>
    <w:rsid w:val="007A7669"/>
    <w:rsid w:val="007B078F"/>
    <w:rsid w:val="007B2158"/>
    <w:rsid w:val="007B30DD"/>
    <w:rsid w:val="007B326E"/>
    <w:rsid w:val="007B4B89"/>
    <w:rsid w:val="007B4C3A"/>
    <w:rsid w:val="007B5AAB"/>
    <w:rsid w:val="007B6223"/>
    <w:rsid w:val="007B7932"/>
    <w:rsid w:val="007C18F5"/>
    <w:rsid w:val="007C2D07"/>
    <w:rsid w:val="007C50B9"/>
    <w:rsid w:val="007C5868"/>
    <w:rsid w:val="007C7259"/>
    <w:rsid w:val="007C7A3F"/>
    <w:rsid w:val="007D00CE"/>
    <w:rsid w:val="007D06CE"/>
    <w:rsid w:val="007D1E8F"/>
    <w:rsid w:val="007D29ED"/>
    <w:rsid w:val="007D3253"/>
    <w:rsid w:val="007D530E"/>
    <w:rsid w:val="007D5512"/>
    <w:rsid w:val="007D5CF4"/>
    <w:rsid w:val="007D5DCB"/>
    <w:rsid w:val="007D639A"/>
    <w:rsid w:val="007D74BA"/>
    <w:rsid w:val="007D7B2E"/>
    <w:rsid w:val="007E0526"/>
    <w:rsid w:val="007E0B5E"/>
    <w:rsid w:val="007E0F65"/>
    <w:rsid w:val="007E189D"/>
    <w:rsid w:val="007E2FBB"/>
    <w:rsid w:val="007E3C61"/>
    <w:rsid w:val="007E5612"/>
    <w:rsid w:val="007E56B0"/>
    <w:rsid w:val="007E5B2C"/>
    <w:rsid w:val="007E6020"/>
    <w:rsid w:val="007E6D9F"/>
    <w:rsid w:val="007E72AA"/>
    <w:rsid w:val="007F0C1A"/>
    <w:rsid w:val="007F114B"/>
    <w:rsid w:val="007F2FC5"/>
    <w:rsid w:val="007F356A"/>
    <w:rsid w:val="007F35C3"/>
    <w:rsid w:val="007F363B"/>
    <w:rsid w:val="007F4C30"/>
    <w:rsid w:val="007F646D"/>
    <w:rsid w:val="007F6540"/>
    <w:rsid w:val="007F688E"/>
    <w:rsid w:val="007F7D1F"/>
    <w:rsid w:val="007F7F45"/>
    <w:rsid w:val="00803831"/>
    <w:rsid w:val="00803DEA"/>
    <w:rsid w:val="00805AD6"/>
    <w:rsid w:val="0081038D"/>
    <w:rsid w:val="00810A3C"/>
    <w:rsid w:val="0081165F"/>
    <w:rsid w:val="0081451B"/>
    <w:rsid w:val="00816502"/>
    <w:rsid w:val="00816D5E"/>
    <w:rsid w:val="00816DA6"/>
    <w:rsid w:val="008174F7"/>
    <w:rsid w:val="0082147D"/>
    <w:rsid w:val="0082203D"/>
    <w:rsid w:val="00824FFF"/>
    <w:rsid w:val="008251D5"/>
    <w:rsid w:val="00826724"/>
    <w:rsid w:val="00826A7A"/>
    <w:rsid w:val="008270A7"/>
    <w:rsid w:val="0082743C"/>
    <w:rsid w:val="00827A49"/>
    <w:rsid w:val="00831419"/>
    <w:rsid w:val="00832348"/>
    <w:rsid w:val="008332BE"/>
    <w:rsid w:val="008335D3"/>
    <w:rsid w:val="00833C43"/>
    <w:rsid w:val="0083433A"/>
    <w:rsid w:val="00834960"/>
    <w:rsid w:val="00835D06"/>
    <w:rsid w:val="0083602D"/>
    <w:rsid w:val="00836C05"/>
    <w:rsid w:val="0083789C"/>
    <w:rsid w:val="008401D5"/>
    <w:rsid w:val="00842A62"/>
    <w:rsid w:val="00843A23"/>
    <w:rsid w:val="00846B2A"/>
    <w:rsid w:val="00846B9A"/>
    <w:rsid w:val="00847A49"/>
    <w:rsid w:val="00853587"/>
    <w:rsid w:val="00853737"/>
    <w:rsid w:val="00853B1F"/>
    <w:rsid w:val="00853C33"/>
    <w:rsid w:val="008550D3"/>
    <w:rsid w:val="0085596C"/>
    <w:rsid w:val="00855E57"/>
    <w:rsid w:val="008568F6"/>
    <w:rsid w:val="00856D57"/>
    <w:rsid w:val="00857FA3"/>
    <w:rsid w:val="00865149"/>
    <w:rsid w:val="00870E68"/>
    <w:rsid w:val="008717D1"/>
    <w:rsid w:val="00871C36"/>
    <w:rsid w:val="0087472F"/>
    <w:rsid w:val="008762D7"/>
    <w:rsid w:val="0088094E"/>
    <w:rsid w:val="00883997"/>
    <w:rsid w:val="00883F38"/>
    <w:rsid w:val="008847C5"/>
    <w:rsid w:val="0089086A"/>
    <w:rsid w:val="008921E8"/>
    <w:rsid w:val="00893DDD"/>
    <w:rsid w:val="008949D3"/>
    <w:rsid w:val="00895309"/>
    <w:rsid w:val="0089781B"/>
    <w:rsid w:val="00897A3B"/>
    <w:rsid w:val="00897AC0"/>
    <w:rsid w:val="00897F44"/>
    <w:rsid w:val="008A19BA"/>
    <w:rsid w:val="008A355D"/>
    <w:rsid w:val="008A5973"/>
    <w:rsid w:val="008A6A25"/>
    <w:rsid w:val="008B2731"/>
    <w:rsid w:val="008B3054"/>
    <w:rsid w:val="008B3716"/>
    <w:rsid w:val="008B44F4"/>
    <w:rsid w:val="008B5D94"/>
    <w:rsid w:val="008B604A"/>
    <w:rsid w:val="008B7047"/>
    <w:rsid w:val="008B7F33"/>
    <w:rsid w:val="008C0EDB"/>
    <w:rsid w:val="008C1E4E"/>
    <w:rsid w:val="008C1F34"/>
    <w:rsid w:val="008C22E8"/>
    <w:rsid w:val="008C23CD"/>
    <w:rsid w:val="008C25C6"/>
    <w:rsid w:val="008C2ED2"/>
    <w:rsid w:val="008C37D6"/>
    <w:rsid w:val="008C524D"/>
    <w:rsid w:val="008C53F1"/>
    <w:rsid w:val="008C5F6C"/>
    <w:rsid w:val="008C6AFC"/>
    <w:rsid w:val="008C6DD7"/>
    <w:rsid w:val="008D1CDE"/>
    <w:rsid w:val="008D1D08"/>
    <w:rsid w:val="008D2399"/>
    <w:rsid w:val="008D2640"/>
    <w:rsid w:val="008D63BC"/>
    <w:rsid w:val="008E0386"/>
    <w:rsid w:val="008E06E4"/>
    <w:rsid w:val="008E0BB6"/>
    <w:rsid w:val="008E4796"/>
    <w:rsid w:val="008E5675"/>
    <w:rsid w:val="008E7018"/>
    <w:rsid w:val="008E7AF6"/>
    <w:rsid w:val="008F06B0"/>
    <w:rsid w:val="008F1645"/>
    <w:rsid w:val="008F2708"/>
    <w:rsid w:val="008F374A"/>
    <w:rsid w:val="008F3ED8"/>
    <w:rsid w:val="008F40FE"/>
    <w:rsid w:val="008F7E64"/>
    <w:rsid w:val="009001CD"/>
    <w:rsid w:val="00900F88"/>
    <w:rsid w:val="00901426"/>
    <w:rsid w:val="00901D84"/>
    <w:rsid w:val="00902076"/>
    <w:rsid w:val="00902719"/>
    <w:rsid w:val="00903349"/>
    <w:rsid w:val="00903886"/>
    <w:rsid w:val="00903A0A"/>
    <w:rsid w:val="0090518E"/>
    <w:rsid w:val="00906D6B"/>
    <w:rsid w:val="009074EA"/>
    <w:rsid w:val="009100EA"/>
    <w:rsid w:val="00910D69"/>
    <w:rsid w:val="00911467"/>
    <w:rsid w:val="00912776"/>
    <w:rsid w:val="00915745"/>
    <w:rsid w:val="00916934"/>
    <w:rsid w:val="00916DBB"/>
    <w:rsid w:val="00920A15"/>
    <w:rsid w:val="00921E7D"/>
    <w:rsid w:val="009235DB"/>
    <w:rsid w:val="00923B26"/>
    <w:rsid w:val="00924E0F"/>
    <w:rsid w:val="009257FA"/>
    <w:rsid w:val="009264EC"/>
    <w:rsid w:val="009316CC"/>
    <w:rsid w:val="009318FF"/>
    <w:rsid w:val="00931B5C"/>
    <w:rsid w:val="0093249F"/>
    <w:rsid w:val="00932B5B"/>
    <w:rsid w:val="00932C8C"/>
    <w:rsid w:val="009333CB"/>
    <w:rsid w:val="009337EF"/>
    <w:rsid w:val="00933921"/>
    <w:rsid w:val="0093418C"/>
    <w:rsid w:val="00934C93"/>
    <w:rsid w:val="00936F64"/>
    <w:rsid w:val="0093762A"/>
    <w:rsid w:val="00937954"/>
    <w:rsid w:val="00937F00"/>
    <w:rsid w:val="009407ED"/>
    <w:rsid w:val="00941EC6"/>
    <w:rsid w:val="00943342"/>
    <w:rsid w:val="009436FB"/>
    <w:rsid w:val="00944319"/>
    <w:rsid w:val="00944A40"/>
    <w:rsid w:val="00944BB0"/>
    <w:rsid w:val="009458A6"/>
    <w:rsid w:val="00946CCA"/>
    <w:rsid w:val="00946DBD"/>
    <w:rsid w:val="00950473"/>
    <w:rsid w:val="00950D48"/>
    <w:rsid w:val="009511A9"/>
    <w:rsid w:val="00951622"/>
    <w:rsid w:val="0095240D"/>
    <w:rsid w:val="0095245C"/>
    <w:rsid w:val="00955DE7"/>
    <w:rsid w:val="00956B8A"/>
    <w:rsid w:val="00956EAB"/>
    <w:rsid w:val="0095720E"/>
    <w:rsid w:val="00960CFA"/>
    <w:rsid w:val="00962AA2"/>
    <w:rsid w:val="0096300C"/>
    <w:rsid w:val="00963226"/>
    <w:rsid w:val="00963596"/>
    <w:rsid w:val="00964366"/>
    <w:rsid w:val="00964533"/>
    <w:rsid w:val="00964885"/>
    <w:rsid w:val="00965660"/>
    <w:rsid w:val="00966CE4"/>
    <w:rsid w:val="009679C5"/>
    <w:rsid w:val="00967E3F"/>
    <w:rsid w:val="0097152D"/>
    <w:rsid w:val="00971B39"/>
    <w:rsid w:val="00971F80"/>
    <w:rsid w:val="009730DD"/>
    <w:rsid w:val="0097317D"/>
    <w:rsid w:val="0097368C"/>
    <w:rsid w:val="00973F1F"/>
    <w:rsid w:val="00973F4D"/>
    <w:rsid w:val="009744B2"/>
    <w:rsid w:val="00974822"/>
    <w:rsid w:val="00974C59"/>
    <w:rsid w:val="00974FC4"/>
    <w:rsid w:val="009758AF"/>
    <w:rsid w:val="00976246"/>
    <w:rsid w:val="00976EE0"/>
    <w:rsid w:val="00976EFA"/>
    <w:rsid w:val="0097763B"/>
    <w:rsid w:val="00980460"/>
    <w:rsid w:val="00981BC2"/>
    <w:rsid w:val="00982FAB"/>
    <w:rsid w:val="0098463C"/>
    <w:rsid w:val="00984A35"/>
    <w:rsid w:val="009850D6"/>
    <w:rsid w:val="00985874"/>
    <w:rsid w:val="009858D0"/>
    <w:rsid w:val="00986EB4"/>
    <w:rsid w:val="00986EFC"/>
    <w:rsid w:val="00987CCA"/>
    <w:rsid w:val="00987FBC"/>
    <w:rsid w:val="00990A33"/>
    <w:rsid w:val="009917E3"/>
    <w:rsid w:val="00992F95"/>
    <w:rsid w:val="009936A2"/>
    <w:rsid w:val="00994935"/>
    <w:rsid w:val="009958B3"/>
    <w:rsid w:val="009960B7"/>
    <w:rsid w:val="009966ED"/>
    <w:rsid w:val="009A1A3E"/>
    <w:rsid w:val="009A29F0"/>
    <w:rsid w:val="009A2E99"/>
    <w:rsid w:val="009A2FA3"/>
    <w:rsid w:val="009A3600"/>
    <w:rsid w:val="009A4C11"/>
    <w:rsid w:val="009A6C36"/>
    <w:rsid w:val="009A6EC0"/>
    <w:rsid w:val="009A7DB7"/>
    <w:rsid w:val="009B1CC9"/>
    <w:rsid w:val="009B1E5C"/>
    <w:rsid w:val="009B2591"/>
    <w:rsid w:val="009B2662"/>
    <w:rsid w:val="009B37A1"/>
    <w:rsid w:val="009B4E97"/>
    <w:rsid w:val="009B52EB"/>
    <w:rsid w:val="009B6962"/>
    <w:rsid w:val="009B7C01"/>
    <w:rsid w:val="009C0729"/>
    <w:rsid w:val="009C1D82"/>
    <w:rsid w:val="009C2B34"/>
    <w:rsid w:val="009C56F8"/>
    <w:rsid w:val="009C5D63"/>
    <w:rsid w:val="009C7541"/>
    <w:rsid w:val="009C78DD"/>
    <w:rsid w:val="009D06E0"/>
    <w:rsid w:val="009D22AD"/>
    <w:rsid w:val="009D2BB5"/>
    <w:rsid w:val="009D35CB"/>
    <w:rsid w:val="009D3802"/>
    <w:rsid w:val="009D5F85"/>
    <w:rsid w:val="009D76C6"/>
    <w:rsid w:val="009D79B6"/>
    <w:rsid w:val="009D7EF6"/>
    <w:rsid w:val="009E1194"/>
    <w:rsid w:val="009E131B"/>
    <w:rsid w:val="009E1659"/>
    <w:rsid w:val="009E1979"/>
    <w:rsid w:val="009E1B26"/>
    <w:rsid w:val="009E1B87"/>
    <w:rsid w:val="009E1CDE"/>
    <w:rsid w:val="009E2434"/>
    <w:rsid w:val="009E28DA"/>
    <w:rsid w:val="009E35B3"/>
    <w:rsid w:val="009E3ED3"/>
    <w:rsid w:val="009E6604"/>
    <w:rsid w:val="009E6D77"/>
    <w:rsid w:val="009E76E2"/>
    <w:rsid w:val="009F00E2"/>
    <w:rsid w:val="009F05E2"/>
    <w:rsid w:val="009F0CE4"/>
    <w:rsid w:val="009F1894"/>
    <w:rsid w:val="009F18B5"/>
    <w:rsid w:val="009F1AD1"/>
    <w:rsid w:val="009F2BF4"/>
    <w:rsid w:val="009F2DC6"/>
    <w:rsid w:val="009F4DA5"/>
    <w:rsid w:val="009F4FC6"/>
    <w:rsid w:val="009F5571"/>
    <w:rsid w:val="009F56CD"/>
    <w:rsid w:val="009F58EF"/>
    <w:rsid w:val="009F7B6C"/>
    <w:rsid w:val="00A0022B"/>
    <w:rsid w:val="00A01080"/>
    <w:rsid w:val="00A0154C"/>
    <w:rsid w:val="00A033D3"/>
    <w:rsid w:val="00A042C2"/>
    <w:rsid w:val="00A05053"/>
    <w:rsid w:val="00A05A14"/>
    <w:rsid w:val="00A064B4"/>
    <w:rsid w:val="00A06AC0"/>
    <w:rsid w:val="00A07E15"/>
    <w:rsid w:val="00A10BC9"/>
    <w:rsid w:val="00A11E10"/>
    <w:rsid w:val="00A12133"/>
    <w:rsid w:val="00A13165"/>
    <w:rsid w:val="00A13287"/>
    <w:rsid w:val="00A13429"/>
    <w:rsid w:val="00A13440"/>
    <w:rsid w:val="00A135A2"/>
    <w:rsid w:val="00A13B65"/>
    <w:rsid w:val="00A148F8"/>
    <w:rsid w:val="00A14B90"/>
    <w:rsid w:val="00A1523A"/>
    <w:rsid w:val="00A16DBE"/>
    <w:rsid w:val="00A17173"/>
    <w:rsid w:val="00A1735D"/>
    <w:rsid w:val="00A17F6B"/>
    <w:rsid w:val="00A2008A"/>
    <w:rsid w:val="00A20DBC"/>
    <w:rsid w:val="00A21E97"/>
    <w:rsid w:val="00A2313D"/>
    <w:rsid w:val="00A2506E"/>
    <w:rsid w:val="00A25541"/>
    <w:rsid w:val="00A25563"/>
    <w:rsid w:val="00A25D6C"/>
    <w:rsid w:val="00A2633F"/>
    <w:rsid w:val="00A26702"/>
    <w:rsid w:val="00A26B8D"/>
    <w:rsid w:val="00A27035"/>
    <w:rsid w:val="00A274BC"/>
    <w:rsid w:val="00A27F6C"/>
    <w:rsid w:val="00A31BF2"/>
    <w:rsid w:val="00A32FB4"/>
    <w:rsid w:val="00A32FFD"/>
    <w:rsid w:val="00A33388"/>
    <w:rsid w:val="00A34026"/>
    <w:rsid w:val="00A3449A"/>
    <w:rsid w:val="00A35D7D"/>
    <w:rsid w:val="00A35E05"/>
    <w:rsid w:val="00A363BE"/>
    <w:rsid w:val="00A36AB8"/>
    <w:rsid w:val="00A376AB"/>
    <w:rsid w:val="00A40427"/>
    <w:rsid w:val="00A40694"/>
    <w:rsid w:val="00A40801"/>
    <w:rsid w:val="00A40804"/>
    <w:rsid w:val="00A434FF"/>
    <w:rsid w:val="00A43FBA"/>
    <w:rsid w:val="00A43FE7"/>
    <w:rsid w:val="00A4596D"/>
    <w:rsid w:val="00A4598E"/>
    <w:rsid w:val="00A45D61"/>
    <w:rsid w:val="00A47A74"/>
    <w:rsid w:val="00A47FBA"/>
    <w:rsid w:val="00A50490"/>
    <w:rsid w:val="00A52688"/>
    <w:rsid w:val="00A52B0E"/>
    <w:rsid w:val="00A5389E"/>
    <w:rsid w:val="00A53C84"/>
    <w:rsid w:val="00A54119"/>
    <w:rsid w:val="00A5498E"/>
    <w:rsid w:val="00A54E64"/>
    <w:rsid w:val="00A55DC2"/>
    <w:rsid w:val="00A5634C"/>
    <w:rsid w:val="00A5740F"/>
    <w:rsid w:val="00A576B5"/>
    <w:rsid w:val="00A6130D"/>
    <w:rsid w:val="00A616EC"/>
    <w:rsid w:val="00A62644"/>
    <w:rsid w:val="00A628B1"/>
    <w:rsid w:val="00A62D50"/>
    <w:rsid w:val="00A63038"/>
    <w:rsid w:val="00A64198"/>
    <w:rsid w:val="00A6421B"/>
    <w:rsid w:val="00A65D55"/>
    <w:rsid w:val="00A661BD"/>
    <w:rsid w:val="00A66B8C"/>
    <w:rsid w:val="00A67B2D"/>
    <w:rsid w:val="00A67E4F"/>
    <w:rsid w:val="00A700A8"/>
    <w:rsid w:val="00A7466C"/>
    <w:rsid w:val="00A748D0"/>
    <w:rsid w:val="00A7529E"/>
    <w:rsid w:val="00A76928"/>
    <w:rsid w:val="00A76D42"/>
    <w:rsid w:val="00A800CA"/>
    <w:rsid w:val="00A807FC"/>
    <w:rsid w:val="00A80F18"/>
    <w:rsid w:val="00A81BE1"/>
    <w:rsid w:val="00A823F6"/>
    <w:rsid w:val="00A83289"/>
    <w:rsid w:val="00A83EC4"/>
    <w:rsid w:val="00A85343"/>
    <w:rsid w:val="00A85666"/>
    <w:rsid w:val="00A85958"/>
    <w:rsid w:val="00A87A1D"/>
    <w:rsid w:val="00A9075A"/>
    <w:rsid w:val="00A90B41"/>
    <w:rsid w:val="00A92709"/>
    <w:rsid w:val="00A9270F"/>
    <w:rsid w:val="00A92AAF"/>
    <w:rsid w:val="00A92F42"/>
    <w:rsid w:val="00A953A1"/>
    <w:rsid w:val="00A95593"/>
    <w:rsid w:val="00A95727"/>
    <w:rsid w:val="00A959C8"/>
    <w:rsid w:val="00A97395"/>
    <w:rsid w:val="00A9743B"/>
    <w:rsid w:val="00AA09DE"/>
    <w:rsid w:val="00AA11F8"/>
    <w:rsid w:val="00AA2403"/>
    <w:rsid w:val="00AA279B"/>
    <w:rsid w:val="00AA29AD"/>
    <w:rsid w:val="00AA70DA"/>
    <w:rsid w:val="00AA7757"/>
    <w:rsid w:val="00AB03B3"/>
    <w:rsid w:val="00AB19BF"/>
    <w:rsid w:val="00AB2167"/>
    <w:rsid w:val="00AB590F"/>
    <w:rsid w:val="00AB5B28"/>
    <w:rsid w:val="00AB5E65"/>
    <w:rsid w:val="00AB744A"/>
    <w:rsid w:val="00AB7595"/>
    <w:rsid w:val="00AB7D91"/>
    <w:rsid w:val="00AC133D"/>
    <w:rsid w:val="00AC21FF"/>
    <w:rsid w:val="00AC29D6"/>
    <w:rsid w:val="00AC2B7F"/>
    <w:rsid w:val="00AC37A8"/>
    <w:rsid w:val="00AC3A98"/>
    <w:rsid w:val="00AC4424"/>
    <w:rsid w:val="00AD096A"/>
    <w:rsid w:val="00AD0ECF"/>
    <w:rsid w:val="00AD1DDC"/>
    <w:rsid w:val="00AD2023"/>
    <w:rsid w:val="00AD3783"/>
    <w:rsid w:val="00AD51B2"/>
    <w:rsid w:val="00AD52C6"/>
    <w:rsid w:val="00AD617D"/>
    <w:rsid w:val="00AE076C"/>
    <w:rsid w:val="00AE23E1"/>
    <w:rsid w:val="00AE447C"/>
    <w:rsid w:val="00AE4AA1"/>
    <w:rsid w:val="00AE5FDD"/>
    <w:rsid w:val="00AE7367"/>
    <w:rsid w:val="00AE7DC4"/>
    <w:rsid w:val="00AF2609"/>
    <w:rsid w:val="00AF4C0E"/>
    <w:rsid w:val="00AF5429"/>
    <w:rsid w:val="00AF6171"/>
    <w:rsid w:val="00AF71A8"/>
    <w:rsid w:val="00B0020C"/>
    <w:rsid w:val="00B026D5"/>
    <w:rsid w:val="00B02E85"/>
    <w:rsid w:val="00B03CCB"/>
    <w:rsid w:val="00B055D1"/>
    <w:rsid w:val="00B05889"/>
    <w:rsid w:val="00B0700C"/>
    <w:rsid w:val="00B0721F"/>
    <w:rsid w:val="00B07CFC"/>
    <w:rsid w:val="00B102F1"/>
    <w:rsid w:val="00B10EA5"/>
    <w:rsid w:val="00B11F88"/>
    <w:rsid w:val="00B12BA0"/>
    <w:rsid w:val="00B135DA"/>
    <w:rsid w:val="00B13C6D"/>
    <w:rsid w:val="00B17ADD"/>
    <w:rsid w:val="00B20B7C"/>
    <w:rsid w:val="00B20D2B"/>
    <w:rsid w:val="00B2100A"/>
    <w:rsid w:val="00B21CC5"/>
    <w:rsid w:val="00B23F6E"/>
    <w:rsid w:val="00B24270"/>
    <w:rsid w:val="00B250C2"/>
    <w:rsid w:val="00B260FA"/>
    <w:rsid w:val="00B26294"/>
    <w:rsid w:val="00B26321"/>
    <w:rsid w:val="00B268C6"/>
    <w:rsid w:val="00B27060"/>
    <w:rsid w:val="00B3007C"/>
    <w:rsid w:val="00B30369"/>
    <w:rsid w:val="00B31351"/>
    <w:rsid w:val="00B3212B"/>
    <w:rsid w:val="00B321FF"/>
    <w:rsid w:val="00B3242D"/>
    <w:rsid w:val="00B34D85"/>
    <w:rsid w:val="00B354A4"/>
    <w:rsid w:val="00B37392"/>
    <w:rsid w:val="00B3769D"/>
    <w:rsid w:val="00B3774E"/>
    <w:rsid w:val="00B4001C"/>
    <w:rsid w:val="00B4033E"/>
    <w:rsid w:val="00B40524"/>
    <w:rsid w:val="00B40D4C"/>
    <w:rsid w:val="00B4146A"/>
    <w:rsid w:val="00B4151B"/>
    <w:rsid w:val="00B43398"/>
    <w:rsid w:val="00B47077"/>
    <w:rsid w:val="00B50A96"/>
    <w:rsid w:val="00B51AF3"/>
    <w:rsid w:val="00B52235"/>
    <w:rsid w:val="00B52633"/>
    <w:rsid w:val="00B52ACA"/>
    <w:rsid w:val="00B52EBE"/>
    <w:rsid w:val="00B53E00"/>
    <w:rsid w:val="00B56CFB"/>
    <w:rsid w:val="00B57C04"/>
    <w:rsid w:val="00B61B1C"/>
    <w:rsid w:val="00B61B3D"/>
    <w:rsid w:val="00B62B43"/>
    <w:rsid w:val="00B631AD"/>
    <w:rsid w:val="00B63209"/>
    <w:rsid w:val="00B63CC9"/>
    <w:rsid w:val="00B6483B"/>
    <w:rsid w:val="00B64EC5"/>
    <w:rsid w:val="00B673A2"/>
    <w:rsid w:val="00B70300"/>
    <w:rsid w:val="00B70863"/>
    <w:rsid w:val="00B70D99"/>
    <w:rsid w:val="00B72D25"/>
    <w:rsid w:val="00B732AB"/>
    <w:rsid w:val="00B75781"/>
    <w:rsid w:val="00B76DAD"/>
    <w:rsid w:val="00B7784B"/>
    <w:rsid w:val="00B81DEA"/>
    <w:rsid w:val="00B825E6"/>
    <w:rsid w:val="00B83068"/>
    <w:rsid w:val="00B832E2"/>
    <w:rsid w:val="00B8349C"/>
    <w:rsid w:val="00B83598"/>
    <w:rsid w:val="00B8372E"/>
    <w:rsid w:val="00B83BC3"/>
    <w:rsid w:val="00B84C25"/>
    <w:rsid w:val="00B84EA4"/>
    <w:rsid w:val="00B867D3"/>
    <w:rsid w:val="00B8748B"/>
    <w:rsid w:val="00B92547"/>
    <w:rsid w:val="00B93109"/>
    <w:rsid w:val="00B9358A"/>
    <w:rsid w:val="00B93E13"/>
    <w:rsid w:val="00B944D3"/>
    <w:rsid w:val="00B94961"/>
    <w:rsid w:val="00B94E07"/>
    <w:rsid w:val="00B95097"/>
    <w:rsid w:val="00B965F8"/>
    <w:rsid w:val="00B96CA1"/>
    <w:rsid w:val="00B97D72"/>
    <w:rsid w:val="00BA1196"/>
    <w:rsid w:val="00BA1321"/>
    <w:rsid w:val="00BA1F6C"/>
    <w:rsid w:val="00BA27ED"/>
    <w:rsid w:val="00BA34E5"/>
    <w:rsid w:val="00BA3904"/>
    <w:rsid w:val="00BA3DBA"/>
    <w:rsid w:val="00BA49E5"/>
    <w:rsid w:val="00BA506E"/>
    <w:rsid w:val="00BA5986"/>
    <w:rsid w:val="00BA60A0"/>
    <w:rsid w:val="00BA6181"/>
    <w:rsid w:val="00BA649F"/>
    <w:rsid w:val="00BB0CB1"/>
    <w:rsid w:val="00BB1054"/>
    <w:rsid w:val="00BB1E81"/>
    <w:rsid w:val="00BB255A"/>
    <w:rsid w:val="00BB29C3"/>
    <w:rsid w:val="00BB2DBF"/>
    <w:rsid w:val="00BB3265"/>
    <w:rsid w:val="00BB5C1F"/>
    <w:rsid w:val="00BB6C33"/>
    <w:rsid w:val="00BC0013"/>
    <w:rsid w:val="00BC08A4"/>
    <w:rsid w:val="00BC1405"/>
    <w:rsid w:val="00BC1657"/>
    <w:rsid w:val="00BC2118"/>
    <w:rsid w:val="00BC2546"/>
    <w:rsid w:val="00BC36C0"/>
    <w:rsid w:val="00BC4314"/>
    <w:rsid w:val="00BC4553"/>
    <w:rsid w:val="00BD1A71"/>
    <w:rsid w:val="00BD1A9B"/>
    <w:rsid w:val="00BD1DC8"/>
    <w:rsid w:val="00BD1F09"/>
    <w:rsid w:val="00BD3F59"/>
    <w:rsid w:val="00BD64E5"/>
    <w:rsid w:val="00BD6787"/>
    <w:rsid w:val="00BE09EA"/>
    <w:rsid w:val="00BE34AD"/>
    <w:rsid w:val="00BE4BFF"/>
    <w:rsid w:val="00BF107E"/>
    <w:rsid w:val="00BF1318"/>
    <w:rsid w:val="00BF25EA"/>
    <w:rsid w:val="00BF3E5D"/>
    <w:rsid w:val="00BF627A"/>
    <w:rsid w:val="00BF6711"/>
    <w:rsid w:val="00BF6F5F"/>
    <w:rsid w:val="00BF70CC"/>
    <w:rsid w:val="00C02F87"/>
    <w:rsid w:val="00C04378"/>
    <w:rsid w:val="00C04FD2"/>
    <w:rsid w:val="00C0627F"/>
    <w:rsid w:val="00C07AB9"/>
    <w:rsid w:val="00C11A74"/>
    <w:rsid w:val="00C123C1"/>
    <w:rsid w:val="00C1278C"/>
    <w:rsid w:val="00C12A8E"/>
    <w:rsid w:val="00C139F9"/>
    <w:rsid w:val="00C13C96"/>
    <w:rsid w:val="00C1423D"/>
    <w:rsid w:val="00C15919"/>
    <w:rsid w:val="00C15DCD"/>
    <w:rsid w:val="00C179FD"/>
    <w:rsid w:val="00C216AA"/>
    <w:rsid w:val="00C22736"/>
    <w:rsid w:val="00C2355F"/>
    <w:rsid w:val="00C235C3"/>
    <w:rsid w:val="00C240E3"/>
    <w:rsid w:val="00C24588"/>
    <w:rsid w:val="00C267C1"/>
    <w:rsid w:val="00C27219"/>
    <w:rsid w:val="00C30B32"/>
    <w:rsid w:val="00C319AF"/>
    <w:rsid w:val="00C326DD"/>
    <w:rsid w:val="00C33FD5"/>
    <w:rsid w:val="00C347B3"/>
    <w:rsid w:val="00C34A22"/>
    <w:rsid w:val="00C34ADE"/>
    <w:rsid w:val="00C34C98"/>
    <w:rsid w:val="00C3545C"/>
    <w:rsid w:val="00C35C21"/>
    <w:rsid w:val="00C3747A"/>
    <w:rsid w:val="00C4160F"/>
    <w:rsid w:val="00C41C19"/>
    <w:rsid w:val="00C43546"/>
    <w:rsid w:val="00C436DE"/>
    <w:rsid w:val="00C43BAC"/>
    <w:rsid w:val="00C440FB"/>
    <w:rsid w:val="00C4413B"/>
    <w:rsid w:val="00C44231"/>
    <w:rsid w:val="00C45026"/>
    <w:rsid w:val="00C458C0"/>
    <w:rsid w:val="00C45C3B"/>
    <w:rsid w:val="00C4603E"/>
    <w:rsid w:val="00C4632B"/>
    <w:rsid w:val="00C46E69"/>
    <w:rsid w:val="00C47094"/>
    <w:rsid w:val="00C473C6"/>
    <w:rsid w:val="00C50110"/>
    <w:rsid w:val="00C519D8"/>
    <w:rsid w:val="00C523A0"/>
    <w:rsid w:val="00C52688"/>
    <w:rsid w:val="00C547ED"/>
    <w:rsid w:val="00C54960"/>
    <w:rsid w:val="00C5498C"/>
    <w:rsid w:val="00C5531D"/>
    <w:rsid w:val="00C56BA6"/>
    <w:rsid w:val="00C6093F"/>
    <w:rsid w:val="00C622AC"/>
    <w:rsid w:val="00C62311"/>
    <w:rsid w:val="00C625FD"/>
    <w:rsid w:val="00C6359E"/>
    <w:rsid w:val="00C64E5C"/>
    <w:rsid w:val="00C65126"/>
    <w:rsid w:val="00C65DAE"/>
    <w:rsid w:val="00C65FCC"/>
    <w:rsid w:val="00C667FD"/>
    <w:rsid w:val="00C66B39"/>
    <w:rsid w:val="00C66C71"/>
    <w:rsid w:val="00C66E29"/>
    <w:rsid w:val="00C66E61"/>
    <w:rsid w:val="00C672BD"/>
    <w:rsid w:val="00C67A77"/>
    <w:rsid w:val="00C67CDA"/>
    <w:rsid w:val="00C7242F"/>
    <w:rsid w:val="00C73A20"/>
    <w:rsid w:val="00C755AE"/>
    <w:rsid w:val="00C75D84"/>
    <w:rsid w:val="00C77229"/>
    <w:rsid w:val="00C807B8"/>
    <w:rsid w:val="00C80B4B"/>
    <w:rsid w:val="00C80EBD"/>
    <w:rsid w:val="00C81B63"/>
    <w:rsid w:val="00C8228A"/>
    <w:rsid w:val="00C8275D"/>
    <w:rsid w:val="00C83254"/>
    <w:rsid w:val="00C85B05"/>
    <w:rsid w:val="00C8615F"/>
    <w:rsid w:val="00C87587"/>
    <w:rsid w:val="00C8791A"/>
    <w:rsid w:val="00C87DAD"/>
    <w:rsid w:val="00C90E43"/>
    <w:rsid w:val="00C91D14"/>
    <w:rsid w:val="00C9244C"/>
    <w:rsid w:val="00C927D2"/>
    <w:rsid w:val="00C929A2"/>
    <w:rsid w:val="00C92DE0"/>
    <w:rsid w:val="00C92FE4"/>
    <w:rsid w:val="00C93868"/>
    <w:rsid w:val="00C953DB"/>
    <w:rsid w:val="00C97A08"/>
    <w:rsid w:val="00CA1ECF"/>
    <w:rsid w:val="00CA3199"/>
    <w:rsid w:val="00CA321D"/>
    <w:rsid w:val="00CA4159"/>
    <w:rsid w:val="00CA53D8"/>
    <w:rsid w:val="00CB0089"/>
    <w:rsid w:val="00CB1A89"/>
    <w:rsid w:val="00CB2DED"/>
    <w:rsid w:val="00CB3317"/>
    <w:rsid w:val="00CB3E61"/>
    <w:rsid w:val="00CB5B82"/>
    <w:rsid w:val="00CB5D26"/>
    <w:rsid w:val="00CB741E"/>
    <w:rsid w:val="00CC0327"/>
    <w:rsid w:val="00CC048A"/>
    <w:rsid w:val="00CC121A"/>
    <w:rsid w:val="00CC21C8"/>
    <w:rsid w:val="00CC28FD"/>
    <w:rsid w:val="00CC3E9F"/>
    <w:rsid w:val="00CC4440"/>
    <w:rsid w:val="00CC45B5"/>
    <w:rsid w:val="00CC469A"/>
    <w:rsid w:val="00CC685E"/>
    <w:rsid w:val="00CC6895"/>
    <w:rsid w:val="00CC6DAD"/>
    <w:rsid w:val="00CD0E63"/>
    <w:rsid w:val="00CD4B68"/>
    <w:rsid w:val="00CD5280"/>
    <w:rsid w:val="00CD5575"/>
    <w:rsid w:val="00CD57E2"/>
    <w:rsid w:val="00CD741D"/>
    <w:rsid w:val="00CE19D5"/>
    <w:rsid w:val="00CE1A3F"/>
    <w:rsid w:val="00CE1CE9"/>
    <w:rsid w:val="00CE31DD"/>
    <w:rsid w:val="00CE5031"/>
    <w:rsid w:val="00CE50D8"/>
    <w:rsid w:val="00CE5AE8"/>
    <w:rsid w:val="00CE6835"/>
    <w:rsid w:val="00CE6DE5"/>
    <w:rsid w:val="00CE7993"/>
    <w:rsid w:val="00CE79C5"/>
    <w:rsid w:val="00CF18D5"/>
    <w:rsid w:val="00CF28DD"/>
    <w:rsid w:val="00CF2FFB"/>
    <w:rsid w:val="00CF3E46"/>
    <w:rsid w:val="00CF45E2"/>
    <w:rsid w:val="00CF6A3D"/>
    <w:rsid w:val="00CF7467"/>
    <w:rsid w:val="00D00AF2"/>
    <w:rsid w:val="00D01013"/>
    <w:rsid w:val="00D018A8"/>
    <w:rsid w:val="00D01D8B"/>
    <w:rsid w:val="00D05095"/>
    <w:rsid w:val="00D051F1"/>
    <w:rsid w:val="00D05B38"/>
    <w:rsid w:val="00D05C46"/>
    <w:rsid w:val="00D05E88"/>
    <w:rsid w:val="00D06135"/>
    <w:rsid w:val="00D06565"/>
    <w:rsid w:val="00D07FE2"/>
    <w:rsid w:val="00D10727"/>
    <w:rsid w:val="00D11309"/>
    <w:rsid w:val="00D11C32"/>
    <w:rsid w:val="00D14954"/>
    <w:rsid w:val="00D14A1F"/>
    <w:rsid w:val="00D14FAB"/>
    <w:rsid w:val="00D153EA"/>
    <w:rsid w:val="00D156D9"/>
    <w:rsid w:val="00D17F9A"/>
    <w:rsid w:val="00D20C45"/>
    <w:rsid w:val="00D20CCE"/>
    <w:rsid w:val="00D20D1A"/>
    <w:rsid w:val="00D226DF"/>
    <w:rsid w:val="00D22982"/>
    <w:rsid w:val="00D229FD"/>
    <w:rsid w:val="00D23CDF"/>
    <w:rsid w:val="00D240A5"/>
    <w:rsid w:val="00D2789E"/>
    <w:rsid w:val="00D30BDC"/>
    <w:rsid w:val="00D314CE"/>
    <w:rsid w:val="00D31533"/>
    <w:rsid w:val="00D315D4"/>
    <w:rsid w:val="00D31B83"/>
    <w:rsid w:val="00D3256B"/>
    <w:rsid w:val="00D33557"/>
    <w:rsid w:val="00D3376D"/>
    <w:rsid w:val="00D33C93"/>
    <w:rsid w:val="00D33CFD"/>
    <w:rsid w:val="00D3481C"/>
    <w:rsid w:val="00D34B91"/>
    <w:rsid w:val="00D34C89"/>
    <w:rsid w:val="00D34CA2"/>
    <w:rsid w:val="00D3517A"/>
    <w:rsid w:val="00D3538D"/>
    <w:rsid w:val="00D4142F"/>
    <w:rsid w:val="00D41A44"/>
    <w:rsid w:val="00D43022"/>
    <w:rsid w:val="00D43567"/>
    <w:rsid w:val="00D4536C"/>
    <w:rsid w:val="00D45C8D"/>
    <w:rsid w:val="00D46070"/>
    <w:rsid w:val="00D4610D"/>
    <w:rsid w:val="00D464A7"/>
    <w:rsid w:val="00D46D52"/>
    <w:rsid w:val="00D473C9"/>
    <w:rsid w:val="00D5001C"/>
    <w:rsid w:val="00D52D3C"/>
    <w:rsid w:val="00D5319C"/>
    <w:rsid w:val="00D53462"/>
    <w:rsid w:val="00D53EBD"/>
    <w:rsid w:val="00D545ED"/>
    <w:rsid w:val="00D5507C"/>
    <w:rsid w:val="00D55C43"/>
    <w:rsid w:val="00D55E0A"/>
    <w:rsid w:val="00D573A8"/>
    <w:rsid w:val="00D57AD5"/>
    <w:rsid w:val="00D60A08"/>
    <w:rsid w:val="00D60B4D"/>
    <w:rsid w:val="00D633FF"/>
    <w:rsid w:val="00D6413B"/>
    <w:rsid w:val="00D64AE4"/>
    <w:rsid w:val="00D66569"/>
    <w:rsid w:val="00D66D60"/>
    <w:rsid w:val="00D66D92"/>
    <w:rsid w:val="00D66E33"/>
    <w:rsid w:val="00D672F4"/>
    <w:rsid w:val="00D73969"/>
    <w:rsid w:val="00D74FF8"/>
    <w:rsid w:val="00D75342"/>
    <w:rsid w:val="00D76208"/>
    <w:rsid w:val="00D77FFD"/>
    <w:rsid w:val="00D8050F"/>
    <w:rsid w:val="00D80731"/>
    <w:rsid w:val="00D8100E"/>
    <w:rsid w:val="00D81486"/>
    <w:rsid w:val="00D8159C"/>
    <w:rsid w:val="00D82699"/>
    <w:rsid w:val="00D8331F"/>
    <w:rsid w:val="00D836F1"/>
    <w:rsid w:val="00D83FAC"/>
    <w:rsid w:val="00D840EE"/>
    <w:rsid w:val="00D848E1"/>
    <w:rsid w:val="00D905E3"/>
    <w:rsid w:val="00D90CBB"/>
    <w:rsid w:val="00D90FD2"/>
    <w:rsid w:val="00D91B73"/>
    <w:rsid w:val="00D9369C"/>
    <w:rsid w:val="00D94270"/>
    <w:rsid w:val="00D946B6"/>
    <w:rsid w:val="00D96F07"/>
    <w:rsid w:val="00DA0473"/>
    <w:rsid w:val="00DA331E"/>
    <w:rsid w:val="00DA33FF"/>
    <w:rsid w:val="00DA61B4"/>
    <w:rsid w:val="00DA64EF"/>
    <w:rsid w:val="00DA7C70"/>
    <w:rsid w:val="00DB006F"/>
    <w:rsid w:val="00DB0E4A"/>
    <w:rsid w:val="00DB1820"/>
    <w:rsid w:val="00DB2C86"/>
    <w:rsid w:val="00DB2E96"/>
    <w:rsid w:val="00DB3280"/>
    <w:rsid w:val="00DB38D3"/>
    <w:rsid w:val="00DB58B9"/>
    <w:rsid w:val="00DB70C5"/>
    <w:rsid w:val="00DB7220"/>
    <w:rsid w:val="00DB7F75"/>
    <w:rsid w:val="00DC034B"/>
    <w:rsid w:val="00DC0429"/>
    <w:rsid w:val="00DC08BA"/>
    <w:rsid w:val="00DC0E3F"/>
    <w:rsid w:val="00DC1D31"/>
    <w:rsid w:val="00DC26AA"/>
    <w:rsid w:val="00DC4BC2"/>
    <w:rsid w:val="00DC4D99"/>
    <w:rsid w:val="00DC5B2D"/>
    <w:rsid w:val="00DC6468"/>
    <w:rsid w:val="00DC6C79"/>
    <w:rsid w:val="00DC73D5"/>
    <w:rsid w:val="00DC7593"/>
    <w:rsid w:val="00DD160E"/>
    <w:rsid w:val="00DD31A2"/>
    <w:rsid w:val="00DD423C"/>
    <w:rsid w:val="00DD43C0"/>
    <w:rsid w:val="00DD464C"/>
    <w:rsid w:val="00DD4747"/>
    <w:rsid w:val="00DD47E7"/>
    <w:rsid w:val="00DD5782"/>
    <w:rsid w:val="00DD6095"/>
    <w:rsid w:val="00DD63DA"/>
    <w:rsid w:val="00DD7873"/>
    <w:rsid w:val="00DE06D9"/>
    <w:rsid w:val="00DE292D"/>
    <w:rsid w:val="00DE2A49"/>
    <w:rsid w:val="00DE5371"/>
    <w:rsid w:val="00DE5C83"/>
    <w:rsid w:val="00DE5F48"/>
    <w:rsid w:val="00DE68FD"/>
    <w:rsid w:val="00DE6CDC"/>
    <w:rsid w:val="00DF08F6"/>
    <w:rsid w:val="00DF0D34"/>
    <w:rsid w:val="00DF0D5E"/>
    <w:rsid w:val="00DF0EC1"/>
    <w:rsid w:val="00DF1E88"/>
    <w:rsid w:val="00DF3372"/>
    <w:rsid w:val="00DF3EFB"/>
    <w:rsid w:val="00DF52F7"/>
    <w:rsid w:val="00DF756E"/>
    <w:rsid w:val="00DF756F"/>
    <w:rsid w:val="00DF7C84"/>
    <w:rsid w:val="00E00EBC"/>
    <w:rsid w:val="00E01081"/>
    <w:rsid w:val="00E01478"/>
    <w:rsid w:val="00E01D16"/>
    <w:rsid w:val="00E03CB5"/>
    <w:rsid w:val="00E04A9B"/>
    <w:rsid w:val="00E10C9A"/>
    <w:rsid w:val="00E11630"/>
    <w:rsid w:val="00E11D28"/>
    <w:rsid w:val="00E13DA1"/>
    <w:rsid w:val="00E146D0"/>
    <w:rsid w:val="00E14815"/>
    <w:rsid w:val="00E154F7"/>
    <w:rsid w:val="00E15E7C"/>
    <w:rsid w:val="00E1625A"/>
    <w:rsid w:val="00E166FA"/>
    <w:rsid w:val="00E16E22"/>
    <w:rsid w:val="00E20914"/>
    <w:rsid w:val="00E20A3A"/>
    <w:rsid w:val="00E21A73"/>
    <w:rsid w:val="00E22D52"/>
    <w:rsid w:val="00E2375B"/>
    <w:rsid w:val="00E27C73"/>
    <w:rsid w:val="00E30C78"/>
    <w:rsid w:val="00E30C85"/>
    <w:rsid w:val="00E323E8"/>
    <w:rsid w:val="00E34341"/>
    <w:rsid w:val="00E34720"/>
    <w:rsid w:val="00E35142"/>
    <w:rsid w:val="00E3620A"/>
    <w:rsid w:val="00E36E03"/>
    <w:rsid w:val="00E37BCC"/>
    <w:rsid w:val="00E40504"/>
    <w:rsid w:val="00E407B1"/>
    <w:rsid w:val="00E408A9"/>
    <w:rsid w:val="00E40993"/>
    <w:rsid w:val="00E40ED5"/>
    <w:rsid w:val="00E416A2"/>
    <w:rsid w:val="00E43CAC"/>
    <w:rsid w:val="00E4441F"/>
    <w:rsid w:val="00E44752"/>
    <w:rsid w:val="00E4620F"/>
    <w:rsid w:val="00E4644C"/>
    <w:rsid w:val="00E4732B"/>
    <w:rsid w:val="00E50BA9"/>
    <w:rsid w:val="00E51899"/>
    <w:rsid w:val="00E52B70"/>
    <w:rsid w:val="00E530DC"/>
    <w:rsid w:val="00E53A4D"/>
    <w:rsid w:val="00E53D88"/>
    <w:rsid w:val="00E639B1"/>
    <w:rsid w:val="00E63EAC"/>
    <w:rsid w:val="00E64754"/>
    <w:rsid w:val="00E65A64"/>
    <w:rsid w:val="00E65CF1"/>
    <w:rsid w:val="00E70597"/>
    <w:rsid w:val="00E71A67"/>
    <w:rsid w:val="00E71DF8"/>
    <w:rsid w:val="00E72061"/>
    <w:rsid w:val="00E72116"/>
    <w:rsid w:val="00E72F3F"/>
    <w:rsid w:val="00E73CEC"/>
    <w:rsid w:val="00E751AF"/>
    <w:rsid w:val="00E75B41"/>
    <w:rsid w:val="00E767FF"/>
    <w:rsid w:val="00E77624"/>
    <w:rsid w:val="00E80C7E"/>
    <w:rsid w:val="00E80CBE"/>
    <w:rsid w:val="00E81E47"/>
    <w:rsid w:val="00E835C3"/>
    <w:rsid w:val="00E846E9"/>
    <w:rsid w:val="00E861ED"/>
    <w:rsid w:val="00E874E3"/>
    <w:rsid w:val="00E878B5"/>
    <w:rsid w:val="00E87E4C"/>
    <w:rsid w:val="00E90A8C"/>
    <w:rsid w:val="00E90F73"/>
    <w:rsid w:val="00E92B60"/>
    <w:rsid w:val="00E92E92"/>
    <w:rsid w:val="00E93826"/>
    <w:rsid w:val="00E94437"/>
    <w:rsid w:val="00E95AD7"/>
    <w:rsid w:val="00E95BB4"/>
    <w:rsid w:val="00E9768E"/>
    <w:rsid w:val="00EA02BF"/>
    <w:rsid w:val="00EA02D6"/>
    <w:rsid w:val="00EA0D30"/>
    <w:rsid w:val="00EA1A7D"/>
    <w:rsid w:val="00EA1B57"/>
    <w:rsid w:val="00EA1F41"/>
    <w:rsid w:val="00EA26C4"/>
    <w:rsid w:val="00EA3990"/>
    <w:rsid w:val="00EA506F"/>
    <w:rsid w:val="00EA6961"/>
    <w:rsid w:val="00EA6ADA"/>
    <w:rsid w:val="00EA716C"/>
    <w:rsid w:val="00EB0486"/>
    <w:rsid w:val="00EB0684"/>
    <w:rsid w:val="00EB0B0C"/>
    <w:rsid w:val="00EB136E"/>
    <w:rsid w:val="00EB2C32"/>
    <w:rsid w:val="00EB3B47"/>
    <w:rsid w:val="00EB47BD"/>
    <w:rsid w:val="00EB4F50"/>
    <w:rsid w:val="00EB5B02"/>
    <w:rsid w:val="00EB638A"/>
    <w:rsid w:val="00EB63F3"/>
    <w:rsid w:val="00EB74A1"/>
    <w:rsid w:val="00EC1F29"/>
    <w:rsid w:val="00EC407D"/>
    <w:rsid w:val="00EC4BF1"/>
    <w:rsid w:val="00EC61CA"/>
    <w:rsid w:val="00EC624F"/>
    <w:rsid w:val="00EC6E59"/>
    <w:rsid w:val="00ED008E"/>
    <w:rsid w:val="00ED0E72"/>
    <w:rsid w:val="00ED12B6"/>
    <w:rsid w:val="00ED1884"/>
    <w:rsid w:val="00ED245E"/>
    <w:rsid w:val="00ED493A"/>
    <w:rsid w:val="00ED7179"/>
    <w:rsid w:val="00ED7436"/>
    <w:rsid w:val="00EE01B8"/>
    <w:rsid w:val="00EE02A9"/>
    <w:rsid w:val="00EE2BBA"/>
    <w:rsid w:val="00EE33C1"/>
    <w:rsid w:val="00EE3FB6"/>
    <w:rsid w:val="00EE58E2"/>
    <w:rsid w:val="00EE6C47"/>
    <w:rsid w:val="00EE7251"/>
    <w:rsid w:val="00EE7403"/>
    <w:rsid w:val="00EF0373"/>
    <w:rsid w:val="00EF043E"/>
    <w:rsid w:val="00EF0A41"/>
    <w:rsid w:val="00EF1433"/>
    <w:rsid w:val="00EF14EA"/>
    <w:rsid w:val="00EF2562"/>
    <w:rsid w:val="00EF266C"/>
    <w:rsid w:val="00EF2828"/>
    <w:rsid w:val="00EF3B87"/>
    <w:rsid w:val="00EF3EBE"/>
    <w:rsid w:val="00EF58F4"/>
    <w:rsid w:val="00EF6FC9"/>
    <w:rsid w:val="00EF7CBF"/>
    <w:rsid w:val="00F00B55"/>
    <w:rsid w:val="00F01540"/>
    <w:rsid w:val="00F0197C"/>
    <w:rsid w:val="00F01BCB"/>
    <w:rsid w:val="00F01D31"/>
    <w:rsid w:val="00F03483"/>
    <w:rsid w:val="00F03684"/>
    <w:rsid w:val="00F059BF"/>
    <w:rsid w:val="00F100C5"/>
    <w:rsid w:val="00F107C9"/>
    <w:rsid w:val="00F11232"/>
    <w:rsid w:val="00F12242"/>
    <w:rsid w:val="00F12C68"/>
    <w:rsid w:val="00F1454A"/>
    <w:rsid w:val="00F146D5"/>
    <w:rsid w:val="00F21177"/>
    <w:rsid w:val="00F21C14"/>
    <w:rsid w:val="00F236B4"/>
    <w:rsid w:val="00F247AA"/>
    <w:rsid w:val="00F24A59"/>
    <w:rsid w:val="00F26BE3"/>
    <w:rsid w:val="00F271A2"/>
    <w:rsid w:val="00F272F8"/>
    <w:rsid w:val="00F27497"/>
    <w:rsid w:val="00F300A6"/>
    <w:rsid w:val="00F30C66"/>
    <w:rsid w:val="00F30DC5"/>
    <w:rsid w:val="00F332B1"/>
    <w:rsid w:val="00F3336C"/>
    <w:rsid w:val="00F33E67"/>
    <w:rsid w:val="00F352AA"/>
    <w:rsid w:val="00F358B3"/>
    <w:rsid w:val="00F35EEE"/>
    <w:rsid w:val="00F4019B"/>
    <w:rsid w:val="00F4114B"/>
    <w:rsid w:val="00F41B68"/>
    <w:rsid w:val="00F47249"/>
    <w:rsid w:val="00F47BD0"/>
    <w:rsid w:val="00F5061A"/>
    <w:rsid w:val="00F506BB"/>
    <w:rsid w:val="00F50B0B"/>
    <w:rsid w:val="00F51EF2"/>
    <w:rsid w:val="00F536AA"/>
    <w:rsid w:val="00F54665"/>
    <w:rsid w:val="00F54A75"/>
    <w:rsid w:val="00F56045"/>
    <w:rsid w:val="00F56FB4"/>
    <w:rsid w:val="00F577A4"/>
    <w:rsid w:val="00F57A71"/>
    <w:rsid w:val="00F6327E"/>
    <w:rsid w:val="00F6365F"/>
    <w:rsid w:val="00F65A16"/>
    <w:rsid w:val="00F669A5"/>
    <w:rsid w:val="00F66C9E"/>
    <w:rsid w:val="00F67E7D"/>
    <w:rsid w:val="00F712A3"/>
    <w:rsid w:val="00F71975"/>
    <w:rsid w:val="00F71EE7"/>
    <w:rsid w:val="00F7235B"/>
    <w:rsid w:val="00F74E49"/>
    <w:rsid w:val="00F75C64"/>
    <w:rsid w:val="00F76B36"/>
    <w:rsid w:val="00F76EC2"/>
    <w:rsid w:val="00F77420"/>
    <w:rsid w:val="00F81F33"/>
    <w:rsid w:val="00F826DA"/>
    <w:rsid w:val="00F84703"/>
    <w:rsid w:val="00F85EB4"/>
    <w:rsid w:val="00F87BB5"/>
    <w:rsid w:val="00F91A39"/>
    <w:rsid w:val="00F9261F"/>
    <w:rsid w:val="00F9315A"/>
    <w:rsid w:val="00F9323E"/>
    <w:rsid w:val="00F93CDA"/>
    <w:rsid w:val="00F9516B"/>
    <w:rsid w:val="00F95531"/>
    <w:rsid w:val="00F96B4A"/>
    <w:rsid w:val="00F9774E"/>
    <w:rsid w:val="00FA0A82"/>
    <w:rsid w:val="00FA0D31"/>
    <w:rsid w:val="00FA0FA6"/>
    <w:rsid w:val="00FA2248"/>
    <w:rsid w:val="00FA552C"/>
    <w:rsid w:val="00FA5BC8"/>
    <w:rsid w:val="00FA64B2"/>
    <w:rsid w:val="00FA68F8"/>
    <w:rsid w:val="00FA7A4F"/>
    <w:rsid w:val="00FB0A39"/>
    <w:rsid w:val="00FB0B5F"/>
    <w:rsid w:val="00FB2266"/>
    <w:rsid w:val="00FB5543"/>
    <w:rsid w:val="00FB56A6"/>
    <w:rsid w:val="00FB6443"/>
    <w:rsid w:val="00FB74B2"/>
    <w:rsid w:val="00FB7903"/>
    <w:rsid w:val="00FC1A07"/>
    <w:rsid w:val="00FC24AE"/>
    <w:rsid w:val="00FC35EA"/>
    <w:rsid w:val="00FC4638"/>
    <w:rsid w:val="00FC50DC"/>
    <w:rsid w:val="00FC5183"/>
    <w:rsid w:val="00FC66A8"/>
    <w:rsid w:val="00FC703F"/>
    <w:rsid w:val="00FD01CE"/>
    <w:rsid w:val="00FD0362"/>
    <w:rsid w:val="00FD074A"/>
    <w:rsid w:val="00FD13FA"/>
    <w:rsid w:val="00FD18FC"/>
    <w:rsid w:val="00FD342A"/>
    <w:rsid w:val="00FD3B40"/>
    <w:rsid w:val="00FD461F"/>
    <w:rsid w:val="00FD4AF8"/>
    <w:rsid w:val="00FD5757"/>
    <w:rsid w:val="00FD60CD"/>
    <w:rsid w:val="00FD7701"/>
    <w:rsid w:val="00FE1FA7"/>
    <w:rsid w:val="00FE210D"/>
    <w:rsid w:val="00FE2167"/>
    <w:rsid w:val="00FE2907"/>
    <w:rsid w:val="00FE2D5D"/>
    <w:rsid w:val="00FE2E48"/>
    <w:rsid w:val="00FE428B"/>
    <w:rsid w:val="00FE44E7"/>
    <w:rsid w:val="00FE6529"/>
    <w:rsid w:val="00FF0F3C"/>
    <w:rsid w:val="00FF1903"/>
    <w:rsid w:val="00FF26F5"/>
    <w:rsid w:val="00FF2FED"/>
    <w:rsid w:val="00FF34F2"/>
    <w:rsid w:val="00FF43C7"/>
    <w:rsid w:val="00FF47B8"/>
    <w:rsid w:val="00FF4BAC"/>
    <w:rsid w:val="00FF4C96"/>
    <w:rsid w:val="00FF7535"/>
    <w:rsid w:val="00FF7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9DCB3"/>
  <w15:chartTrackingRefBased/>
  <w15:docId w15:val="{7B9482A3-E05D-4616-802F-7E642475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BB6"/>
  </w:style>
  <w:style w:type="paragraph" w:styleId="Heading1">
    <w:name w:val="heading 1"/>
    <w:basedOn w:val="Normal"/>
    <w:next w:val="Normal"/>
    <w:link w:val="Heading1Char"/>
    <w:uiPriority w:val="9"/>
    <w:qFormat/>
    <w:rsid w:val="005A0D2A"/>
    <w:pPr>
      <w:keepNext/>
      <w:keepLines/>
      <w:spacing w:before="240" w:after="0"/>
      <w:outlineLvl w:val="0"/>
    </w:pPr>
    <w:rPr>
      <w:rFonts w:asciiTheme="majorHAnsi" w:eastAsiaTheme="majorEastAsia" w:hAnsiTheme="majorHAnsi" w:cstheme="majorBidi"/>
      <w:color w:val="252E35" w:themeColor="accent1" w:themeShade="BF"/>
      <w:sz w:val="32"/>
      <w:szCs w:val="32"/>
    </w:rPr>
  </w:style>
  <w:style w:type="paragraph" w:styleId="Heading2">
    <w:name w:val="heading 2"/>
    <w:basedOn w:val="Normal"/>
    <w:next w:val="Normal"/>
    <w:link w:val="Heading2Char"/>
    <w:uiPriority w:val="9"/>
    <w:unhideWhenUsed/>
    <w:qFormat/>
    <w:rsid w:val="00B70863"/>
    <w:pPr>
      <w:keepNext/>
      <w:keepLines/>
      <w:spacing w:before="40" w:after="0"/>
      <w:outlineLvl w:val="1"/>
    </w:pPr>
    <w:rPr>
      <w:rFonts w:asciiTheme="majorHAnsi" w:eastAsiaTheme="majorEastAsia" w:hAnsiTheme="majorHAnsi" w:cstheme="majorBidi"/>
      <w:color w:val="252E3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customStyle="1" w:styleId="CM37">
    <w:name w:val="CM37"/>
    <w:basedOn w:val="Normal"/>
    <w:next w:val="Normal"/>
    <w:uiPriority w:val="99"/>
    <w:rsid w:val="00711654"/>
    <w:pPr>
      <w:widowControl w:val="0"/>
      <w:autoSpaceDE w:val="0"/>
      <w:autoSpaceDN w:val="0"/>
      <w:adjustRightInd w:val="0"/>
      <w:spacing w:after="0" w:line="240" w:lineRule="auto"/>
    </w:pPr>
    <w:rPr>
      <w:rFonts w:ascii="Helvetica 45 Light" w:eastAsia="Times New Roman" w:hAnsi="Helvetica 45 Light" w:cs="Times New Roman"/>
      <w:sz w:val="24"/>
      <w:szCs w:val="24"/>
      <w:lang w:eastAsia="en-GB"/>
    </w:rPr>
  </w:style>
  <w:style w:type="paragraph" w:customStyle="1" w:styleId="Default">
    <w:name w:val="Default"/>
    <w:rsid w:val="0036212B"/>
    <w:pPr>
      <w:widowControl w:val="0"/>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CM41">
    <w:name w:val="CM41"/>
    <w:basedOn w:val="Default"/>
    <w:next w:val="Default"/>
    <w:uiPriority w:val="99"/>
    <w:rsid w:val="0036212B"/>
    <w:rPr>
      <w:rFonts w:cs="Times New Roman"/>
      <w:color w:val="auto"/>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36212B"/>
    <w:pPr>
      <w:spacing w:after="200" w:line="276" w:lineRule="auto"/>
      <w:ind w:left="720"/>
      <w:contextualSpacing/>
    </w:pPr>
    <w:rPr>
      <w:rFonts w:ascii="Calibri" w:eastAsia="Times New Roman" w:hAnsi="Calibri" w:cs="Times New Roman"/>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locked/>
    <w:rsid w:val="0036212B"/>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457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4E8"/>
    <w:rPr>
      <w:rFonts w:ascii="Segoe UI" w:hAnsi="Segoe UI" w:cs="Segoe UI"/>
      <w:sz w:val="18"/>
      <w:szCs w:val="18"/>
    </w:rPr>
  </w:style>
  <w:style w:type="paragraph" w:customStyle="1" w:styleId="CM43">
    <w:name w:val="CM43"/>
    <w:basedOn w:val="Default"/>
    <w:next w:val="Default"/>
    <w:uiPriority w:val="99"/>
    <w:rsid w:val="004574E8"/>
    <w:rPr>
      <w:rFonts w:cs="Times New Roman"/>
      <w:color w:val="auto"/>
    </w:rPr>
  </w:style>
  <w:style w:type="table" w:styleId="LightList-Accent3">
    <w:name w:val="Light List Accent 3"/>
    <w:basedOn w:val="TableNormal"/>
    <w:uiPriority w:val="61"/>
    <w:rsid w:val="00BC1405"/>
    <w:pPr>
      <w:spacing w:after="0" w:line="240" w:lineRule="auto"/>
    </w:pPr>
    <w:rPr>
      <w:rFonts w:eastAsiaTheme="minorEastAsia"/>
      <w:lang w:val="en-US"/>
    </w:rPr>
    <w:tblPr>
      <w:tblStyleRowBandSize w:val="1"/>
      <w:tblStyleColBandSize w:val="1"/>
      <w:tblBorders>
        <w:top w:val="single" w:sz="8" w:space="0" w:color="8ACBBF" w:themeColor="accent3"/>
        <w:left w:val="single" w:sz="8" w:space="0" w:color="8ACBBF" w:themeColor="accent3"/>
        <w:bottom w:val="single" w:sz="8" w:space="0" w:color="8ACBBF" w:themeColor="accent3"/>
        <w:right w:val="single" w:sz="8" w:space="0" w:color="8ACBBF" w:themeColor="accent3"/>
      </w:tblBorders>
    </w:tblPr>
    <w:tblStylePr w:type="firstRow">
      <w:pPr>
        <w:spacing w:before="0" w:after="0" w:line="240" w:lineRule="auto"/>
      </w:pPr>
      <w:rPr>
        <w:b/>
        <w:bCs/>
        <w:color w:val="FFFFFF" w:themeColor="background1"/>
      </w:rPr>
      <w:tblPr/>
      <w:tcPr>
        <w:shd w:val="clear" w:color="auto" w:fill="8ACBBF" w:themeFill="accent3"/>
      </w:tcPr>
    </w:tblStylePr>
    <w:tblStylePr w:type="lastRow">
      <w:pPr>
        <w:spacing w:before="0" w:after="0" w:line="240" w:lineRule="auto"/>
      </w:pPr>
      <w:rPr>
        <w:b/>
        <w:bCs/>
      </w:rPr>
      <w:tblPr/>
      <w:tcPr>
        <w:tcBorders>
          <w:top w:val="double" w:sz="6" w:space="0" w:color="8ACBBF" w:themeColor="accent3"/>
          <w:left w:val="single" w:sz="8" w:space="0" w:color="8ACBBF" w:themeColor="accent3"/>
          <w:bottom w:val="single" w:sz="8" w:space="0" w:color="8ACBBF" w:themeColor="accent3"/>
          <w:right w:val="single" w:sz="8" w:space="0" w:color="8ACBBF" w:themeColor="accent3"/>
        </w:tcBorders>
      </w:tcPr>
    </w:tblStylePr>
    <w:tblStylePr w:type="firstCol">
      <w:rPr>
        <w:b/>
        <w:bCs/>
      </w:rPr>
    </w:tblStylePr>
    <w:tblStylePr w:type="lastCol">
      <w:rPr>
        <w:b/>
        <w:bCs/>
      </w:rPr>
    </w:tblStylePr>
    <w:tblStylePr w:type="band1Vert">
      <w:tblPr/>
      <w:tcPr>
        <w:tcBorders>
          <w:top w:val="single" w:sz="8" w:space="0" w:color="8ACBBF" w:themeColor="accent3"/>
          <w:left w:val="single" w:sz="8" w:space="0" w:color="8ACBBF" w:themeColor="accent3"/>
          <w:bottom w:val="single" w:sz="8" w:space="0" w:color="8ACBBF" w:themeColor="accent3"/>
          <w:right w:val="single" w:sz="8" w:space="0" w:color="8ACBBF" w:themeColor="accent3"/>
        </w:tcBorders>
      </w:tcPr>
    </w:tblStylePr>
    <w:tblStylePr w:type="band1Horz">
      <w:tblPr/>
      <w:tcPr>
        <w:tcBorders>
          <w:top w:val="single" w:sz="8" w:space="0" w:color="8ACBBF" w:themeColor="accent3"/>
          <w:left w:val="single" w:sz="8" w:space="0" w:color="8ACBBF" w:themeColor="accent3"/>
          <w:bottom w:val="single" w:sz="8" w:space="0" w:color="8ACBBF" w:themeColor="accent3"/>
          <w:right w:val="single" w:sz="8" w:space="0" w:color="8ACBBF" w:themeColor="accent3"/>
        </w:tcBorders>
      </w:tcPr>
    </w:tblStylePr>
  </w:style>
  <w:style w:type="paragraph" w:styleId="FootnoteText">
    <w:name w:val="footnote text"/>
    <w:basedOn w:val="Normal"/>
    <w:link w:val="FootnoteTextChar"/>
    <w:unhideWhenUsed/>
    <w:rsid w:val="0012739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127393"/>
    <w:rPr>
      <w:rFonts w:ascii="Calibri" w:eastAsia="Calibri" w:hAnsi="Calibri" w:cs="Times New Roman"/>
      <w:sz w:val="20"/>
      <w:szCs w:val="20"/>
    </w:rPr>
  </w:style>
  <w:style w:type="paragraph" w:styleId="PlainText">
    <w:name w:val="Plain Text"/>
    <w:basedOn w:val="Normal"/>
    <w:link w:val="PlainTextChar"/>
    <w:uiPriority w:val="99"/>
    <w:rsid w:val="00127393"/>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127393"/>
    <w:rPr>
      <w:rFonts w:ascii="Courier New" w:eastAsia="Times New Roman" w:hAnsi="Courier New" w:cs="Times New Roman"/>
      <w:sz w:val="20"/>
      <w:szCs w:val="20"/>
      <w:lang w:val="x-none" w:eastAsia="x-none"/>
    </w:rPr>
  </w:style>
  <w:style w:type="character" w:styleId="FollowedHyperlink">
    <w:name w:val="FollowedHyperlink"/>
    <w:basedOn w:val="DefaultParagraphFont"/>
    <w:uiPriority w:val="99"/>
    <w:semiHidden/>
    <w:unhideWhenUsed/>
    <w:rsid w:val="00751919"/>
    <w:rPr>
      <w:color w:val="C24F97" w:themeColor="followedHyperlink"/>
      <w:u w:val="single"/>
    </w:rPr>
  </w:style>
  <w:style w:type="paragraph" w:customStyle="1" w:styleId="09-Bodytext">
    <w:name w:val="09-Body text"/>
    <w:basedOn w:val="Normal"/>
    <w:qFormat/>
    <w:rsid w:val="00B63CC9"/>
    <w:pPr>
      <w:spacing w:before="160" w:after="0" w:line="320" w:lineRule="atLeast"/>
      <w:ind w:left="454"/>
    </w:pPr>
    <w:rPr>
      <w:rFonts w:ascii="Arial" w:eastAsia="Times New Roman" w:hAnsi="Arial" w:cs="Times New Roman"/>
    </w:rPr>
  </w:style>
  <w:style w:type="paragraph" w:customStyle="1" w:styleId="11-Bullet1">
    <w:name w:val="11-Bullet 1"/>
    <w:basedOn w:val="09-Bodytext"/>
    <w:qFormat/>
    <w:rsid w:val="00B63CC9"/>
    <w:pPr>
      <w:numPr>
        <w:numId w:val="1"/>
      </w:numPr>
      <w:tabs>
        <w:tab w:val="left" w:pos="907"/>
      </w:tabs>
      <w:spacing w:before="80"/>
      <w:ind w:left="908" w:hanging="454"/>
    </w:pPr>
  </w:style>
  <w:style w:type="paragraph" w:customStyle="1" w:styleId="17-Subhead3">
    <w:name w:val="17-Subhead 3"/>
    <w:basedOn w:val="Normal"/>
    <w:next w:val="Normal"/>
    <w:qFormat/>
    <w:rsid w:val="00B63CC9"/>
    <w:pPr>
      <w:keepNext/>
      <w:keepLines/>
      <w:spacing w:before="280" w:after="140" w:line="240" w:lineRule="auto"/>
      <w:outlineLvl w:val="3"/>
    </w:pPr>
    <w:rPr>
      <w:rFonts w:ascii="Arial" w:eastAsia="Times New Roman" w:hAnsi="Arial" w:cs="Times New Roman"/>
      <w:b/>
      <w:color w:val="000000"/>
    </w:rPr>
  </w:style>
  <w:style w:type="paragraph" w:customStyle="1" w:styleId="16-Subhead2">
    <w:name w:val="16-Subhead 2"/>
    <w:basedOn w:val="Normal"/>
    <w:next w:val="Normal"/>
    <w:qFormat/>
    <w:rsid w:val="00B63CC9"/>
    <w:pPr>
      <w:keepNext/>
      <w:keepLines/>
      <w:spacing w:before="280" w:after="140" w:line="240" w:lineRule="auto"/>
      <w:outlineLvl w:val="2"/>
    </w:pPr>
    <w:rPr>
      <w:rFonts w:ascii="Arial" w:eastAsia="Times New Roman" w:hAnsi="Arial" w:cs="Times New Roman"/>
      <w:b/>
      <w:color w:val="7F7F7F"/>
      <w:sz w:val="26"/>
      <w:szCs w:val="26"/>
    </w:rPr>
  </w:style>
  <w:style w:type="paragraph" w:customStyle="1" w:styleId="12-Keymessagesnumbers">
    <w:name w:val="12-Key messages numbers"/>
    <w:basedOn w:val="11-Bullet1"/>
    <w:qFormat/>
    <w:rsid w:val="00B63CC9"/>
    <w:pPr>
      <w:numPr>
        <w:numId w:val="2"/>
      </w:numPr>
      <w:tabs>
        <w:tab w:val="clear" w:pos="907"/>
        <w:tab w:val="left" w:pos="794"/>
      </w:tabs>
      <w:ind w:left="454" w:hanging="454"/>
    </w:pPr>
    <w:rPr>
      <w:b/>
      <w:color w:val="000000"/>
    </w:rPr>
  </w:style>
  <w:style w:type="character" w:customStyle="1" w:styleId="01-Bold">
    <w:name w:val="01-Bold"/>
    <w:uiPriority w:val="1"/>
    <w:qFormat/>
    <w:rsid w:val="00B63CC9"/>
    <w:rPr>
      <w:b/>
    </w:rPr>
  </w:style>
  <w:style w:type="character" w:customStyle="1" w:styleId="04-Normalcharacter">
    <w:name w:val="04-Normal character"/>
    <w:uiPriority w:val="1"/>
    <w:qFormat/>
    <w:rsid w:val="00B63CC9"/>
  </w:style>
  <w:style w:type="paragraph" w:customStyle="1" w:styleId="CM47">
    <w:name w:val="CM47"/>
    <w:basedOn w:val="Default"/>
    <w:next w:val="Default"/>
    <w:uiPriority w:val="99"/>
    <w:rsid w:val="005C3EB9"/>
    <w:rPr>
      <w:rFonts w:cs="Times New Roman"/>
      <w:color w:val="auto"/>
    </w:rPr>
  </w:style>
  <w:style w:type="paragraph" w:customStyle="1" w:styleId="CM38">
    <w:name w:val="CM38"/>
    <w:basedOn w:val="Default"/>
    <w:next w:val="Default"/>
    <w:uiPriority w:val="99"/>
    <w:rsid w:val="005C3EB9"/>
    <w:rPr>
      <w:rFonts w:cs="Times New Roman"/>
      <w:color w:val="auto"/>
    </w:rPr>
  </w:style>
  <w:style w:type="paragraph" w:customStyle="1" w:styleId="CM8">
    <w:name w:val="CM8"/>
    <w:basedOn w:val="Default"/>
    <w:next w:val="Default"/>
    <w:uiPriority w:val="99"/>
    <w:rsid w:val="005C3EB9"/>
    <w:rPr>
      <w:rFonts w:cs="Times New Roman"/>
      <w:color w:val="auto"/>
    </w:rPr>
  </w:style>
  <w:style w:type="paragraph" w:customStyle="1" w:styleId="CM4">
    <w:name w:val="CM4"/>
    <w:basedOn w:val="Default"/>
    <w:next w:val="Default"/>
    <w:uiPriority w:val="99"/>
    <w:rsid w:val="005C3EB9"/>
    <w:pPr>
      <w:spacing w:line="258" w:lineRule="atLeast"/>
    </w:pPr>
    <w:rPr>
      <w:rFonts w:cs="Times New Roman"/>
      <w:color w:val="auto"/>
    </w:rPr>
  </w:style>
  <w:style w:type="paragraph" w:customStyle="1" w:styleId="CM36">
    <w:name w:val="CM36"/>
    <w:basedOn w:val="Default"/>
    <w:next w:val="Default"/>
    <w:uiPriority w:val="99"/>
    <w:rsid w:val="005C3EB9"/>
    <w:rPr>
      <w:rFonts w:cs="Times New Roman"/>
      <w:color w:val="auto"/>
    </w:rPr>
  </w:style>
  <w:style w:type="paragraph" w:customStyle="1" w:styleId="InsideAddress">
    <w:name w:val="Inside Address"/>
    <w:basedOn w:val="Normal"/>
    <w:rsid w:val="005C3EB9"/>
    <w:pPr>
      <w:spacing w:after="0" w:line="240" w:lineRule="atLeast"/>
      <w:jc w:val="both"/>
    </w:pPr>
    <w:rPr>
      <w:rFonts w:ascii="Times New Roman" w:eastAsia="Times New Roman" w:hAnsi="Times New Roman" w:cs="Times New Roman"/>
      <w:kern w:val="18"/>
      <w:sz w:val="24"/>
      <w:szCs w:val="20"/>
    </w:rPr>
  </w:style>
  <w:style w:type="paragraph" w:styleId="NoSpacing">
    <w:name w:val="No Spacing"/>
    <w:uiPriority w:val="1"/>
    <w:qFormat/>
    <w:rsid w:val="005C3EB9"/>
    <w:pPr>
      <w:spacing w:after="0" w:line="240" w:lineRule="auto"/>
    </w:pPr>
    <w:rPr>
      <w:rFonts w:ascii="Times New Roman" w:eastAsia="Times New Roman" w:hAnsi="Times New Roman" w:cs="Times New Roman"/>
      <w:sz w:val="24"/>
      <w:szCs w:val="24"/>
      <w:lang w:eastAsia="en-GB"/>
    </w:rPr>
  </w:style>
  <w:style w:type="paragraph" w:customStyle="1" w:styleId="Pa0">
    <w:name w:val="Pa0"/>
    <w:basedOn w:val="Normal"/>
    <w:next w:val="Normal"/>
    <w:uiPriority w:val="99"/>
    <w:rsid w:val="005C3EB9"/>
    <w:pPr>
      <w:widowControl w:val="0"/>
      <w:autoSpaceDE w:val="0"/>
      <w:autoSpaceDN w:val="0"/>
      <w:adjustRightInd w:val="0"/>
      <w:spacing w:after="0" w:line="241" w:lineRule="atLeast"/>
    </w:pPr>
    <w:rPr>
      <w:rFonts w:ascii="Helvetica Light" w:eastAsia="Times New Roman" w:hAnsi="Helvetica Light" w:cs="Times New Roman"/>
      <w:sz w:val="24"/>
      <w:szCs w:val="24"/>
      <w:lang w:eastAsia="en-GB"/>
    </w:rPr>
  </w:style>
  <w:style w:type="character" w:customStyle="1" w:styleId="A6">
    <w:name w:val="A6"/>
    <w:uiPriority w:val="99"/>
    <w:rsid w:val="005C3EB9"/>
    <w:rPr>
      <w:rFonts w:ascii="Helvetica" w:hAnsi="Helvetica" w:cs="Helvetica"/>
      <w:color w:val="FFFFFF"/>
      <w:sz w:val="20"/>
      <w:szCs w:val="20"/>
    </w:rPr>
  </w:style>
  <w:style w:type="character" w:customStyle="1" w:styleId="A8">
    <w:name w:val="A8"/>
    <w:uiPriority w:val="99"/>
    <w:rsid w:val="005C3EB9"/>
    <w:rPr>
      <w:rFonts w:cs="Helvetica Light"/>
      <w:color w:val="F07B1F"/>
      <w:sz w:val="48"/>
      <w:szCs w:val="48"/>
    </w:rPr>
  </w:style>
  <w:style w:type="paragraph" w:customStyle="1" w:styleId="CM44">
    <w:name w:val="CM44"/>
    <w:basedOn w:val="Default"/>
    <w:next w:val="Default"/>
    <w:uiPriority w:val="99"/>
    <w:rsid w:val="005C3EB9"/>
    <w:rPr>
      <w:rFonts w:cs="Times New Roman"/>
      <w:color w:val="auto"/>
    </w:rPr>
  </w:style>
  <w:style w:type="character" w:styleId="CommentReference">
    <w:name w:val="annotation reference"/>
    <w:uiPriority w:val="99"/>
    <w:rsid w:val="005C3EB9"/>
    <w:rPr>
      <w:sz w:val="16"/>
      <w:szCs w:val="16"/>
    </w:rPr>
  </w:style>
  <w:style w:type="paragraph" w:styleId="CommentText">
    <w:name w:val="annotation text"/>
    <w:basedOn w:val="Normal"/>
    <w:link w:val="CommentTextChar"/>
    <w:uiPriority w:val="99"/>
    <w:rsid w:val="005C3EB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5C3EB9"/>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5C3E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11">
    <w:name w:val="A11"/>
    <w:uiPriority w:val="99"/>
    <w:rsid w:val="005C3EB9"/>
    <w:rPr>
      <w:rFonts w:cs="Helvetica Light"/>
      <w:color w:val="F07B1F"/>
      <w:sz w:val="36"/>
      <w:szCs w:val="36"/>
    </w:rPr>
  </w:style>
  <w:style w:type="character" w:customStyle="1" w:styleId="CommentSubjectChar">
    <w:name w:val="Comment Subject Char"/>
    <w:basedOn w:val="CommentTextChar"/>
    <w:link w:val="CommentSubject"/>
    <w:uiPriority w:val="99"/>
    <w:semiHidden/>
    <w:rsid w:val="005C3EB9"/>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5C3EB9"/>
    <w:rPr>
      <w:b/>
      <w:bCs/>
    </w:rPr>
  </w:style>
  <w:style w:type="paragraph" w:styleId="BodyText">
    <w:name w:val="Body Text"/>
    <w:basedOn w:val="Normal"/>
    <w:link w:val="BodyTextChar"/>
    <w:rsid w:val="005C3EB9"/>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5C3EB9"/>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5C3EB9"/>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5C3EB9"/>
    <w:rPr>
      <w:rFonts w:ascii="Calibri Light" w:eastAsia="Times New Roman" w:hAnsi="Calibri Light" w:cs="Times New Roman"/>
      <w:b/>
      <w:bCs/>
      <w:kern w:val="28"/>
      <w:sz w:val="32"/>
      <w:szCs w:val="32"/>
    </w:rPr>
  </w:style>
  <w:style w:type="character" w:styleId="PlaceholderText">
    <w:name w:val="Placeholder Text"/>
    <w:basedOn w:val="DefaultParagraphFont"/>
    <w:uiPriority w:val="99"/>
    <w:semiHidden/>
    <w:rsid w:val="00A76928"/>
    <w:rPr>
      <w:color w:val="808080"/>
    </w:rPr>
  </w:style>
  <w:style w:type="paragraph" w:styleId="Revision">
    <w:name w:val="Revision"/>
    <w:hidden/>
    <w:uiPriority w:val="99"/>
    <w:semiHidden/>
    <w:rsid w:val="00EB4F50"/>
    <w:pPr>
      <w:spacing w:after="0" w:line="240" w:lineRule="auto"/>
    </w:pPr>
  </w:style>
  <w:style w:type="character" w:styleId="FootnoteReference">
    <w:name w:val="footnote reference"/>
    <w:basedOn w:val="DefaultParagraphFont"/>
    <w:uiPriority w:val="99"/>
    <w:semiHidden/>
    <w:unhideWhenUsed/>
    <w:rsid w:val="008E7018"/>
    <w:rPr>
      <w:vertAlign w:val="superscript"/>
    </w:rPr>
  </w:style>
  <w:style w:type="character" w:styleId="UnresolvedMention">
    <w:name w:val="Unresolved Mention"/>
    <w:basedOn w:val="DefaultParagraphFont"/>
    <w:uiPriority w:val="99"/>
    <w:semiHidden/>
    <w:unhideWhenUsed/>
    <w:rsid w:val="006356BD"/>
    <w:rPr>
      <w:color w:val="605E5C"/>
      <w:shd w:val="clear" w:color="auto" w:fill="E1DFDD"/>
    </w:rPr>
  </w:style>
  <w:style w:type="character" w:customStyle="1" w:styleId="Heading2Char">
    <w:name w:val="Heading 2 Char"/>
    <w:basedOn w:val="DefaultParagraphFont"/>
    <w:link w:val="Heading2"/>
    <w:uiPriority w:val="9"/>
    <w:rsid w:val="00B70863"/>
    <w:rPr>
      <w:rFonts w:asciiTheme="majorHAnsi" w:eastAsiaTheme="majorEastAsia" w:hAnsiTheme="majorHAnsi" w:cstheme="majorBidi"/>
      <w:color w:val="252E35" w:themeColor="accent1" w:themeShade="BF"/>
      <w:sz w:val="26"/>
      <w:szCs w:val="26"/>
    </w:rPr>
  </w:style>
  <w:style w:type="paragraph" w:styleId="EndnoteText">
    <w:name w:val="endnote text"/>
    <w:basedOn w:val="Normal"/>
    <w:link w:val="EndnoteTextChar"/>
    <w:uiPriority w:val="99"/>
    <w:semiHidden/>
    <w:unhideWhenUsed/>
    <w:rsid w:val="00304D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4DDA"/>
    <w:rPr>
      <w:sz w:val="20"/>
      <w:szCs w:val="20"/>
    </w:rPr>
  </w:style>
  <w:style w:type="character" w:styleId="EndnoteReference">
    <w:name w:val="endnote reference"/>
    <w:basedOn w:val="DefaultParagraphFont"/>
    <w:uiPriority w:val="99"/>
    <w:semiHidden/>
    <w:unhideWhenUsed/>
    <w:rsid w:val="00304DDA"/>
    <w:rPr>
      <w:vertAlign w:val="superscript"/>
    </w:rPr>
  </w:style>
  <w:style w:type="table" w:customStyle="1" w:styleId="TableGrid1">
    <w:name w:val="Table Grid1"/>
    <w:basedOn w:val="TableNormal"/>
    <w:next w:val="TableGrid"/>
    <w:uiPriority w:val="39"/>
    <w:rsid w:val="00B75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0D2A"/>
    <w:rPr>
      <w:rFonts w:asciiTheme="majorHAnsi" w:eastAsiaTheme="majorEastAsia" w:hAnsiTheme="majorHAnsi" w:cstheme="majorBidi"/>
      <w:color w:val="252E35" w:themeColor="accent1" w:themeShade="BF"/>
      <w:sz w:val="32"/>
      <w:szCs w:val="32"/>
    </w:rPr>
  </w:style>
  <w:style w:type="character" w:customStyle="1" w:styleId="fontstyle01">
    <w:name w:val="fontstyle01"/>
    <w:basedOn w:val="DefaultParagraphFont"/>
    <w:rsid w:val="001C1E67"/>
    <w:rPr>
      <w:rFonts w:ascii="Verdana" w:hAnsi="Verdana" w:hint="default"/>
      <w:b w:val="0"/>
      <w:bCs w:val="0"/>
      <w:i w:val="0"/>
      <w:iCs w:val="0"/>
      <w:color w:val="000000"/>
      <w:sz w:val="20"/>
      <w:szCs w:val="20"/>
    </w:rPr>
  </w:style>
  <w:style w:type="paragraph" w:styleId="TOCHeading">
    <w:name w:val="TOC Heading"/>
    <w:basedOn w:val="Heading1"/>
    <w:next w:val="Normal"/>
    <w:uiPriority w:val="39"/>
    <w:unhideWhenUsed/>
    <w:qFormat/>
    <w:rsid w:val="00C73A20"/>
    <w:pPr>
      <w:outlineLvl w:val="9"/>
    </w:pPr>
    <w:rPr>
      <w:lang w:val="en-US"/>
    </w:rPr>
  </w:style>
  <w:style w:type="paragraph" w:styleId="TOC1">
    <w:name w:val="toc 1"/>
    <w:basedOn w:val="Normal"/>
    <w:next w:val="Normal"/>
    <w:autoRedefine/>
    <w:uiPriority w:val="39"/>
    <w:unhideWhenUsed/>
    <w:rsid w:val="00C73A20"/>
    <w:pPr>
      <w:spacing w:after="100"/>
    </w:pPr>
  </w:style>
  <w:style w:type="paragraph" w:styleId="TOC2">
    <w:name w:val="toc 2"/>
    <w:basedOn w:val="Normal"/>
    <w:next w:val="Normal"/>
    <w:autoRedefine/>
    <w:uiPriority w:val="39"/>
    <w:unhideWhenUsed/>
    <w:rsid w:val="00C73A20"/>
    <w:pPr>
      <w:spacing w:after="100"/>
      <w:ind w:left="220"/>
    </w:pPr>
  </w:style>
  <w:style w:type="paragraph" w:customStyle="1" w:styleId="xmsonormal">
    <w:name w:val="x_msonormal"/>
    <w:basedOn w:val="Normal"/>
    <w:rsid w:val="00DB3280"/>
    <w:pPr>
      <w:spacing w:after="0" w:line="240" w:lineRule="auto"/>
    </w:pPr>
    <w:rPr>
      <w:rFonts w:ascii="Calibri" w:hAnsi="Calibri" w:cs="Calibri"/>
      <w:lang w:eastAsia="en-GB"/>
    </w:rPr>
  </w:style>
  <w:style w:type="table" w:customStyle="1" w:styleId="TableGrid2">
    <w:name w:val="Table Grid2"/>
    <w:basedOn w:val="TableNormal"/>
    <w:next w:val="TableGrid"/>
    <w:uiPriority w:val="39"/>
    <w:rsid w:val="00B37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P06-Bodytext">
    <w:name w:val="AS-P06-Body text"/>
    <w:basedOn w:val="Normal"/>
    <w:uiPriority w:val="99"/>
    <w:qFormat/>
    <w:rsid w:val="00FD3B40"/>
    <w:pPr>
      <w:spacing w:after="240" w:line="240" w:lineRule="auto"/>
      <w:ind w:right="1701"/>
    </w:pPr>
    <w:rPr>
      <w:rFonts w:ascii="Arial" w:eastAsia="Times New Roman" w:hAnsi="Arial" w:cs="Times New Roman"/>
      <w:color w:val="44546A" w:themeColor="text2"/>
      <w:sz w:val="24"/>
      <w:szCs w:val="20"/>
      <w:lang w:eastAsia="en-GB"/>
    </w:rPr>
  </w:style>
  <w:style w:type="paragraph" w:customStyle="1" w:styleId="AS-P03-Subhead1">
    <w:name w:val="AS-P03-Subhead 1"/>
    <w:basedOn w:val="AS-P06-Bodytext"/>
    <w:next w:val="Normal"/>
    <w:uiPriority w:val="99"/>
    <w:qFormat/>
    <w:rsid w:val="00FD3B40"/>
    <w:pPr>
      <w:keepNext/>
      <w:spacing w:before="240"/>
      <w:outlineLvl w:val="1"/>
    </w:pPr>
    <w:rPr>
      <w:b/>
      <w:color w:val="006B8D"/>
      <w:sz w:val="28"/>
    </w:rPr>
  </w:style>
  <w:style w:type="paragraph" w:customStyle="1" w:styleId="AS-P04-Subhead2">
    <w:name w:val="AS-P04-Subhead 2"/>
    <w:basedOn w:val="AS-P03-Subhead1"/>
    <w:next w:val="Normal"/>
    <w:qFormat/>
    <w:rsid w:val="00FD3B40"/>
    <w:pPr>
      <w:keepLines/>
      <w:spacing w:after="120"/>
      <w:outlineLvl w:val="2"/>
    </w:pPr>
    <w:rPr>
      <w:color w:val="44546A" w:themeColor="text2"/>
      <w:sz w:val="26"/>
      <w:szCs w:val="26"/>
    </w:rPr>
  </w:style>
  <w:style w:type="paragraph" w:customStyle="1" w:styleId="AS-P08-Bullet1">
    <w:name w:val="AS-P08-Bullet 1"/>
    <w:basedOn w:val="AS-P06-Bodytext"/>
    <w:qFormat/>
    <w:rsid w:val="00FD3B40"/>
    <w:pPr>
      <w:numPr>
        <w:numId w:val="55"/>
      </w:numPr>
      <w:tabs>
        <w:tab w:val="left" w:pos="284"/>
        <w:tab w:val="left" w:pos="851"/>
      </w:tabs>
      <w:ind w:left="850"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9053">
      <w:bodyDiv w:val="1"/>
      <w:marLeft w:val="0"/>
      <w:marRight w:val="0"/>
      <w:marTop w:val="0"/>
      <w:marBottom w:val="0"/>
      <w:divBdr>
        <w:top w:val="none" w:sz="0" w:space="0" w:color="auto"/>
        <w:left w:val="none" w:sz="0" w:space="0" w:color="auto"/>
        <w:bottom w:val="none" w:sz="0" w:space="0" w:color="auto"/>
        <w:right w:val="none" w:sz="0" w:space="0" w:color="auto"/>
      </w:divBdr>
      <w:divsChild>
        <w:div w:id="540172648">
          <w:marLeft w:val="547"/>
          <w:marRight w:val="0"/>
          <w:marTop w:val="0"/>
          <w:marBottom w:val="120"/>
          <w:divBdr>
            <w:top w:val="none" w:sz="0" w:space="0" w:color="auto"/>
            <w:left w:val="none" w:sz="0" w:space="0" w:color="auto"/>
            <w:bottom w:val="none" w:sz="0" w:space="0" w:color="auto"/>
            <w:right w:val="none" w:sz="0" w:space="0" w:color="auto"/>
          </w:divBdr>
        </w:div>
        <w:div w:id="244269530">
          <w:marLeft w:val="547"/>
          <w:marRight w:val="0"/>
          <w:marTop w:val="0"/>
          <w:marBottom w:val="120"/>
          <w:divBdr>
            <w:top w:val="none" w:sz="0" w:space="0" w:color="auto"/>
            <w:left w:val="none" w:sz="0" w:space="0" w:color="auto"/>
            <w:bottom w:val="none" w:sz="0" w:space="0" w:color="auto"/>
            <w:right w:val="none" w:sz="0" w:space="0" w:color="auto"/>
          </w:divBdr>
        </w:div>
        <w:div w:id="620458853">
          <w:marLeft w:val="547"/>
          <w:marRight w:val="0"/>
          <w:marTop w:val="0"/>
          <w:marBottom w:val="0"/>
          <w:divBdr>
            <w:top w:val="none" w:sz="0" w:space="0" w:color="auto"/>
            <w:left w:val="none" w:sz="0" w:space="0" w:color="auto"/>
            <w:bottom w:val="none" w:sz="0" w:space="0" w:color="auto"/>
            <w:right w:val="none" w:sz="0" w:space="0" w:color="auto"/>
          </w:divBdr>
        </w:div>
      </w:divsChild>
    </w:div>
    <w:div w:id="140931420">
      <w:bodyDiv w:val="1"/>
      <w:marLeft w:val="0"/>
      <w:marRight w:val="0"/>
      <w:marTop w:val="0"/>
      <w:marBottom w:val="0"/>
      <w:divBdr>
        <w:top w:val="none" w:sz="0" w:space="0" w:color="auto"/>
        <w:left w:val="none" w:sz="0" w:space="0" w:color="auto"/>
        <w:bottom w:val="none" w:sz="0" w:space="0" w:color="auto"/>
        <w:right w:val="none" w:sz="0" w:space="0" w:color="auto"/>
      </w:divBdr>
    </w:div>
    <w:div w:id="171144146">
      <w:bodyDiv w:val="1"/>
      <w:marLeft w:val="0"/>
      <w:marRight w:val="0"/>
      <w:marTop w:val="0"/>
      <w:marBottom w:val="0"/>
      <w:divBdr>
        <w:top w:val="none" w:sz="0" w:space="0" w:color="auto"/>
        <w:left w:val="none" w:sz="0" w:space="0" w:color="auto"/>
        <w:bottom w:val="none" w:sz="0" w:space="0" w:color="auto"/>
        <w:right w:val="none" w:sz="0" w:space="0" w:color="auto"/>
      </w:divBdr>
      <w:divsChild>
        <w:div w:id="2018844808">
          <w:marLeft w:val="547"/>
          <w:marRight w:val="0"/>
          <w:marTop w:val="0"/>
          <w:marBottom w:val="0"/>
          <w:divBdr>
            <w:top w:val="none" w:sz="0" w:space="0" w:color="auto"/>
            <w:left w:val="none" w:sz="0" w:space="0" w:color="auto"/>
            <w:bottom w:val="none" w:sz="0" w:space="0" w:color="auto"/>
            <w:right w:val="none" w:sz="0" w:space="0" w:color="auto"/>
          </w:divBdr>
        </w:div>
      </w:divsChild>
    </w:div>
    <w:div w:id="186254720">
      <w:bodyDiv w:val="1"/>
      <w:marLeft w:val="0"/>
      <w:marRight w:val="0"/>
      <w:marTop w:val="0"/>
      <w:marBottom w:val="0"/>
      <w:divBdr>
        <w:top w:val="none" w:sz="0" w:space="0" w:color="auto"/>
        <w:left w:val="none" w:sz="0" w:space="0" w:color="auto"/>
        <w:bottom w:val="none" w:sz="0" w:space="0" w:color="auto"/>
        <w:right w:val="none" w:sz="0" w:space="0" w:color="auto"/>
      </w:divBdr>
    </w:div>
    <w:div w:id="212929967">
      <w:bodyDiv w:val="1"/>
      <w:marLeft w:val="0"/>
      <w:marRight w:val="0"/>
      <w:marTop w:val="0"/>
      <w:marBottom w:val="0"/>
      <w:divBdr>
        <w:top w:val="none" w:sz="0" w:space="0" w:color="auto"/>
        <w:left w:val="none" w:sz="0" w:space="0" w:color="auto"/>
        <w:bottom w:val="none" w:sz="0" w:space="0" w:color="auto"/>
        <w:right w:val="none" w:sz="0" w:space="0" w:color="auto"/>
      </w:divBdr>
    </w:div>
    <w:div w:id="218828767">
      <w:bodyDiv w:val="1"/>
      <w:marLeft w:val="0"/>
      <w:marRight w:val="0"/>
      <w:marTop w:val="0"/>
      <w:marBottom w:val="0"/>
      <w:divBdr>
        <w:top w:val="none" w:sz="0" w:space="0" w:color="auto"/>
        <w:left w:val="none" w:sz="0" w:space="0" w:color="auto"/>
        <w:bottom w:val="none" w:sz="0" w:space="0" w:color="auto"/>
        <w:right w:val="none" w:sz="0" w:space="0" w:color="auto"/>
      </w:divBdr>
    </w:div>
    <w:div w:id="235675530">
      <w:bodyDiv w:val="1"/>
      <w:marLeft w:val="0"/>
      <w:marRight w:val="0"/>
      <w:marTop w:val="0"/>
      <w:marBottom w:val="0"/>
      <w:divBdr>
        <w:top w:val="none" w:sz="0" w:space="0" w:color="auto"/>
        <w:left w:val="none" w:sz="0" w:space="0" w:color="auto"/>
        <w:bottom w:val="none" w:sz="0" w:space="0" w:color="auto"/>
        <w:right w:val="none" w:sz="0" w:space="0" w:color="auto"/>
      </w:divBdr>
    </w:div>
    <w:div w:id="262301004">
      <w:bodyDiv w:val="1"/>
      <w:marLeft w:val="0"/>
      <w:marRight w:val="0"/>
      <w:marTop w:val="0"/>
      <w:marBottom w:val="0"/>
      <w:divBdr>
        <w:top w:val="none" w:sz="0" w:space="0" w:color="auto"/>
        <w:left w:val="none" w:sz="0" w:space="0" w:color="auto"/>
        <w:bottom w:val="none" w:sz="0" w:space="0" w:color="auto"/>
        <w:right w:val="none" w:sz="0" w:space="0" w:color="auto"/>
      </w:divBdr>
    </w:div>
    <w:div w:id="436369812">
      <w:bodyDiv w:val="1"/>
      <w:marLeft w:val="0"/>
      <w:marRight w:val="0"/>
      <w:marTop w:val="0"/>
      <w:marBottom w:val="0"/>
      <w:divBdr>
        <w:top w:val="none" w:sz="0" w:space="0" w:color="auto"/>
        <w:left w:val="none" w:sz="0" w:space="0" w:color="auto"/>
        <w:bottom w:val="none" w:sz="0" w:space="0" w:color="auto"/>
        <w:right w:val="none" w:sz="0" w:space="0" w:color="auto"/>
      </w:divBdr>
    </w:div>
    <w:div w:id="468977857">
      <w:bodyDiv w:val="1"/>
      <w:marLeft w:val="0"/>
      <w:marRight w:val="0"/>
      <w:marTop w:val="0"/>
      <w:marBottom w:val="0"/>
      <w:divBdr>
        <w:top w:val="none" w:sz="0" w:space="0" w:color="auto"/>
        <w:left w:val="none" w:sz="0" w:space="0" w:color="auto"/>
        <w:bottom w:val="none" w:sz="0" w:space="0" w:color="auto"/>
        <w:right w:val="none" w:sz="0" w:space="0" w:color="auto"/>
      </w:divBdr>
    </w:div>
    <w:div w:id="571545182">
      <w:bodyDiv w:val="1"/>
      <w:marLeft w:val="0"/>
      <w:marRight w:val="0"/>
      <w:marTop w:val="0"/>
      <w:marBottom w:val="0"/>
      <w:divBdr>
        <w:top w:val="none" w:sz="0" w:space="0" w:color="auto"/>
        <w:left w:val="none" w:sz="0" w:space="0" w:color="auto"/>
        <w:bottom w:val="none" w:sz="0" w:space="0" w:color="auto"/>
        <w:right w:val="none" w:sz="0" w:space="0" w:color="auto"/>
      </w:divBdr>
    </w:div>
    <w:div w:id="579827577">
      <w:bodyDiv w:val="1"/>
      <w:marLeft w:val="0"/>
      <w:marRight w:val="0"/>
      <w:marTop w:val="0"/>
      <w:marBottom w:val="0"/>
      <w:divBdr>
        <w:top w:val="none" w:sz="0" w:space="0" w:color="auto"/>
        <w:left w:val="none" w:sz="0" w:space="0" w:color="auto"/>
        <w:bottom w:val="none" w:sz="0" w:space="0" w:color="auto"/>
        <w:right w:val="none" w:sz="0" w:space="0" w:color="auto"/>
      </w:divBdr>
    </w:div>
    <w:div w:id="583077968">
      <w:bodyDiv w:val="1"/>
      <w:marLeft w:val="0"/>
      <w:marRight w:val="0"/>
      <w:marTop w:val="0"/>
      <w:marBottom w:val="0"/>
      <w:divBdr>
        <w:top w:val="none" w:sz="0" w:space="0" w:color="auto"/>
        <w:left w:val="none" w:sz="0" w:space="0" w:color="auto"/>
        <w:bottom w:val="none" w:sz="0" w:space="0" w:color="auto"/>
        <w:right w:val="none" w:sz="0" w:space="0" w:color="auto"/>
      </w:divBdr>
    </w:div>
    <w:div w:id="602803244">
      <w:bodyDiv w:val="1"/>
      <w:marLeft w:val="0"/>
      <w:marRight w:val="0"/>
      <w:marTop w:val="0"/>
      <w:marBottom w:val="0"/>
      <w:divBdr>
        <w:top w:val="none" w:sz="0" w:space="0" w:color="auto"/>
        <w:left w:val="none" w:sz="0" w:space="0" w:color="auto"/>
        <w:bottom w:val="none" w:sz="0" w:space="0" w:color="auto"/>
        <w:right w:val="none" w:sz="0" w:space="0" w:color="auto"/>
      </w:divBdr>
    </w:div>
    <w:div w:id="617687144">
      <w:bodyDiv w:val="1"/>
      <w:marLeft w:val="0"/>
      <w:marRight w:val="0"/>
      <w:marTop w:val="0"/>
      <w:marBottom w:val="0"/>
      <w:divBdr>
        <w:top w:val="none" w:sz="0" w:space="0" w:color="auto"/>
        <w:left w:val="none" w:sz="0" w:space="0" w:color="auto"/>
        <w:bottom w:val="none" w:sz="0" w:space="0" w:color="auto"/>
        <w:right w:val="none" w:sz="0" w:space="0" w:color="auto"/>
      </w:divBdr>
    </w:div>
    <w:div w:id="626590745">
      <w:bodyDiv w:val="1"/>
      <w:marLeft w:val="0"/>
      <w:marRight w:val="0"/>
      <w:marTop w:val="0"/>
      <w:marBottom w:val="0"/>
      <w:divBdr>
        <w:top w:val="none" w:sz="0" w:space="0" w:color="auto"/>
        <w:left w:val="none" w:sz="0" w:space="0" w:color="auto"/>
        <w:bottom w:val="none" w:sz="0" w:space="0" w:color="auto"/>
        <w:right w:val="none" w:sz="0" w:space="0" w:color="auto"/>
      </w:divBdr>
    </w:div>
    <w:div w:id="655457939">
      <w:bodyDiv w:val="1"/>
      <w:marLeft w:val="0"/>
      <w:marRight w:val="0"/>
      <w:marTop w:val="0"/>
      <w:marBottom w:val="0"/>
      <w:divBdr>
        <w:top w:val="none" w:sz="0" w:space="0" w:color="auto"/>
        <w:left w:val="none" w:sz="0" w:space="0" w:color="auto"/>
        <w:bottom w:val="none" w:sz="0" w:space="0" w:color="auto"/>
        <w:right w:val="none" w:sz="0" w:space="0" w:color="auto"/>
      </w:divBdr>
    </w:div>
    <w:div w:id="690377241">
      <w:bodyDiv w:val="1"/>
      <w:marLeft w:val="0"/>
      <w:marRight w:val="0"/>
      <w:marTop w:val="0"/>
      <w:marBottom w:val="0"/>
      <w:divBdr>
        <w:top w:val="none" w:sz="0" w:space="0" w:color="auto"/>
        <w:left w:val="none" w:sz="0" w:space="0" w:color="auto"/>
        <w:bottom w:val="none" w:sz="0" w:space="0" w:color="auto"/>
        <w:right w:val="none" w:sz="0" w:space="0" w:color="auto"/>
      </w:divBdr>
    </w:div>
    <w:div w:id="697779344">
      <w:bodyDiv w:val="1"/>
      <w:marLeft w:val="0"/>
      <w:marRight w:val="0"/>
      <w:marTop w:val="0"/>
      <w:marBottom w:val="0"/>
      <w:divBdr>
        <w:top w:val="none" w:sz="0" w:space="0" w:color="auto"/>
        <w:left w:val="none" w:sz="0" w:space="0" w:color="auto"/>
        <w:bottom w:val="none" w:sz="0" w:space="0" w:color="auto"/>
        <w:right w:val="none" w:sz="0" w:space="0" w:color="auto"/>
      </w:divBdr>
    </w:div>
    <w:div w:id="702173968">
      <w:bodyDiv w:val="1"/>
      <w:marLeft w:val="0"/>
      <w:marRight w:val="0"/>
      <w:marTop w:val="0"/>
      <w:marBottom w:val="0"/>
      <w:divBdr>
        <w:top w:val="none" w:sz="0" w:space="0" w:color="auto"/>
        <w:left w:val="none" w:sz="0" w:space="0" w:color="auto"/>
        <w:bottom w:val="none" w:sz="0" w:space="0" w:color="auto"/>
        <w:right w:val="none" w:sz="0" w:space="0" w:color="auto"/>
      </w:divBdr>
    </w:div>
    <w:div w:id="709720955">
      <w:bodyDiv w:val="1"/>
      <w:marLeft w:val="0"/>
      <w:marRight w:val="0"/>
      <w:marTop w:val="0"/>
      <w:marBottom w:val="0"/>
      <w:divBdr>
        <w:top w:val="none" w:sz="0" w:space="0" w:color="auto"/>
        <w:left w:val="none" w:sz="0" w:space="0" w:color="auto"/>
        <w:bottom w:val="none" w:sz="0" w:space="0" w:color="auto"/>
        <w:right w:val="none" w:sz="0" w:space="0" w:color="auto"/>
      </w:divBdr>
    </w:div>
    <w:div w:id="717780646">
      <w:bodyDiv w:val="1"/>
      <w:marLeft w:val="0"/>
      <w:marRight w:val="0"/>
      <w:marTop w:val="0"/>
      <w:marBottom w:val="0"/>
      <w:divBdr>
        <w:top w:val="none" w:sz="0" w:space="0" w:color="auto"/>
        <w:left w:val="none" w:sz="0" w:space="0" w:color="auto"/>
        <w:bottom w:val="none" w:sz="0" w:space="0" w:color="auto"/>
        <w:right w:val="none" w:sz="0" w:space="0" w:color="auto"/>
      </w:divBdr>
    </w:div>
    <w:div w:id="722144717">
      <w:bodyDiv w:val="1"/>
      <w:marLeft w:val="0"/>
      <w:marRight w:val="0"/>
      <w:marTop w:val="0"/>
      <w:marBottom w:val="0"/>
      <w:divBdr>
        <w:top w:val="none" w:sz="0" w:space="0" w:color="auto"/>
        <w:left w:val="none" w:sz="0" w:space="0" w:color="auto"/>
        <w:bottom w:val="none" w:sz="0" w:space="0" w:color="auto"/>
        <w:right w:val="none" w:sz="0" w:space="0" w:color="auto"/>
      </w:divBdr>
    </w:div>
    <w:div w:id="774788196">
      <w:bodyDiv w:val="1"/>
      <w:marLeft w:val="0"/>
      <w:marRight w:val="0"/>
      <w:marTop w:val="0"/>
      <w:marBottom w:val="0"/>
      <w:divBdr>
        <w:top w:val="none" w:sz="0" w:space="0" w:color="auto"/>
        <w:left w:val="none" w:sz="0" w:space="0" w:color="auto"/>
        <w:bottom w:val="none" w:sz="0" w:space="0" w:color="auto"/>
        <w:right w:val="none" w:sz="0" w:space="0" w:color="auto"/>
      </w:divBdr>
    </w:div>
    <w:div w:id="795373527">
      <w:bodyDiv w:val="1"/>
      <w:marLeft w:val="0"/>
      <w:marRight w:val="0"/>
      <w:marTop w:val="0"/>
      <w:marBottom w:val="0"/>
      <w:divBdr>
        <w:top w:val="none" w:sz="0" w:space="0" w:color="auto"/>
        <w:left w:val="none" w:sz="0" w:space="0" w:color="auto"/>
        <w:bottom w:val="none" w:sz="0" w:space="0" w:color="auto"/>
        <w:right w:val="none" w:sz="0" w:space="0" w:color="auto"/>
      </w:divBdr>
    </w:div>
    <w:div w:id="855584770">
      <w:bodyDiv w:val="1"/>
      <w:marLeft w:val="0"/>
      <w:marRight w:val="0"/>
      <w:marTop w:val="0"/>
      <w:marBottom w:val="0"/>
      <w:divBdr>
        <w:top w:val="none" w:sz="0" w:space="0" w:color="auto"/>
        <w:left w:val="none" w:sz="0" w:space="0" w:color="auto"/>
        <w:bottom w:val="none" w:sz="0" w:space="0" w:color="auto"/>
        <w:right w:val="none" w:sz="0" w:space="0" w:color="auto"/>
      </w:divBdr>
    </w:div>
    <w:div w:id="861672581">
      <w:bodyDiv w:val="1"/>
      <w:marLeft w:val="0"/>
      <w:marRight w:val="0"/>
      <w:marTop w:val="0"/>
      <w:marBottom w:val="0"/>
      <w:divBdr>
        <w:top w:val="none" w:sz="0" w:space="0" w:color="auto"/>
        <w:left w:val="none" w:sz="0" w:space="0" w:color="auto"/>
        <w:bottom w:val="none" w:sz="0" w:space="0" w:color="auto"/>
        <w:right w:val="none" w:sz="0" w:space="0" w:color="auto"/>
      </w:divBdr>
    </w:div>
    <w:div w:id="879436043">
      <w:bodyDiv w:val="1"/>
      <w:marLeft w:val="0"/>
      <w:marRight w:val="0"/>
      <w:marTop w:val="0"/>
      <w:marBottom w:val="0"/>
      <w:divBdr>
        <w:top w:val="none" w:sz="0" w:space="0" w:color="auto"/>
        <w:left w:val="none" w:sz="0" w:space="0" w:color="auto"/>
        <w:bottom w:val="none" w:sz="0" w:space="0" w:color="auto"/>
        <w:right w:val="none" w:sz="0" w:space="0" w:color="auto"/>
      </w:divBdr>
    </w:div>
    <w:div w:id="990525011">
      <w:bodyDiv w:val="1"/>
      <w:marLeft w:val="0"/>
      <w:marRight w:val="0"/>
      <w:marTop w:val="0"/>
      <w:marBottom w:val="0"/>
      <w:divBdr>
        <w:top w:val="none" w:sz="0" w:space="0" w:color="auto"/>
        <w:left w:val="none" w:sz="0" w:space="0" w:color="auto"/>
        <w:bottom w:val="none" w:sz="0" w:space="0" w:color="auto"/>
        <w:right w:val="none" w:sz="0" w:space="0" w:color="auto"/>
      </w:divBdr>
    </w:div>
    <w:div w:id="1007556943">
      <w:bodyDiv w:val="1"/>
      <w:marLeft w:val="0"/>
      <w:marRight w:val="0"/>
      <w:marTop w:val="0"/>
      <w:marBottom w:val="0"/>
      <w:divBdr>
        <w:top w:val="none" w:sz="0" w:space="0" w:color="auto"/>
        <w:left w:val="none" w:sz="0" w:space="0" w:color="auto"/>
        <w:bottom w:val="none" w:sz="0" w:space="0" w:color="auto"/>
        <w:right w:val="none" w:sz="0" w:space="0" w:color="auto"/>
      </w:divBdr>
    </w:div>
    <w:div w:id="1043099608">
      <w:bodyDiv w:val="1"/>
      <w:marLeft w:val="0"/>
      <w:marRight w:val="0"/>
      <w:marTop w:val="0"/>
      <w:marBottom w:val="0"/>
      <w:divBdr>
        <w:top w:val="none" w:sz="0" w:space="0" w:color="auto"/>
        <w:left w:val="none" w:sz="0" w:space="0" w:color="auto"/>
        <w:bottom w:val="none" w:sz="0" w:space="0" w:color="auto"/>
        <w:right w:val="none" w:sz="0" w:space="0" w:color="auto"/>
      </w:divBdr>
      <w:divsChild>
        <w:div w:id="1988044177">
          <w:marLeft w:val="547"/>
          <w:marRight w:val="0"/>
          <w:marTop w:val="0"/>
          <w:marBottom w:val="0"/>
          <w:divBdr>
            <w:top w:val="none" w:sz="0" w:space="0" w:color="auto"/>
            <w:left w:val="none" w:sz="0" w:space="0" w:color="auto"/>
            <w:bottom w:val="none" w:sz="0" w:space="0" w:color="auto"/>
            <w:right w:val="none" w:sz="0" w:space="0" w:color="auto"/>
          </w:divBdr>
        </w:div>
      </w:divsChild>
    </w:div>
    <w:div w:id="1111777387">
      <w:bodyDiv w:val="1"/>
      <w:marLeft w:val="0"/>
      <w:marRight w:val="0"/>
      <w:marTop w:val="0"/>
      <w:marBottom w:val="0"/>
      <w:divBdr>
        <w:top w:val="none" w:sz="0" w:space="0" w:color="auto"/>
        <w:left w:val="none" w:sz="0" w:space="0" w:color="auto"/>
        <w:bottom w:val="none" w:sz="0" w:space="0" w:color="auto"/>
        <w:right w:val="none" w:sz="0" w:space="0" w:color="auto"/>
      </w:divBdr>
      <w:divsChild>
        <w:div w:id="1769547741">
          <w:marLeft w:val="547"/>
          <w:marRight w:val="0"/>
          <w:marTop w:val="0"/>
          <w:marBottom w:val="120"/>
          <w:divBdr>
            <w:top w:val="none" w:sz="0" w:space="0" w:color="auto"/>
            <w:left w:val="none" w:sz="0" w:space="0" w:color="auto"/>
            <w:bottom w:val="none" w:sz="0" w:space="0" w:color="auto"/>
            <w:right w:val="none" w:sz="0" w:space="0" w:color="auto"/>
          </w:divBdr>
        </w:div>
        <w:div w:id="736637321">
          <w:marLeft w:val="547"/>
          <w:marRight w:val="0"/>
          <w:marTop w:val="0"/>
          <w:marBottom w:val="120"/>
          <w:divBdr>
            <w:top w:val="none" w:sz="0" w:space="0" w:color="auto"/>
            <w:left w:val="none" w:sz="0" w:space="0" w:color="auto"/>
            <w:bottom w:val="none" w:sz="0" w:space="0" w:color="auto"/>
            <w:right w:val="none" w:sz="0" w:space="0" w:color="auto"/>
          </w:divBdr>
        </w:div>
        <w:div w:id="828325742">
          <w:marLeft w:val="547"/>
          <w:marRight w:val="0"/>
          <w:marTop w:val="0"/>
          <w:marBottom w:val="120"/>
          <w:divBdr>
            <w:top w:val="none" w:sz="0" w:space="0" w:color="auto"/>
            <w:left w:val="none" w:sz="0" w:space="0" w:color="auto"/>
            <w:bottom w:val="none" w:sz="0" w:space="0" w:color="auto"/>
            <w:right w:val="none" w:sz="0" w:space="0" w:color="auto"/>
          </w:divBdr>
        </w:div>
        <w:div w:id="770975958">
          <w:marLeft w:val="547"/>
          <w:marRight w:val="0"/>
          <w:marTop w:val="0"/>
          <w:marBottom w:val="120"/>
          <w:divBdr>
            <w:top w:val="none" w:sz="0" w:space="0" w:color="auto"/>
            <w:left w:val="none" w:sz="0" w:space="0" w:color="auto"/>
            <w:bottom w:val="none" w:sz="0" w:space="0" w:color="auto"/>
            <w:right w:val="none" w:sz="0" w:space="0" w:color="auto"/>
          </w:divBdr>
        </w:div>
        <w:div w:id="1541043960">
          <w:marLeft w:val="547"/>
          <w:marRight w:val="0"/>
          <w:marTop w:val="0"/>
          <w:marBottom w:val="0"/>
          <w:divBdr>
            <w:top w:val="none" w:sz="0" w:space="0" w:color="auto"/>
            <w:left w:val="none" w:sz="0" w:space="0" w:color="auto"/>
            <w:bottom w:val="none" w:sz="0" w:space="0" w:color="auto"/>
            <w:right w:val="none" w:sz="0" w:space="0" w:color="auto"/>
          </w:divBdr>
        </w:div>
      </w:divsChild>
    </w:div>
    <w:div w:id="1128208804">
      <w:bodyDiv w:val="1"/>
      <w:marLeft w:val="0"/>
      <w:marRight w:val="0"/>
      <w:marTop w:val="0"/>
      <w:marBottom w:val="0"/>
      <w:divBdr>
        <w:top w:val="none" w:sz="0" w:space="0" w:color="auto"/>
        <w:left w:val="none" w:sz="0" w:space="0" w:color="auto"/>
        <w:bottom w:val="none" w:sz="0" w:space="0" w:color="auto"/>
        <w:right w:val="none" w:sz="0" w:space="0" w:color="auto"/>
      </w:divBdr>
    </w:div>
    <w:div w:id="1128621817">
      <w:bodyDiv w:val="1"/>
      <w:marLeft w:val="0"/>
      <w:marRight w:val="0"/>
      <w:marTop w:val="0"/>
      <w:marBottom w:val="0"/>
      <w:divBdr>
        <w:top w:val="none" w:sz="0" w:space="0" w:color="auto"/>
        <w:left w:val="none" w:sz="0" w:space="0" w:color="auto"/>
        <w:bottom w:val="none" w:sz="0" w:space="0" w:color="auto"/>
        <w:right w:val="none" w:sz="0" w:space="0" w:color="auto"/>
      </w:divBdr>
    </w:div>
    <w:div w:id="1158612303">
      <w:bodyDiv w:val="1"/>
      <w:marLeft w:val="0"/>
      <w:marRight w:val="0"/>
      <w:marTop w:val="0"/>
      <w:marBottom w:val="0"/>
      <w:divBdr>
        <w:top w:val="none" w:sz="0" w:space="0" w:color="auto"/>
        <w:left w:val="none" w:sz="0" w:space="0" w:color="auto"/>
        <w:bottom w:val="none" w:sz="0" w:space="0" w:color="auto"/>
        <w:right w:val="none" w:sz="0" w:space="0" w:color="auto"/>
      </w:divBdr>
      <w:divsChild>
        <w:div w:id="387729031">
          <w:marLeft w:val="547"/>
          <w:marRight w:val="0"/>
          <w:marTop w:val="0"/>
          <w:marBottom w:val="0"/>
          <w:divBdr>
            <w:top w:val="none" w:sz="0" w:space="0" w:color="auto"/>
            <w:left w:val="none" w:sz="0" w:space="0" w:color="auto"/>
            <w:bottom w:val="none" w:sz="0" w:space="0" w:color="auto"/>
            <w:right w:val="none" w:sz="0" w:space="0" w:color="auto"/>
          </w:divBdr>
        </w:div>
      </w:divsChild>
    </w:div>
    <w:div w:id="1213613649">
      <w:bodyDiv w:val="1"/>
      <w:marLeft w:val="0"/>
      <w:marRight w:val="0"/>
      <w:marTop w:val="0"/>
      <w:marBottom w:val="0"/>
      <w:divBdr>
        <w:top w:val="none" w:sz="0" w:space="0" w:color="auto"/>
        <w:left w:val="none" w:sz="0" w:space="0" w:color="auto"/>
        <w:bottom w:val="none" w:sz="0" w:space="0" w:color="auto"/>
        <w:right w:val="none" w:sz="0" w:space="0" w:color="auto"/>
      </w:divBdr>
      <w:divsChild>
        <w:div w:id="932862127">
          <w:marLeft w:val="547"/>
          <w:marRight w:val="0"/>
          <w:marTop w:val="0"/>
          <w:marBottom w:val="0"/>
          <w:divBdr>
            <w:top w:val="none" w:sz="0" w:space="0" w:color="auto"/>
            <w:left w:val="none" w:sz="0" w:space="0" w:color="auto"/>
            <w:bottom w:val="none" w:sz="0" w:space="0" w:color="auto"/>
            <w:right w:val="none" w:sz="0" w:space="0" w:color="auto"/>
          </w:divBdr>
        </w:div>
      </w:divsChild>
    </w:div>
    <w:div w:id="1222517957">
      <w:bodyDiv w:val="1"/>
      <w:marLeft w:val="0"/>
      <w:marRight w:val="0"/>
      <w:marTop w:val="0"/>
      <w:marBottom w:val="0"/>
      <w:divBdr>
        <w:top w:val="none" w:sz="0" w:space="0" w:color="auto"/>
        <w:left w:val="none" w:sz="0" w:space="0" w:color="auto"/>
        <w:bottom w:val="none" w:sz="0" w:space="0" w:color="auto"/>
        <w:right w:val="none" w:sz="0" w:space="0" w:color="auto"/>
      </w:divBdr>
    </w:div>
    <w:div w:id="1291665858">
      <w:bodyDiv w:val="1"/>
      <w:marLeft w:val="0"/>
      <w:marRight w:val="0"/>
      <w:marTop w:val="0"/>
      <w:marBottom w:val="0"/>
      <w:divBdr>
        <w:top w:val="none" w:sz="0" w:space="0" w:color="auto"/>
        <w:left w:val="none" w:sz="0" w:space="0" w:color="auto"/>
        <w:bottom w:val="none" w:sz="0" w:space="0" w:color="auto"/>
        <w:right w:val="none" w:sz="0" w:space="0" w:color="auto"/>
      </w:divBdr>
    </w:div>
    <w:div w:id="1336034603">
      <w:bodyDiv w:val="1"/>
      <w:marLeft w:val="0"/>
      <w:marRight w:val="0"/>
      <w:marTop w:val="0"/>
      <w:marBottom w:val="0"/>
      <w:divBdr>
        <w:top w:val="none" w:sz="0" w:space="0" w:color="auto"/>
        <w:left w:val="none" w:sz="0" w:space="0" w:color="auto"/>
        <w:bottom w:val="none" w:sz="0" w:space="0" w:color="auto"/>
        <w:right w:val="none" w:sz="0" w:space="0" w:color="auto"/>
      </w:divBdr>
    </w:div>
    <w:div w:id="1349480385">
      <w:bodyDiv w:val="1"/>
      <w:marLeft w:val="0"/>
      <w:marRight w:val="0"/>
      <w:marTop w:val="0"/>
      <w:marBottom w:val="0"/>
      <w:divBdr>
        <w:top w:val="none" w:sz="0" w:space="0" w:color="auto"/>
        <w:left w:val="none" w:sz="0" w:space="0" w:color="auto"/>
        <w:bottom w:val="none" w:sz="0" w:space="0" w:color="auto"/>
        <w:right w:val="none" w:sz="0" w:space="0" w:color="auto"/>
      </w:divBdr>
      <w:divsChild>
        <w:div w:id="227155679">
          <w:marLeft w:val="547"/>
          <w:marRight w:val="0"/>
          <w:marTop w:val="0"/>
          <w:marBottom w:val="0"/>
          <w:divBdr>
            <w:top w:val="none" w:sz="0" w:space="0" w:color="auto"/>
            <w:left w:val="none" w:sz="0" w:space="0" w:color="auto"/>
            <w:bottom w:val="none" w:sz="0" w:space="0" w:color="auto"/>
            <w:right w:val="none" w:sz="0" w:space="0" w:color="auto"/>
          </w:divBdr>
        </w:div>
      </w:divsChild>
    </w:div>
    <w:div w:id="1388332452">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sChild>
        <w:div w:id="1139958523">
          <w:marLeft w:val="547"/>
          <w:marRight w:val="0"/>
          <w:marTop w:val="0"/>
          <w:marBottom w:val="0"/>
          <w:divBdr>
            <w:top w:val="none" w:sz="0" w:space="0" w:color="auto"/>
            <w:left w:val="none" w:sz="0" w:space="0" w:color="auto"/>
            <w:bottom w:val="none" w:sz="0" w:space="0" w:color="auto"/>
            <w:right w:val="none" w:sz="0" w:space="0" w:color="auto"/>
          </w:divBdr>
        </w:div>
      </w:divsChild>
    </w:div>
    <w:div w:id="1427069675">
      <w:bodyDiv w:val="1"/>
      <w:marLeft w:val="0"/>
      <w:marRight w:val="0"/>
      <w:marTop w:val="0"/>
      <w:marBottom w:val="0"/>
      <w:divBdr>
        <w:top w:val="none" w:sz="0" w:space="0" w:color="auto"/>
        <w:left w:val="none" w:sz="0" w:space="0" w:color="auto"/>
        <w:bottom w:val="none" w:sz="0" w:space="0" w:color="auto"/>
        <w:right w:val="none" w:sz="0" w:space="0" w:color="auto"/>
      </w:divBdr>
    </w:div>
    <w:div w:id="1432506820">
      <w:bodyDiv w:val="1"/>
      <w:marLeft w:val="0"/>
      <w:marRight w:val="0"/>
      <w:marTop w:val="0"/>
      <w:marBottom w:val="0"/>
      <w:divBdr>
        <w:top w:val="none" w:sz="0" w:space="0" w:color="auto"/>
        <w:left w:val="none" w:sz="0" w:space="0" w:color="auto"/>
        <w:bottom w:val="none" w:sz="0" w:space="0" w:color="auto"/>
        <w:right w:val="none" w:sz="0" w:space="0" w:color="auto"/>
      </w:divBdr>
    </w:div>
    <w:div w:id="1451363351">
      <w:bodyDiv w:val="1"/>
      <w:marLeft w:val="0"/>
      <w:marRight w:val="0"/>
      <w:marTop w:val="0"/>
      <w:marBottom w:val="0"/>
      <w:divBdr>
        <w:top w:val="none" w:sz="0" w:space="0" w:color="auto"/>
        <w:left w:val="none" w:sz="0" w:space="0" w:color="auto"/>
        <w:bottom w:val="none" w:sz="0" w:space="0" w:color="auto"/>
        <w:right w:val="none" w:sz="0" w:space="0" w:color="auto"/>
      </w:divBdr>
    </w:div>
    <w:div w:id="1458068863">
      <w:bodyDiv w:val="1"/>
      <w:marLeft w:val="0"/>
      <w:marRight w:val="0"/>
      <w:marTop w:val="0"/>
      <w:marBottom w:val="0"/>
      <w:divBdr>
        <w:top w:val="none" w:sz="0" w:space="0" w:color="auto"/>
        <w:left w:val="none" w:sz="0" w:space="0" w:color="auto"/>
        <w:bottom w:val="none" w:sz="0" w:space="0" w:color="auto"/>
        <w:right w:val="none" w:sz="0" w:space="0" w:color="auto"/>
      </w:divBdr>
    </w:div>
    <w:div w:id="1469589026">
      <w:bodyDiv w:val="1"/>
      <w:marLeft w:val="0"/>
      <w:marRight w:val="0"/>
      <w:marTop w:val="0"/>
      <w:marBottom w:val="0"/>
      <w:divBdr>
        <w:top w:val="none" w:sz="0" w:space="0" w:color="auto"/>
        <w:left w:val="none" w:sz="0" w:space="0" w:color="auto"/>
        <w:bottom w:val="none" w:sz="0" w:space="0" w:color="auto"/>
        <w:right w:val="none" w:sz="0" w:space="0" w:color="auto"/>
      </w:divBdr>
    </w:div>
    <w:div w:id="1600286309">
      <w:bodyDiv w:val="1"/>
      <w:marLeft w:val="0"/>
      <w:marRight w:val="0"/>
      <w:marTop w:val="0"/>
      <w:marBottom w:val="0"/>
      <w:divBdr>
        <w:top w:val="none" w:sz="0" w:space="0" w:color="auto"/>
        <w:left w:val="none" w:sz="0" w:space="0" w:color="auto"/>
        <w:bottom w:val="none" w:sz="0" w:space="0" w:color="auto"/>
        <w:right w:val="none" w:sz="0" w:space="0" w:color="auto"/>
      </w:divBdr>
      <w:divsChild>
        <w:div w:id="562639728">
          <w:marLeft w:val="547"/>
          <w:marRight w:val="0"/>
          <w:marTop w:val="0"/>
          <w:marBottom w:val="120"/>
          <w:divBdr>
            <w:top w:val="none" w:sz="0" w:space="0" w:color="auto"/>
            <w:left w:val="none" w:sz="0" w:space="0" w:color="auto"/>
            <w:bottom w:val="none" w:sz="0" w:space="0" w:color="auto"/>
            <w:right w:val="none" w:sz="0" w:space="0" w:color="auto"/>
          </w:divBdr>
        </w:div>
        <w:div w:id="1592009138">
          <w:marLeft w:val="547"/>
          <w:marRight w:val="0"/>
          <w:marTop w:val="0"/>
          <w:marBottom w:val="120"/>
          <w:divBdr>
            <w:top w:val="none" w:sz="0" w:space="0" w:color="auto"/>
            <w:left w:val="none" w:sz="0" w:space="0" w:color="auto"/>
            <w:bottom w:val="none" w:sz="0" w:space="0" w:color="auto"/>
            <w:right w:val="none" w:sz="0" w:space="0" w:color="auto"/>
          </w:divBdr>
        </w:div>
        <w:div w:id="553741534">
          <w:marLeft w:val="547"/>
          <w:marRight w:val="0"/>
          <w:marTop w:val="0"/>
          <w:marBottom w:val="120"/>
          <w:divBdr>
            <w:top w:val="none" w:sz="0" w:space="0" w:color="auto"/>
            <w:left w:val="none" w:sz="0" w:space="0" w:color="auto"/>
            <w:bottom w:val="none" w:sz="0" w:space="0" w:color="auto"/>
            <w:right w:val="none" w:sz="0" w:space="0" w:color="auto"/>
          </w:divBdr>
        </w:div>
        <w:div w:id="170608737">
          <w:marLeft w:val="547"/>
          <w:marRight w:val="0"/>
          <w:marTop w:val="0"/>
          <w:marBottom w:val="0"/>
          <w:divBdr>
            <w:top w:val="none" w:sz="0" w:space="0" w:color="auto"/>
            <w:left w:val="none" w:sz="0" w:space="0" w:color="auto"/>
            <w:bottom w:val="none" w:sz="0" w:space="0" w:color="auto"/>
            <w:right w:val="none" w:sz="0" w:space="0" w:color="auto"/>
          </w:divBdr>
        </w:div>
      </w:divsChild>
    </w:div>
    <w:div w:id="1617517334">
      <w:bodyDiv w:val="1"/>
      <w:marLeft w:val="0"/>
      <w:marRight w:val="0"/>
      <w:marTop w:val="0"/>
      <w:marBottom w:val="0"/>
      <w:divBdr>
        <w:top w:val="none" w:sz="0" w:space="0" w:color="auto"/>
        <w:left w:val="none" w:sz="0" w:space="0" w:color="auto"/>
        <w:bottom w:val="none" w:sz="0" w:space="0" w:color="auto"/>
        <w:right w:val="none" w:sz="0" w:space="0" w:color="auto"/>
      </w:divBdr>
    </w:div>
    <w:div w:id="1628779673">
      <w:bodyDiv w:val="1"/>
      <w:marLeft w:val="0"/>
      <w:marRight w:val="0"/>
      <w:marTop w:val="0"/>
      <w:marBottom w:val="0"/>
      <w:divBdr>
        <w:top w:val="none" w:sz="0" w:space="0" w:color="auto"/>
        <w:left w:val="none" w:sz="0" w:space="0" w:color="auto"/>
        <w:bottom w:val="none" w:sz="0" w:space="0" w:color="auto"/>
        <w:right w:val="none" w:sz="0" w:space="0" w:color="auto"/>
      </w:divBdr>
    </w:div>
    <w:div w:id="1673798881">
      <w:bodyDiv w:val="1"/>
      <w:marLeft w:val="0"/>
      <w:marRight w:val="0"/>
      <w:marTop w:val="0"/>
      <w:marBottom w:val="0"/>
      <w:divBdr>
        <w:top w:val="none" w:sz="0" w:space="0" w:color="auto"/>
        <w:left w:val="none" w:sz="0" w:space="0" w:color="auto"/>
        <w:bottom w:val="none" w:sz="0" w:space="0" w:color="auto"/>
        <w:right w:val="none" w:sz="0" w:space="0" w:color="auto"/>
      </w:divBdr>
    </w:div>
    <w:div w:id="1697072509">
      <w:bodyDiv w:val="1"/>
      <w:marLeft w:val="0"/>
      <w:marRight w:val="0"/>
      <w:marTop w:val="0"/>
      <w:marBottom w:val="0"/>
      <w:divBdr>
        <w:top w:val="none" w:sz="0" w:space="0" w:color="auto"/>
        <w:left w:val="none" w:sz="0" w:space="0" w:color="auto"/>
        <w:bottom w:val="none" w:sz="0" w:space="0" w:color="auto"/>
        <w:right w:val="none" w:sz="0" w:space="0" w:color="auto"/>
      </w:divBdr>
    </w:div>
    <w:div w:id="1715040935">
      <w:bodyDiv w:val="1"/>
      <w:marLeft w:val="0"/>
      <w:marRight w:val="0"/>
      <w:marTop w:val="0"/>
      <w:marBottom w:val="0"/>
      <w:divBdr>
        <w:top w:val="none" w:sz="0" w:space="0" w:color="auto"/>
        <w:left w:val="none" w:sz="0" w:space="0" w:color="auto"/>
        <w:bottom w:val="none" w:sz="0" w:space="0" w:color="auto"/>
        <w:right w:val="none" w:sz="0" w:space="0" w:color="auto"/>
      </w:divBdr>
    </w:div>
    <w:div w:id="1734767451">
      <w:bodyDiv w:val="1"/>
      <w:marLeft w:val="0"/>
      <w:marRight w:val="0"/>
      <w:marTop w:val="0"/>
      <w:marBottom w:val="0"/>
      <w:divBdr>
        <w:top w:val="none" w:sz="0" w:space="0" w:color="auto"/>
        <w:left w:val="none" w:sz="0" w:space="0" w:color="auto"/>
        <w:bottom w:val="none" w:sz="0" w:space="0" w:color="auto"/>
        <w:right w:val="none" w:sz="0" w:space="0" w:color="auto"/>
      </w:divBdr>
      <w:divsChild>
        <w:div w:id="601643794">
          <w:marLeft w:val="547"/>
          <w:marRight w:val="0"/>
          <w:marTop w:val="0"/>
          <w:marBottom w:val="0"/>
          <w:divBdr>
            <w:top w:val="none" w:sz="0" w:space="0" w:color="auto"/>
            <w:left w:val="none" w:sz="0" w:space="0" w:color="auto"/>
            <w:bottom w:val="none" w:sz="0" w:space="0" w:color="auto"/>
            <w:right w:val="none" w:sz="0" w:space="0" w:color="auto"/>
          </w:divBdr>
        </w:div>
      </w:divsChild>
    </w:div>
    <w:div w:id="1747452432">
      <w:bodyDiv w:val="1"/>
      <w:marLeft w:val="0"/>
      <w:marRight w:val="0"/>
      <w:marTop w:val="0"/>
      <w:marBottom w:val="0"/>
      <w:divBdr>
        <w:top w:val="none" w:sz="0" w:space="0" w:color="auto"/>
        <w:left w:val="none" w:sz="0" w:space="0" w:color="auto"/>
        <w:bottom w:val="none" w:sz="0" w:space="0" w:color="auto"/>
        <w:right w:val="none" w:sz="0" w:space="0" w:color="auto"/>
      </w:divBdr>
    </w:div>
    <w:div w:id="1925605135">
      <w:bodyDiv w:val="1"/>
      <w:marLeft w:val="0"/>
      <w:marRight w:val="0"/>
      <w:marTop w:val="0"/>
      <w:marBottom w:val="0"/>
      <w:divBdr>
        <w:top w:val="none" w:sz="0" w:space="0" w:color="auto"/>
        <w:left w:val="none" w:sz="0" w:space="0" w:color="auto"/>
        <w:bottom w:val="none" w:sz="0" w:space="0" w:color="auto"/>
        <w:right w:val="none" w:sz="0" w:space="0" w:color="auto"/>
      </w:divBdr>
    </w:div>
    <w:div w:id="1932735821">
      <w:bodyDiv w:val="1"/>
      <w:marLeft w:val="0"/>
      <w:marRight w:val="0"/>
      <w:marTop w:val="0"/>
      <w:marBottom w:val="0"/>
      <w:divBdr>
        <w:top w:val="none" w:sz="0" w:space="0" w:color="auto"/>
        <w:left w:val="none" w:sz="0" w:space="0" w:color="auto"/>
        <w:bottom w:val="none" w:sz="0" w:space="0" w:color="auto"/>
        <w:right w:val="none" w:sz="0" w:space="0" w:color="auto"/>
      </w:divBdr>
    </w:div>
    <w:div w:id="1975021807">
      <w:bodyDiv w:val="1"/>
      <w:marLeft w:val="0"/>
      <w:marRight w:val="0"/>
      <w:marTop w:val="0"/>
      <w:marBottom w:val="0"/>
      <w:divBdr>
        <w:top w:val="none" w:sz="0" w:space="0" w:color="auto"/>
        <w:left w:val="none" w:sz="0" w:space="0" w:color="auto"/>
        <w:bottom w:val="none" w:sz="0" w:space="0" w:color="auto"/>
        <w:right w:val="none" w:sz="0" w:space="0" w:color="auto"/>
      </w:divBdr>
    </w:div>
    <w:div w:id="1976982050">
      <w:bodyDiv w:val="1"/>
      <w:marLeft w:val="0"/>
      <w:marRight w:val="0"/>
      <w:marTop w:val="0"/>
      <w:marBottom w:val="0"/>
      <w:divBdr>
        <w:top w:val="none" w:sz="0" w:space="0" w:color="auto"/>
        <w:left w:val="none" w:sz="0" w:space="0" w:color="auto"/>
        <w:bottom w:val="none" w:sz="0" w:space="0" w:color="auto"/>
        <w:right w:val="none" w:sz="0" w:space="0" w:color="auto"/>
      </w:divBdr>
    </w:div>
    <w:div w:id="2080974421">
      <w:bodyDiv w:val="1"/>
      <w:marLeft w:val="0"/>
      <w:marRight w:val="0"/>
      <w:marTop w:val="0"/>
      <w:marBottom w:val="0"/>
      <w:divBdr>
        <w:top w:val="none" w:sz="0" w:space="0" w:color="auto"/>
        <w:left w:val="none" w:sz="0" w:space="0" w:color="auto"/>
        <w:bottom w:val="none" w:sz="0" w:space="0" w:color="auto"/>
        <w:right w:val="none" w:sz="0" w:space="0" w:color="auto"/>
      </w:divBdr>
    </w:div>
    <w:div w:id="210406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hicalstandards.org.uk/publication/investigation-report-complaint-about-esc-july-2021" TargetMode="Externa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header" Target="header4.xml"/><Relationship Id="rId21" Type="http://schemas.openxmlformats.org/officeDocument/2006/relationships/diagramColors" Target="diagrams/colors1.xml"/><Relationship Id="rId34" Type="http://schemas.openxmlformats.org/officeDocument/2006/relationships/header" Target="header1.xml"/><Relationship Id="rId42" Type="http://schemas.openxmlformats.org/officeDocument/2006/relationships/chart" Target="charts/chart4.xml"/><Relationship Id="rId47" Type="http://schemas.openxmlformats.org/officeDocument/2006/relationships/hyperlink" Target="https://www.ethicalstandards.org.uk/promoting-diversity" TargetMode="External"/><Relationship Id="rId50" Type="http://schemas.openxmlformats.org/officeDocument/2006/relationships/chart" Target="charts/chart9.xml"/><Relationship Id="rId55" Type="http://schemas.openxmlformats.org/officeDocument/2006/relationships/hyperlink" Target="https://www.ethicalstandards.org.uk/regulated-bodies" TargetMode="External"/><Relationship Id="rId63" Type="http://schemas.openxmlformats.org/officeDocument/2006/relationships/image" Target="media/image5.jpeg"/><Relationship Id="rId68" Type="http://schemas.openxmlformats.org/officeDocument/2006/relationships/hyperlink" Target="http://www.audit-scotland.gov.uk/uploads/docs/report/2016/code_audit_practice_16.pdf"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ethicalstandards.org.uk/publication/esc-biennial-business-plan-2022-2024" TargetMode="External"/><Relationship Id="rId29" Type="http://schemas.openxmlformats.org/officeDocument/2006/relationships/hyperlink" Target="https://www.ethicalstandards.org.uk/publication/biennial-business-plan-2021-2023-progress-31-march-2022" TargetMode="External"/><Relationship Id="rId11" Type="http://schemas.openxmlformats.org/officeDocument/2006/relationships/hyperlink" Target="https://www.audit-scotland.gov.uk/publications/the-202021-audit-of-the-commissioner-for-ethical-standards-in-public-life-in-scotland" TargetMode="External"/><Relationship Id="rId24" Type="http://schemas.openxmlformats.org/officeDocument/2006/relationships/diagramData" Target="diagrams/data2.xml"/><Relationship Id="rId32" Type="http://schemas.openxmlformats.org/officeDocument/2006/relationships/chart" Target="charts/chart2.xm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chart" Target="charts/chart7.xml"/><Relationship Id="rId53" Type="http://schemas.openxmlformats.org/officeDocument/2006/relationships/chart" Target="charts/chart12.xml"/><Relationship Id="rId58" Type="http://schemas.openxmlformats.org/officeDocument/2006/relationships/header" Target="header9.xml"/><Relationship Id="rId66" Type="http://schemas.openxmlformats.org/officeDocument/2006/relationships/hyperlink" Target="https://www.ethicalstandards.org.uk/publication/esc-risk-management-policy" TargetMode="External"/><Relationship Id="rId74" Type="http://schemas.openxmlformats.org/officeDocument/2006/relationships/footer" Target="footer3.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www.ethicalstandards.org.uk/publication/investigation-report-complaint-about-esc-july-2021" TargetMode="External"/><Relationship Id="rId82" Type="http://schemas.openxmlformats.org/officeDocument/2006/relationships/theme" Target="theme/theme1.xml"/><Relationship Id="rId10" Type="http://schemas.openxmlformats.org/officeDocument/2006/relationships/hyperlink" Target="https://www.ethicalstandards.org.uk/publication/biennial-business-plan-2021-2023" TargetMode="External"/><Relationship Id="rId19" Type="http://schemas.openxmlformats.org/officeDocument/2006/relationships/diagramLayout" Target="diagrams/layout1.xml"/><Relationship Id="rId31" Type="http://schemas.openxmlformats.org/officeDocument/2006/relationships/chart" Target="charts/chart1.xml"/><Relationship Id="rId44" Type="http://schemas.openxmlformats.org/officeDocument/2006/relationships/chart" Target="charts/chart6.xml"/><Relationship Id="rId52" Type="http://schemas.openxmlformats.org/officeDocument/2006/relationships/chart" Target="charts/chart11.xml"/><Relationship Id="rId60" Type="http://schemas.openxmlformats.org/officeDocument/2006/relationships/hyperlink" Target="https://www.ethicalstandards.org.uk/publication/summary-progress-against-202021-external-auditors-recommendations-isa-260" TargetMode="External"/><Relationship Id="rId65" Type="http://schemas.openxmlformats.org/officeDocument/2006/relationships/hyperlink" Target="https://www.gov.scot/publications/scottish-public-finance-manual/accountability/annex-2-memorandum-to-accountable-officers-other-public-bodies/" TargetMode="External"/><Relationship Id="rId73" Type="http://schemas.openxmlformats.org/officeDocument/2006/relationships/header" Target="header11.xml"/><Relationship Id="rId78" Type="http://schemas.openxmlformats.org/officeDocument/2006/relationships/header" Target="header1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thicalstandards.org.uk/publication/revised-strategic-plan-2021-2024" TargetMode="External"/><Relationship Id="rId14" Type="http://schemas.openxmlformats.org/officeDocument/2006/relationships/hyperlink" Target="https://www.ethicalstandards.org.uk/publication/investigation-report-complaint-about-esc-july-2021" TargetMode="Externa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hyperlink" Target="https://www.ethicalstandards.org.uk/publication/esc-biennial-business-plan-2022-2024" TargetMode="External"/><Relationship Id="rId35" Type="http://schemas.openxmlformats.org/officeDocument/2006/relationships/header" Target="header2.xml"/><Relationship Id="rId43" Type="http://schemas.openxmlformats.org/officeDocument/2006/relationships/chart" Target="charts/chart5.xml"/><Relationship Id="rId48" Type="http://schemas.openxmlformats.org/officeDocument/2006/relationships/hyperlink" Target="https://www.ethicalstandards.org.uk/publication/revised-strategic-plan-2021-2024" TargetMode="External"/><Relationship Id="rId56" Type="http://schemas.openxmlformats.org/officeDocument/2006/relationships/header" Target="header7.xml"/><Relationship Id="rId64" Type="http://schemas.openxmlformats.org/officeDocument/2006/relationships/hyperlink" Target="https://www.gov.scot/publications/scottish-public-finance-manual/accountability/annex-2-memorandum-to-accountable-officers-other-public-bodies/" TargetMode="External"/><Relationship Id="rId69" Type="http://schemas.openxmlformats.org/officeDocument/2006/relationships/hyperlink" Target="http://www.audit-scotland.gov.uk/our-work/annual-audits" TargetMode="External"/><Relationship Id="rId77" Type="http://schemas.openxmlformats.org/officeDocument/2006/relationships/header" Target="header13.xml"/><Relationship Id="rId8" Type="http://schemas.openxmlformats.org/officeDocument/2006/relationships/hyperlink" Target="mailto:info@ethicalstandards.org.uk" TargetMode="External"/><Relationship Id="rId51" Type="http://schemas.openxmlformats.org/officeDocument/2006/relationships/chart" Target="charts/chart10.xml"/><Relationship Id="rId72" Type="http://schemas.openxmlformats.org/officeDocument/2006/relationships/header" Target="header10.xml"/><Relationship Id="rId80"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https://www.ethicalstandards.org.uk/publication/esc-external-auditors-report-2020-21" TargetMode="External"/><Relationship Id="rId17" Type="http://schemas.openxmlformats.org/officeDocument/2006/relationships/image" Target="media/image1.jpeg"/><Relationship Id="rId25" Type="http://schemas.openxmlformats.org/officeDocument/2006/relationships/diagramLayout" Target="diagrams/layout2.xml"/><Relationship Id="rId33" Type="http://schemas.openxmlformats.org/officeDocument/2006/relationships/chart" Target="charts/chart3.xml"/><Relationship Id="rId38" Type="http://schemas.openxmlformats.org/officeDocument/2006/relationships/footer" Target="footer2.xml"/><Relationship Id="rId46" Type="http://schemas.openxmlformats.org/officeDocument/2006/relationships/hyperlink" Target="https://www.ethicalstandards.org.uk/publication/biennial-business-plan-2021-2023-progress-31-march-2022" TargetMode="External"/><Relationship Id="rId59" Type="http://schemas.openxmlformats.org/officeDocument/2006/relationships/hyperlink" Target="https://www.ethicalstandards.org.uk/publication/biennial-business-plan-2021-2023-progress-31-march-2022" TargetMode="External"/><Relationship Id="rId67" Type="http://schemas.openxmlformats.org/officeDocument/2006/relationships/hyperlink" Target="https://www.civilservicepensionscheme.org.uk/about-us/scheme-valuations/" TargetMode="External"/><Relationship Id="rId20" Type="http://schemas.openxmlformats.org/officeDocument/2006/relationships/diagramQuickStyle" Target="diagrams/quickStyle1.xml"/><Relationship Id="rId41" Type="http://schemas.openxmlformats.org/officeDocument/2006/relationships/header" Target="header6.xml"/><Relationship Id="rId54" Type="http://schemas.openxmlformats.org/officeDocument/2006/relationships/hyperlink" Target="https://www.ethicalstandards.org.uk/publication/biennial-business-plan-2021-2023-progress-31-march-2022" TargetMode="External"/><Relationship Id="rId62" Type="http://schemas.openxmlformats.org/officeDocument/2006/relationships/hyperlink" Target="https://www.ethicalstandards.org.uk/publication/esc-external-auditors-report-2020-21" TargetMode="External"/><Relationship Id="rId70" Type="http://schemas.openxmlformats.org/officeDocument/2006/relationships/hyperlink" Target="https://www.frc.org.uk/Our-Work/Audit-and-Actuarial-Regulation/Audit-and-assurance/Standards-and-guidance/Standards-and-guidance-for-auditors/Auditors-responsibilities-for-audit/Description-of-auditors-responsibilities-for-audit.aspx" TargetMode="Externa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hicalstandards.org.uk/publication/summary-progress-against-202021-external-auditors-recommendations-isa-260" TargetMode="External"/><Relationship Id="rId23" Type="http://schemas.openxmlformats.org/officeDocument/2006/relationships/hyperlink" Target="https://www.ethicalstandards.org.uk/publication/revised-strategic-plan-2021-2024" TargetMode="External"/><Relationship Id="rId28" Type="http://schemas.microsoft.com/office/2007/relationships/diagramDrawing" Target="diagrams/drawing2.xml"/><Relationship Id="rId36" Type="http://schemas.openxmlformats.org/officeDocument/2006/relationships/footer" Target="footer1.xml"/><Relationship Id="rId49" Type="http://schemas.openxmlformats.org/officeDocument/2006/relationships/chart" Target="charts/chart8.xml"/><Relationship Id="rId57" Type="http://schemas.openxmlformats.org/officeDocument/2006/relationships/header" Target="header8.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No. of complaint</a:t>
            </a:r>
            <a:r>
              <a:rPr lang="en-GB" sz="1200" baseline="0">
                <a:solidFill>
                  <a:sysClr val="windowText" lastClr="000000"/>
                </a:solidFill>
                <a:latin typeface="Arial" panose="020B0604020202020204" pitchFamily="34" charset="0"/>
                <a:cs typeface="Arial" panose="020B0604020202020204" pitchFamily="34" charset="0"/>
              </a:rPr>
              <a:t>s by alleged breach</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'Alleged breach'!$B$1</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breach'!$B$2:$B$10</c:f>
              <c:numCache>
                <c:formatCode>General</c:formatCode>
                <c:ptCount val="9"/>
                <c:pt idx="0">
                  <c:v>9</c:v>
                </c:pt>
                <c:pt idx="1">
                  <c:v>9</c:v>
                </c:pt>
                <c:pt idx="2">
                  <c:v>18</c:v>
                </c:pt>
                <c:pt idx="3">
                  <c:v>2</c:v>
                </c:pt>
                <c:pt idx="4">
                  <c:v>21</c:v>
                </c:pt>
                <c:pt idx="5">
                  <c:v>10</c:v>
                </c:pt>
                <c:pt idx="6">
                  <c:v>59</c:v>
                </c:pt>
                <c:pt idx="7">
                  <c:v>4</c:v>
                </c:pt>
                <c:pt idx="8">
                  <c:v>42</c:v>
                </c:pt>
              </c:numCache>
            </c:numRef>
          </c:val>
          <c:extLst>
            <c:ext xmlns:c16="http://schemas.microsoft.com/office/drawing/2014/chart" uri="{C3380CC4-5D6E-409C-BE32-E72D297353CC}">
              <c16:uniqueId val="{00000000-24F8-48C1-A565-D03B4EF7FEE8}"/>
            </c:ext>
          </c:extLst>
        </c:ser>
        <c:ser>
          <c:idx val="1"/>
          <c:order val="1"/>
          <c:tx>
            <c:strRef>
              <c:f>'Alleged breach'!$C$1</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breach'!$C$2:$C$10</c:f>
              <c:numCache>
                <c:formatCode>General</c:formatCode>
                <c:ptCount val="9"/>
                <c:pt idx="0">
                  <c:v>3</c:v>
                </c:pt>
                <c:pt idx="1">
                  <c:v>4</c:v>
                </c:pt>
                <c:pt idx="2">
                  <c:v>12</c:v>
                </c:pt>
                <c:pt idx="3">
                  <c:v>16</c:v>
                </c:pt>
                <c:pt idx="4">
                  <c:v>34</c:v>
                </c:pt>
                <c:pt idx="5">
                  <c:v>95</c:v>
                </c:pt>
                <c:pt idx="6">
                  <c:v>57</c:v>
                </c:pt>
                <c:pt idx="7">
                  <c:v>0</c:v>
                </c:pt>
                <c:pt idx="8">
                  <c:v>63</c:v>
                </c:pt>
              </c:numCache>
            </c:numRef>
          </c:val>
          <c:extLst>
            <c:ext xmlns:c16="http://schemas.microsoft.com/office/drawing/2014/chart" uri="{C3380CC4-5D6E-409C-BE32-E72D297353CC}">
              <c16:uniqueId val="{00000001-24F8-48C1-A565-D03B4EF7FEE8}"/>
            </c:ext>
          </c:extLst>
        </c:ser>
        <c:ser>
          <c:idx val="2"/>
          <c:order val="2"/>
          <c:tx>
            <c:strRef>
              <c:f>'Alleged breach'!$D$1</c:f>
              <c:strCache>
                <c:ptCount val="1"/>
                <c:pt idx="0">
                  <c:v>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breach'!$D$2:$D$10</c:f>
              <c:numCache>
                <c:formatCode>General</c:formatCode>
                <c:ptCount val="9"/>
                <c:pt idx="0">
                  <c:v>1</c:v>
                </c:pt>
                <c:pt idx="1">
                  <c:v>3</c:v>
                </c:pt>
                <c:pt idx="2">
                  <c:v>14</c:v>
                </c:pt>
                <c:pt idx="3">
                  <c:v>6</c:v>
                </c:pt>
                <c:pt idx="4">
                  <c:v>14</c:v>
                </c:pt>
                <c:pt idx="5">
                  <c:v>14</c:v>
                </c:pt>
                <c:pt idx="6">
                  <c:v>89</c:v>
                </c:pt>
                <c:pt idx="7">
                  <c:v>1</c:v>
                </c:pt>
                <c:pt idx="8">
                  <c:v>96</c:v>
                </c:pt>
              </c:numCache>
            </c:numRef>
          </c:val>
          <c:extLst>
            <c:ext xmlns:c16="http://schemas.microsoft.com/office/drawing/2014/chart" uri="{C3380CC4-5D6E-409C-BE32-E72D297353CC}">
              <c16:uniqueId val="{00000002-24F8-48C1-A565-D03B4EF7FEE8}"/>
            </c:ext>
          </c:extLst>
        </c:ser>
        <c:ser>
          <c:idx val="3"/>
          <c:order val="3"/>
          <c:tx>
            <c:strRef>
              <c:f>'Alleged breach'!$E$1</c:f>
              <c:strCache>
                <c:ptCount val="1"/>
                <c:pt idx="0">
                  <c:v>2021/22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breach'!$E$2:$E$10</c:f>
              <c:numCache>
                <c:formatCode>General</c:formatCode>
                <c:ptCount val="9"/>
                <c:pt idx="0">
                  <c:v>3</c:v>
                </c:pt>
                <c:pt idx="1">
                  <c:v>8</c:v>
                </c:pt>
                <c:pt idx="2">
                  <c:v>20</c:v>
                </c:pt>
                <c:pt idx="3">
                  <c:v>23</c:v>
                </c:pt>
                <c:pt idx="4">
                  <c:v>27</c:v>
                </c:pt>
                <c:pt idx="5">
                  <c:v>42</c:v>
                </c:pt>
                <c:pt idx="6">
                  <c:v>52</c:v>
                </c:pt>
                <c:pt idx="7">
                  <c:v>56</c:v>
                </c:pt>
                <c:pt idx="8">
                  <c:v>99</c:v>
                </c:pt>
              </c:numCache>
            </c:numRef>
          </c:val>
          <c:extLst>
            <c:ext xmlns:c16="http://schemas.microsoft.com/office/drawing/2014/chart" uri="{C3380CC4-5D6E-409C-BE32-E72D297353CC}">
              <c16:uniqueId val="{00000003-24F8-48C1-A565-D03B4EF7FEE8}"/>
            </c:ext>
          </c:extLst>
        </c:ser>
        <c:dLbls>
          <c:dLblPos val="outEnd"/>
          <c:showLegendKey val="0"/>
          <c:showVal val="1"/>
          <c:showCatName val="0"/>
          <c:showSerName val="0"/>
          <c:showPercent val="0"/>
          <c:showBubbleSize val="0"/>
        </c:dLbls>
        <c:gapWidth val="182"/>
        <c:axId val="711918984"/>
        <c:axId val="711921280"/>
      </c:barChart>
      <c:catAx>
        <c:axId val="71191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711921280"/>
        <c:crosses val="autoZero"/>
        <c:auto val="1"/>
        <c:lblAlgn val="ctr"/>
        <c:lblOffset val="100"/>
        <c:noMultiLvlLbl val="0"/>
      </c:catAx>
      <c:valAx>
        <c:axId val="71192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71191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t>Household</a:t>
            </a:r>
            <a:r>
              <a:rPr lang="en-GB" sz="1100" baseline="0"/>
              <a:t> income by Male/Female split (Chair and Members)</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0"/>
      <c:rotY val="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Sheet1!$Z$104</c:f>
              <c:strCache>
                <c:ptCount val="1"/>
                <c:pt idx="0">
                  <c:v>Under £26k</c:v>
                </c:pt>
              </c:strCache>
            </c:strRef>
          </c:tx>
          <c:spPr>
            <a:solidFill>
              <a:schemeClr val="accent1"/>
            </a:solidFill>
            <a:ln>
              <a:noFill/>
            </a:ln>
            <a:effectLst/>
            <a:sp3d/>
          </c:spPr>
          <c:invertIfNegative val="0"/>
          <c:dLbls>
            <c:dLbl>
              <c:idx val="0"/>
              <c:layout>
                <c:manualLayout>
                  <c:x val="-1.8469115534578306E-2"/>
                  <c:y val="-4.07166123778501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34-483C-8F7D-265F19D9EEB3}"/>
                </c:ext>
              </c:extLst>
            </c:dLbl>
            <c:dLbl>
              <c:idx val="1"/>
              <c:layout>
                <c:manualLayout>
                  <c:x val="-2.2573363431151204E-2"/>
                  <c:y val="-1.2214983713355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34-483C-8F7D-265F19D9EEB3}"/>
                </c:ext>
              </c:extLst>
            </c:dLbl>
            <c:dLbl>
              <c:idx val="2"/>
              <c:layout>
                <c:manualLayout>
                  <c:x val="-2.6677611327724268E-2"/>
                  <c:y val="-1.2214983713355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34-483C-8F7D-265F19D9EEB3}"/>
                </c:ext>
              </c:extLst>
            </c:dLbl>
            <c:dLbl>
              <c:idx val="3"/>
              <c:layout>
                <c:manualLayout>
                  <c:x val="-2.4625487379437719E-2"/>
                  <c:y val="-8.1433224755699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34-483C-8F7D-265F19D9EEB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Sheet1!$AA$104:$AD$104</c:f>
              <c:numCache>
                <c:formatCode>0.0%</c:formatCode>
                <c:ptCount val="4"/>
                <c:pt idx="0">
                  <c:v>1.3999999999999999E-2</c:v>
                </c:pt>
                <c:pt idx="1">
                  <c:v>1.6E-2</c:v>
                </c:pt>
                <c:pt idx="2">
                  <c:v>3.2000000000000001E-2</c:v>
                </c:pt>
                <c:pt idx="3">
                  <c:v>3.4000000000000002E-2</c:v>
                </c:pt>
              </c:numCache>
            </c:numRef>
          </c:val>
          <c:extLst>
            <c:ext xmlns:c16="http://schemas.microsoft.com/office/drawing/2014/chart" uri="{C3380CC4-5D6E-409C-BE32-E72D297353CC}">
              <c16:uniqueId val="{00000000-AF34-483C-8F7D-265F19D9EEB3}"/>
            </c:ext>
          </c:extLst>
        </c:ser>
        <c:ser>
          <c:idx val="1"/>
          <c:order val="1"/>
          <c:tx>
            <c:strRef>
              <c:f>Sheet1!$Z$105</c:f>
              <c:strCache>
                <c:ptCount val="1"/>
                <c:pt idx="0">
                  <c:v>Over £26K but under £78k</c:v>
                </c:pt>
              </c:strCache>
            </c:strRef>
          </c:tx>
          <c:spPr>
            <a:solidFill>
              <a:schemeClr val="accent2"/>
            </a:solidFill>
            <a:ln>
              <a:noFill/>
            </a:ln>
            <a:effectLst/>
            <a:sp3d/>
          </c:spPr>
          <c:invertIfNegative val="0"/>
          <c:dLbls>
            <c:dLbl>
              <c:idx val="0"/>
              <c:layout>
                <c:manualLayout>
                  <c:x val="-3.0781859224297166E-2"/>
                  <c:y val="-8.1433224755701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34-483C-8F7D-265F19D9EEB3}"/>
                </c:ext>
              </c:extLst>
            </c:dLbl>
            <c:dLbl>
              <c:idx val="1"/>
              <c:layout>
                <c:manualLayout>
                  <c:x val="-3.0781859224297149E-2"/>
                  <c:y val="-8.1433224755700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34-483C-8F7D-265F19D9EEB3}"/>
                </c:ext>
              </c:extLst>
            </c:dLbl>
            <c:dLbl>
              <c:idx val="2"/>
              <c:layout>
                <c:manualLayout>
                  <c:x val="-4.5146726862302484E-2"/>
                  <c:y val="-4.8859934853420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34-483C-8F7D-265F19D9EEB3}"/>
                </c:ext>
              </c:extLst>
            </c:dLbl>
            <c:dLbl>
              <c:idx val="3"/>
              <c:layout>
                <c:manualLayout>
                  <c:x val="-1.8469115534578289E-2"/>
                  <c:y val="-6.921824104234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F34-483C-8F7D-265F19D9EEB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Sheet1!$AA$105:$AD$105</c:f>
              <c:numCache>
                <c:formatCode>0.0%</c:formatCode>
                <c:ptCount val="4"/>
                <c:pt idx="0">
                  <c:v>0.17299999999999999</c:v>
                </c:pt>
                <c:pt idx="1">
                  <c:v>0.16600000000000001</c:v>
                </c:pt>
                <c:pt idx="2">
                  <c:v>0.188</c:v>
                </c:pt>
                <c:pt idx="3">
                  <c:v>0.184</c:v>
                </c:pt>
              </c:numCache>
            </c:numRef>
          </c:val>
          <c:extLst>
            <c:ext xmlns:c16="http://schemas.microsoft.com/office/drawing/2014/chart" uri="{C3380CC4-5D6E-409C-BE32-E72D297353CC}">
              <c16:uniqueId val="{00000001-AF34-483C-8F7D-265F19D9EEB3}"/>
            </c:ext>
          </c:extLst>
        </c:ser>
        <c:ser>
          <c:idx val="2"/>
          <c:order val="2"/>
          <c:tx>
            <c:strRef>
              <c:f>Sheet1!$Z$106</c:f>
              <c:strCache>
                <c:ptCount val="1"/>
                <c:pt idx="0">
                  <c:v>£78k or more</c:v>
                </c:pt>
              </c:strCache>
            </c:strRef>
          </c:tx>
          <c:spPr>
            <a:solidFill>
              <a:schemeClr val="accent3"/>
            </a:solidFill>
            <a:ln>
              <a:noFill/>
            </a:ln>
            <a:effectLst/>
            <a:sp3d/>
          </c:spPr>
          <c:invertIfNegative val="0"/>
          <c:dLbls>
            <c:dLbl>
              <c:idx val="0"/>
              <c:layout>
                <c:manualLayout>
                  <c:x val="0"/>
                  <c:y val="-4.8859934853420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34-483C-8F7D-265F19D9EEB3}"/>
                </c:ext>
              </c:extLst>
            </c:dLbl>
            <c:dLbl>
              <c:idx val="1"/>
              <c:layout>
                <c:manualLayout>
                  <c:x val="-7.5243675549143401E-17"/>
                  <c:y val="-3.6644951140065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34-483C-8F7D-265F19D9EEB3}"/>
                </c:ext>
              </c:extLst>
            </c:dLbl>
            <c:dLbl>
              <c:idx val="2"/>
              <c:layout>
                <c:manualLayout>
                  <c:x val="4.1042478965728777E-3"/>
                  <c:y val="-6.107491856677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F34-483C-8F7D-265F19D9EEB3}"/>
                </c:ext>
              </c:extLst>
            </c:dLbl>
            <c:dLbl>
              <c:idx val="3"/>
              <c:layout>
                <c:manualLayout>
                  <c:x val="6.1563718448594297E-3"/>
                  <c:y val="-6.107491856677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F34-483C-8F7D-265F19D9EEB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Sheet1!$AA$106:$AD$106</c:f>
              <c:numCache>
                <c:formatCode>0.0%</c:formatCode>
                <c:ptCount val="4"/>
                <c:pt idx="0">
                  <c:v>0.19400000000000001</c:v>
                </c:pt>
                <c:pt idx="1">
                  <c:v>0.188</c:v>
                </c:pt>
                <c:pt idx="2">
                  <c:v>0.153</c:v>
                </c:pt>
                <c:pt idx="3">
                  <c:v>0.161</c:v>
                </c:pt>
              </c:numCache>
            </c:numRef>
          </c:val>
          <c:extLst>
            <c:ext xmlns:c16="http://schemas.microsoft.com/office/drawing/2014/chart" uri="{C3380CC4-5D6E-409C-BE32-E72D297353CC}">
              <c16:uniqueId val="{00000002-AF34-483C-8F7D-265F19D9EEB3}"/>
            </c:ext>
          </c:extLst>
        </c:ser>
        <c:ser>
          <c:idx val="3"/>
          <c:order val="3"/>
          <c:tx>
            <c:strRef>
              <c:f>Sheet1!$Z$107</c:f>
              <c:strCache>
                <c:ptCount val="1"/>
                <c:pt idx="0">
                  <c:v>Prefer not to say</c:v>
                </c:pt>
              </c:strCache>
            </c:strRef>
          </c:tx>
          <c:spPr>
            <a:solidFill>
              <a:schemeClr val="accent4"/>
            </a:solidFill>
            <a:ln>
              <a:noFill/>
            </a:ln>
            <a:effectLst/>
            <a:sp3d/>
          </c:spPr>
          <c:invertIfNegative val="0"/>
          <c:dLbls>
            <c:dLbl>
              <c:idx val="0"/>
              <c:layout>
                <c:manualLayout>
                  <c:x val="1.8469115534578251E-2"/>
                  <c:y val="-0.10993485342019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34-483C-8F7D-265F19D9EEB3}"/>
                </c:ext>
              </c:extLst>
            </c:dLbl>
            <c:dLbl>
              <c:idx val="1"/>
              <c:layout>
                <c:manualLayout>
                  <c:x val="1.2312743689718859E-2"/>
                  <c:y val="-6.921824104234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34-483C-8F7D-265F19D9EEB3}"/>
                </c:ext>
              </c:extLst>
            </c:dLbl>
            <c:dLbl>
              <c:idx val="2"/>
              <c:layout>
                <c:manualLayout>
                  <c:x val="6.1563718448594297E-3"/>
                  <c:y val="-3.6644951140065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34-483C-8F7D-265F19D9EEB3}"/>
                </c:ext>
              </c:extLst>
            </c:dLbl>
            <c:dLbl>
              <c:idx val="3"/>
              <c:layout>
                <c:manualLayout>
                  <c:x val="1.2312743689718859E-2"/>
                  <c:y val="-5.2931596091205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F34-483C-8F7D-265F19D9EEB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Sheet1!$AA$107:$AD$107</c:f>
              <c:numCache>
                <c:formatCode>0.0%</c:formatCode>
                <c:ptCount val="4"/>
                <c:pt idx="0">
                  <c:v>9.8000000000000004E-2</c:v>
                </c:pt>
                <c:pt idx="1">
                  <c:v>9.9000000000000005E-2</c:v>
                </c:pt>
                <c:pt idx="2">
                  <c:v>0.126</c:v>
                </c:pt>
                <c:pt idx="3">
                  <c:v>0.13100000000000001</c:v>
                </c:pt>
              </c:numCache>
            </c:numRef>
          </c:val>
          <c:extLst>
            <c:ext xmlns:c16="http://schemas.microsoft.com/office/drawing/2014/chart" uri="{C3380CC4-5D6E-409C-BE32-E72D297353CC}">
              <c16:uniqueId val="{00000003-AF34-483C-8F7D-265F19D9EEB3}"/>
            </c:ext>
          </c:extLst>
        </c:ser>
        <c:ser>
          <c:idx val="4"/>
          <c:order val="4"/>
          <c:tx>
            <c:strRef>
              <c:f>Sheet1!$Z$108</c:f>
              <c:strCache>
                <c:ptCount val="1"/>
                <c:pt idx="0">
                  <c:v>Data not held</c:v>
                </c:pt>
              </c:strCache>
            </c:strRef>
          </c:tx>
          <c:spPr>
            <a:solidFill>
              <a:schemeClr val="accent5"/>
            </a:solidFill>
            <a:ln>
              <a:noFill/>
            </a:ln>
            <a:effectLst/>
            <a:sp3d/>
          </c:spPr>
          <c:invertIfNegative val="0"/>
          <c:dLbls>
            <c:dLbl>
              <c:idx val="0"/>
              <c:layout>
                <c:manualLayout>
                  <c:x val="0"/>
                  <c:y val="-8.550488599348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34-483C-8F7D-265F19D9EEB3}"/>
                </c:ext>
              </c:extLst>
            </c:dLbl>
            <c:dLbl>
              <c:idx val="1"/>
              <c:layout>
                <c:manualLayout>
                  <c:x val="0"/>
                  <c:y val="-8.550488599348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34-483C-8F7D-265F19D9EEB3}"/>
                </c:ext>
              </c:extLst>
            </c:dLbl>
            <c:dLbl>
              <c:idx val="2"/>
              <c:layout>
                <c:manualLayout>
                  <c:x val="-7.5243675549143401E-17"/>
                  <c:y val="-9.364820846905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F34-483C-8F7D-265F19D9EEB3}"/>
                </c:ext>
              </c:extLst>
            </c:dLbl>
            <c:dLbl>
              <c:idx val="3"/>
              <c:layout>
                <c:manualLayout>
                  <c:x val="-1.2312743689718859E-2"/>
                  <c:y val="-0.12214983713355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F34-483C-8F7D-265F19D9EEB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Sheet1!$AA$108:$AD$108</c:f>
              <c:numCache>
                <c:formatCode>0.0%</c:formatCode>
                <c:ptCount val="4"/>
                <c:pt idx="0">
                  <c:v>1.2E-2</c:v>
                </c:pt>
                <c:pt idx="1">
                  <c:v>1.0999999999999999E-2</c:v>
                </c:pt>
                <c:pt idx="2">
                  <c:v>0.01</c:v>
                </c:pt>
                <c:pt idx="3">
                  <c:v>0.01</c:v>
                </c:pt>
              </c:numCache>
            </c:numRef>
          </c:val>
          <c:extLst>
            <c:ext xmlns:c16="http://schemas.microsoft.com/office/drawing/2014/chart" uri="{C3380CC4-5D6E-409C-BE32-E72D297353CC}">
              <c16:uniqueId val="{00000004-AF34-483C-8F7D-265F19D9EEB3}"/>
            </c:ext>
          </c:extLst>
        </c:ser>
        <c:ser>
          <c:idx val="5"/>
          <c:order val="5"/>
          <c:tx>
            <c:strRef>
              <c:f>Sheet1!$Z$109</c:f>
              <c:strCache>
                <c:ptCount val="1"/>
                <c:pt idx="0">
                  <c:v>Total male or female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Sheet1!$AA$109:$AD$109</c:f>
              <c:numCache>
                <c:formatCode>0.0%</c:formatCode>
                <c:ptCount val="4"/>
                <c:pt idx="0">
                  <c:v>0.49099999999999999</c:v>
                </c:pt>
                <c:pt idx="1">
                  <c:v>0.48</c:v>
                </c:pt>
                <c:pt idx="2">
                  <c:v>0.50900000000000001</c:v>
                </c:pt>
                <c:pt idx="3">
                  <c:v>0.52</c:v>
                </c:pt>
              </c:numCache>
            </c:numRef>
          </c:val>
          <c:extLst>
            <c:ext xmlns:c16="http://schemas.microsoft.com/office/drawing/2014/chart" uri="{C3380CC4-5D6E-409C-BE32-E72D297353CC}">
              <c16:uniqueId val="{00000005-AF34-483C-8F7D-265F19D9EEB3}"/>
            </c:ext>
          </c:extLst>
        </c:ser>
        <c:dLbls>
          <c:showLegendKey val="0"/>
          <c:showVal val="0"/>
          <c:showCatName val="0"/>
          <c:showSerName val="0"/>
          <c:showPercent val="0"/>
          <c:showBubbleSize val="0"/>
        </c:dLbls>
        <c:gapWidth val="219"/>
        <c:shape val="box"/>
        <c:axId val="660563680"/>
        <c:axId val="660565648"/>
        <c:axId val="0"/>
      </c:bar3DChart>
      <c:catAx>
        <c:axId val="6605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0565648"/>
        <c:crosses val="autoZero"/>
        <c:auto val="1"/>
        <c:lblAlgn val="ctr"/>
        <c:lblOffset val="100"/>
        <c:noMultiLvlLbl val="0"/>
      </c:catAx>
      <c:valAx>
        <c:axId val="660565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056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Sheet1!$A$132</c:f>
              <c:strCache>
                <c:ptCount val="1"/>
                <c:pt idx="0">
                  <c:v>Private</c:v>
                </c:pt>
              </c:strCache>
            </c:strRef>
          </c:tx>
          <c:spPr>
            <a:solidFill>
              <a:schemeClr val="accent1"/>
            </a:solidFill>
            <a:ln>
              <a:noFill/>
            </a:ln>
            <a:effectLst/>
            <a:sp3d/>
          </c:spPr>
          <c:invertIfNegative val="0"/>
          <c:dLbls>
            <c:dLbl>
              <c:idx val="0"/>
              <c:layout>
                <c:manualLayout>
                  <c:x val="-2.2277227722772276E-2"/>
                  <c:y val="-2.3930599001736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90-4705-81E1-F68B7C13C39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Sheet1!$B$132:$E$132</c:f>
              <c:numCache>
                <c:formatCode>0.0%</c:formatCode>
                <c:ptCount val="4"/>
                <c:pt idx="0">
                  <c:v>0.222</c:v>
                </c:pt>
                <c:pt idx="1">
                  <c:v>0.29299999999999998</c:v>
                </c:pt>
                <c:pt idx="2">
                  <c:v>0.28399999999999997</c:v>
                </c:pt>
                <c:pt idx="3">
                  <c:v>0.26900000000000002</c:v>
                </c:pt>
              </c:numCache>
            </c:numRef>
          </c:val>
          <c:extLst>
            <c:ext xmlns:c16="http://schemas.microsoft.com/office/drawing/2014/chart" uri="{C3380CC4-5D6E-409C-BE32-E72D297353CC}">
              <c16:uniqueId val="{00000001-D990-4705-81E1-F68B7C13C396}"/>
            </c:ext>
          </c:extLst>
        </c:ser>
        <c:ser>
          <c:idx val="1"/>
          <c:order val="1"/>
          <c:tx>
            <c:strRef>
              <c:f>Sheet1!$A$133</c:f>
              <c:strCache>
                <c:ptCount val="1"/>
                <c:pt idx="0">
                  <c:v>Public</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Sheet1!$B$133:$E$133</c:f>
              <c:numCache>
                <c:formatCode>0.0%</c:formatCode>
                <c:ptCount val="4"/>
                <c:pt idx="0">
                  <c:v>0.52300000000000002</c:v>
                </c:pt>
                <c:pt idx="1">
                  <c:v>0.45800000000000002</c:v>
                </c:pt>
                <c:pt idx="2">
                  <c:v>0.46700000000000003</c:v>
                </c:pt>
                <c:pt idx="3">
                  <c:v>0.48899999999999999</c:v>
                </c:pt>
              </c:numCache>
            </c:numRef>
          </c:val>
          <c:extLst>
            <c:ext xmlns:c16="http://schemas.microsoft.com/office/drawing/2014/chart" uri="{C3380CC4-5D6E-409C-BE32-E72D297353CC}">
              <c16:uniqueId val="{00000002-D990-4705-81E1-F68B7C13C396}"/>
            </c:ext>
          </c:extLst>
        </c:ser>
        <c:ser>
          <c:idx val="2"/>
          <c:order val="2"/>
          <c:tx>
            <c:strRef>
              <c:f>Sheet1!$A$134</c:f>
              <c:strCache>
                <c:ptCount val="1"/>
                <c:pt idx="0">
                  <c:v>Voluntary</c:v>
                </c:pt>
              </c:strCache>
            </c:strRef>
          </c:tx>
          <c:spPr>
            <a:solidFill>
              <a:schemeClr val="accent3"/>
            </a:solidFill>
            <a:ln>
              <a:noFill/>
            </a:ln>
            <a:effectLst/>
            <a:sp3d/>
          </c:spPr>
          <c:invertIfNegative val="0"/>
          <c:dLbls>
            <c:dLbl>
              <c:idx val="0"/>
              <c:layout>
                <c:manualLayout>
                  <c:x val="2.8401880197973368E-2"/>
                  <c:y val="-0.13119453818272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90-4705-81E1-F68B7C13C396}"/>
                </c:ext>
              </c:extLst>
            </c:dLbl>
            <c:dLbl>
              <c:idx val="1"/>
              <c:layout>
                <c:manualLayout>
                  <c:x val="3.8302812702485659E-2"/>
                  <c:y val="-0.12710504936882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90-4705-81E1-F68B7C13C396}"/>
                </c:ext>
              </c:extLst>
            </c:dLbl>
            <c:dLbl>
              <c:idx val="2"/>
              <c:layout>
                <c:manualLayout>
                  <c:x val="3.0062646335019736E-2"/>
                  <c:y val="-0.112867766529183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90-4705-81E1-F68B7C13C396}"/>
                </c:ext>
              </c:extLst>
            </c:dLbl>
            <c:dLbl>
              <c:idx val="3"/>
              <c:layout>
                <c:manualLayout>
                  <c:x val="2.5990069012766646E-2"/>
                  <c:y val="-0.12395481814773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90-4705-81E1-F68B7C13C39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Sheet1!$B$134:$E$134</c:f>
              <c:numCache>
                <c:formatCode>0.0%</c:formatCode>
                <c:ptCount val="4"/>
                <c:pt idx="0">
                  <c:v>9.2999999999999999E-2</c:v>
                </c:pt>
                <c:pt idx="1">
                  <c:v>0.13700000000000001</c:v>
                </c:pt>
                <c:pt idx="2">
                  <c:v>0.13100000000000001</c:v>
                </c:pt>
                <c:pt idx="3">
                  <c:v>0.121</c:v>
                </c:pt>
              </c:numCache>
            </c:numRef>
          </c:val>
          <c:extLst>
            <c:ext xmlns:c16="http://schemas.microsoft.com/office/drawing/2014/chart" uri="{C3380CC4-5D6E-409C-BE32-E72D297353CC}">
              <c16:uniqueId val="{00000007-D990-4705-81E1-F68B7C13C396}"/>
            </c:ext>
          </c:extLst>
        </c:ser>
        <c:ser>
          <c:idx val="3"/>
          <c:order val="3"/>
          <c:tx>
            <c:strRef>
              <c:f>Sheet1!$A$135</c:f>
              <c:strCache>
                <c:ptCount val="1"/>
                <c:pt idx="0">
                  <c:v>Other</c:v>
                </c:pt>
              </c:strCache>
            </c:strRef>
          </c:tx>
          <c:spPr>
            <a:solidFill>
              <a:schemeClr val="accent4"/>
            </a:solidFill>
            <a:ln>
              <a:noFill/>
            </a:ln>
            <a:effectLst/>
            <a:sp3d/>
          </c:spPr>
          <c:invertIfNegative val="0"/>
          <c:dLbls>
            <c:dLbl>
              <c:idx val="0"/>
              <c:layout>
                <c:manualLayout>
                  <c:x val="4.3316781687944658E-2"/>
                  <c:y val="-7.067116610423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90-4705-81E1-F68B7C13C396}"/>
                </c:ext>
              </c:extLst>
            </c:dLbl>
            <c:dLbl>
              <c:idx val="1"/>
              <c:layout>
                <c:manualLayout>
                  <c:x val="3.9085528324965944E-2"/>
                  <c:y val="-0.131073303337082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90-4705-81E1-F68B7C13C396}"/>
                </c:ext>
              </c:extLst>
            </c:dLbl>
            <c:dLbl>
              <c:idx val="2"/>
              <c:layout>
                <c:manualLayout>
                  <c:x val="4.0714623887692113E-2"/>
                  <c:y val="-0.1120500562429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90-4705-81E1-F68B7C13C396}"/>
                </c:ext>
              </c:extLst>
            </c:dLbl>
            <c:dLbl>
              <c:idx val="3"/>
              <c:layout>
                <c:manualLayout>
                  <c:x val="3.4135062072709825E-2"/>
                  <c:y val="-0.10965691788526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90-4705-81E1-F68B7C13C39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Sheet1!$B$135:$E$135</c:f>
              <c:numCache>
                <c:formatCode>0.0%</c:formatCode>
                <c:ptCount val="4"/>
                <c:pt idx="0">
                  <c:v>0.11600000000000001</c:v>
                </c:pt>
                <c:pt idx="1">
                  <c:v>5.7000000000000002E-2</c:v>
                </c:pt>
                <c:pt idx="2">
                  <c:v>6.4000000000000001E-2</c:v>
                </c:pt>
                <c:pt idx="3">
                  <c:v>6.6000000000000003E-2</c:v>
                </c:pt>
              </c:numCache>
            </c:numRef>
          </c:val>
          <c:extLst>
            <c:ext xmlns:c16="http://schemas.microsoft.com/office/drawing/2014/chart" uri="{C3380CC4-5D6E-409C-BE32-E72D297353CC}">
              <c16:uniqueId val="{0000000C-D990-4705-81E1-F68B7C13C396}"/>
            </c:ext>
          </c:extLst>
        </c:ser>
        <c:ser>
          <c:idx val="4"/>
          <c:order val="4"/>
          <c:tx>
            <c:strRef>
              <c:f>Sheet1!$A$136</c:f>
              <c:strCache>
                <c:ptCount val="1"/>
                <c:pt idx="0">
                  <c:v>Prefer not to say</c:v>
                </c:pt>
              </c:strCache>
            </c:strRef>
          </c:tx>
          <c:spPr>
            <a:solidFill>
              <a:schemeClr val="accent5"/>
            </a:solidFill>
            <a:ln>
              <a:noFill/>
            </a:ln>
            <a:effectLst/>
            <a:sp3d/>
          </c:spPr>
          <c:invertIfNegative val="0"/>
          <c:dLbls>
            <c:dLbl>
              <c:idx val="0"/>
              <c:layout>
                <c:manualLayout>
                  <c:x val="4.6024777376868484E-2"/>
                  <c:y val="-7.6396387951506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90-4705-81E1-F68B7C13C396}"/>
                </c:ext>
              </c:extLst>
            </c:dLbl>
            <c:dLbl>
              <c:idx val="1"/>
              <c:layout>
                <c:manualLayout>
                  <c:x val="3.0454004146259882E-2"/>
                  <c:y val="-9.6177040369953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90-4705-81E1-F68B7C13C396}"/>
                </c:ext>
              </c:extLst>
            </c:dLbl>
            <c:dLbl>
              <c:idx val="2"/>
              <c:layout>
                <c:manualLayout>
                  <c:x val="3.2929156480106518E-2"/>
                  <c:y val="-9.6177040369953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90-4705-81E1-F68B7C13C396}"/>
                </c:ext>
              </c:extLst>
            </c:dLbl>
            <c:dLbl>
              <c:idx val="3"/>
              <c:layout>
                <c:manualLayout>
                  <c:x val="3.9477047720768946E-2"/>
                  <c:y val="-8.11217347831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990-4705-81E1-F68B7C13C39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Sheet1!$B$136:$E$136</c:f>
              <c:numCache>
                <c:formatCode>0.0%</c:formatCode>
                <c:ptCount val="4"/>
                <c:pt idx="0">
                  <c:v>2.3E-2</c:v>
                </c:pt>
                <c:pt idx="1">
                  <c:v>3.1E-2</c:v>
                </c:pt>
                <c:pt idx="2">
                  <c:v>0.03</c:v>
                </c:pt>
                <c:pt idx="3">
                  <c:v>3.4000000000000002E-2</c:v>
                </c:pt>
              </c:numCache>
            </c:numRef>
          </c:val>
          <c:extLst>
            <c:ext xmlns:c16="http://schemas.microsoft.com/office/drawing/2014/chart" uri="{C3380CC4-5D6E-409C-BE32-E72D297353CC}">
              <c16:uniqueId val="{00000011-D990-4705-81E1-F68B7C13C396}"/>
            </c:ext>
          </c:extLst>
        </c:ser>
        <c:ser>
          <c:idx val="5"/>
          <c:order val="5"/>
          <c:tx>
            <c:strRef>
              <c:f>Sheet1!$A$137</c:f>
              <c:strCache>
                <c:ptCount val="1"/>
                <c:pt idx="0">
                  <c:v>Data not held^</c:v>
                </c:pt>
              </c:strCache>
            </c:strRef>
          </c:tx>
          <c:spPr>
            <a:solidFill>
              <a:schemeClr val="accent6"/>
            </a:solidFill>
            <a:ln>
              <a:noFill/>
            </a:ln>
            <a:effectLst/>
            <a:sp3d/>
          </c:spPr>
          <c:invertIfNegative val="0"/>
          <c:dLbls>
            <c:dLbl>
              <c:idx val="0"/>
              <c:layout>
                <c:manualLayout>
                  <c:x val="1.8564356435643518E-2"/>
                  <c:y val="-1.675141930121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990-4705-81E1-F68B7C13C396}"/>
                </c:ext>
              </c:extLst>
            </c:dLbl>
            <c:dLbl>
              <c:idx val="1"/>
              <c:layout>
                <c:manualLayout>
                  <c:x val="2.7555661842290236E-2"/>
                  <c:y val="-4.2893388326459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990-4705-81E1-F68B7C13C396}"/>
                </c:ext>
              </c:extLst>
            </c:dLbl>
            <c:dLbl>
              <c:idx val="2"/>
              <c:layout>
                <c:manualLayout>
                  <c:x val="3.5859330942959032E-2"/>
                  <c:y val="-4.5286526684164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990-4705-81E1-F68B7C13C396}"/>
                </c:ext>
              </c:extLst>
            </c:dLbl>
            <c:dLbl>
              <c:idx val="3"/>
              <c:layout>
                <c:manualLayout>
                  <c:x val="1.1138613861386138E-2"/>
                  <c:y val="-1.675141930121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990-4705-81E1-F68B7C13C39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Sheet1!$B$137:$E$137</c:f>
              <c:numCache>
                <c:formatCode>0.0%</c:formatCode>
                <c:ptCount val="4"/>
                <c:pt idx="0">
                  <c:v>2.3E-2</c:v>
                </c:pt>
                <c:pt idx="1">
                  <c:v>2.4E-2</c:v>
                </c:pt>
                <c:pt idx="2">
                  <c:v>2.4E-2</c:v>
                </c:pt>
                <c:pt idx="3">
                  <c:v>2.1000000000000001E-2</c:v>
                </c:pt>
              </c:numCache>
            </c:numRef>
          </c:val>
          <c:extLst>
            <c:ext xmlns:c16="http://schemas.microsoft.com/office/drawing/2014/chart" uri="{C3380CC4-5D6E-409C-BE32-E72D297353CC}">
              <c16:uniqueId val="{00000016-D990-4705-81E1-F68B7C13C396}"/>
            </c:ext>
          </c:extLst>
        </c:ser>
        <c:dLbls>
          <c:showLegendKey val="0"/>
          <c:showVal val="0"/>
          <c:showCatName val="0"/>
          <c:showSerName val="0"/>
          <c:showPercent val="0"/>
          <c:showBubbleSize val="0"/>
        </c:dLbls>
        <c:gapWidth val="219"/>
        <c:shape val="box"/>
        <c:axId val="719648480"/>
        <c:axId val="719657008"/>
        <c:axId val="0"/>
      </c:bar3DChart>
      <c:catAx>
        <c:axId val="7196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57008"/>
        <c:crosses val="autoZero"/>
        <c:auto val="1"/>
        <c:lblAlgn val="ctr"/>
        <c:lblOffset val="100"/>
        <c:noMultiLvlLbl val="0"/>
      </c:catAx>
      <c:valAx>
        <c:axId val="719657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4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t>Performance against Diversity Delivers Targets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1"/>
          <c:tx>
            <c:strRef>
              <c:f>Sheet1!$D$68</c:f>
              <c:strCache>
                <c:ptCount val="1"/>
                <c:pt idx="0">
                  <c:v>% applied</c:v>
                </c:pt>
              </c:strCache>
            </c:strRef>
          </c:tx>
          <c:spPr>
            <a:solidFill>
              <a:schemeClr val="accent2"/>
            </a:solidFill>
            <a:ln>
              <a:noFill/>
            </a:ln>
            <a:effectLst/>
          </c:spPr>
          <c:invertIfNegative val="0"/>
          <c:cat>
            <c:strRef>
              <c:f>Sheet1!$B$69:$B$74</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Sheet1!$D$69:$D$74</c:f>
              <c:numCache>
                <c:formatCode>General</c:formatCode>
                <c:ptCount val="6"/>
                <c:pt idx="0">
                  <c:v>40.6</c:v>
                </c:pt>
                <c:pt idx="1">
                  <c:v>13.8</c:v>
                </c:pt>
                <c:pt idx="2">
                  <c:v>10.3</c:v>
                </c:pt>
                <c:pt idx="3">
                  <c:v>7.8</c:v>
                </c:pt>
                <c:pt idx="4">
                  <c:v>30.7</c:v>
                </c:pt>
                <c:pt idx="5">
                  <c:v>6.8</c:v>
                </c:pt>
              </c:numCache>
            </c:numRef>
          </c:val>
          <c:extLst>
            <c:ext xmlns:c16="http://schemas.microsoft.com/office/drawing/2014/chart" uri="{C3380CC4-5D6E-409C-BE32-E72D297353CC}">
              <c16:uniqueId val="{00000000-B17B-40AA-9A5E-E89D95C799CB}"/>
            </c:ext>
          </c:extLst>
        </c:ser>
        <c:ser>
          <c:idx val="2"/>
          <c:order val="2"/>
          <c:tx>
            <c:strRef>
              <c:f>Sheet1!$E$68</c:f>
              <c:strCache>
                <c:ptCount val="1"/>
                <c:pt idx="0">
                  <c:v>% appointed</c:v>
                </c:pt>
              </c:strCache>
            </c:strRef>
          </c:tx>
          <c:spPr>
            <a:solidFill>
              <a:schemeClr val="accent3"/>
            </a:solidFill>
            <a:ln>
              <a:noFill/>
            </a:ln>
            <a:effectLst/>
          </c:spPr>
          <c:invertIfNegative val="0"/>
          <c:cat>
            <c:strRef>
              <c:f>Sheet1!$B$69:$B$74</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Sheet1!$E$69:$E$74</c:f>
              <c:numCache>
                <c:formatCode>General</c:formatCode>
                <c:ptCount val="6"/>
                <c:pt idx="0">
                  <c:v>46</c:v>
                </c:pt>
                <c:pt idx="1">
                  <c:v>14</c:v>
                </c:pt>
                <c:pt idx="2">
                  <c:v>8</c:v>
                </c:pt>
                <c:pt idx="3">
                  <c:v>6.7</c:v>
                </c:pt>
                <c:pt idx="4">
                  <c:v>27.3</c:v>
                </c:pt>
                <c:pt idx="5">
                  <c:v>6</c:v>
                </c:pt>
              </c:numCache>
            </c:numRef>
          </c:val>
          <c:extLst>
            <c:ext xmlns:c16="http://schemas.microsoft.com/office/drawing/2014/chart" uri="{C3380CC4-5D6E-409C-BE32-E72D297353CC}">
              <c16:uniqueId val="{00000001-B17B-40AA-9A5E-E89D95C799CB}"/>
            </c:ext>
          </c:extLst>
        </c:ser>
        <c:dLbls>
          <c:showLegendKey val="0"/>
          <c:showVal val="0"/>
          <c:showCatName val="0"/>
          <c:showSerName val="0"/>
          <c:showPercent val="0"/>
          <c:showBubbleSize val="0"/>
        </c:dLbls>
        <c:gapWidth val="219"/>
        <c:axId val="757770640"/>
        <c:axId val="757771952"/>
      </c:barChart>
      <c:lineChart>
        <c:grouping val="standard"/>
        <c:varyColors val="0"/>
        <c:ser>
          <c:idx val="0"/>
          <c:order val="0"/>
          <c:tx>
            <c:strRef>
              <c:f>Sheet1!$C$68</c:f>
              <c:strCache>
                <c:ptCount val="1"/>
                <c:pt idx="0">
                  <c:v>% Target</c:v>
                </c:pt>
              </c:strCache>
            </c:strRef>
          </c:tx>
          <c:spPr>
            <a:ln w="28575" cap="rnd">
              <a:solidFill>
                <a:schemeClr val="accent1"/>
              </a:solidFill>
              <a:round/>
            </a:ln>
            <a:effectLst/>
          </c:spPr>
          <c:marker>
            <c:symbol val="none"/>
          </c:marker>
          <c:cat>
            <c:strRef>
              <c:f>Sheet1!$B$69:$B$74</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Sheet1!$C$69:$C$74</c:f>
              <c:numCache>
                <c:formatCode>General</c:formatCode>
                <c:ptCount val="6"/>
                <c:pt idx="0">
                  <c:v>40</c:v>
                </c:pt>
                <c:pt idx="1">
                  <c:v>15</c:v>
                </c:pt>
                <c:pt idx="2">
                  <c:v>8</c:v>
                </c:pt>
                <c:pt idx="3">
                  <c:v>0</c:v>
                </c:pt>
                <c:pt idx="4">
                  <c:v>40</c:v>
                </c:pt>
                <c:pt idx="5">
                  <c:v>6</c:v>
                </c:pt>
              </c:numCache>
            </c:numRef>
          </c:val>
          <c:smooth val="0"/>
          <c:extLst>
            <c:ext xmlns:c16="http://schemas.microsoft.com/office/drawing/2014/chart" uri="{C3380CC4-5D6E-409C-BE32-E72D297353CC}">
              <c16:uniqueId val="{00000002-B17B-40AA-9A5E-E89D95C799CB}"/>
            </c:ext>
          </c:extLst>
        </c:ser>
        <c:ser>
          <c:idx val="3"/>
          <c:order val="3"/>
          <c:tx>
            <c:strRef>
              <c:f>Sheet1!$F$68</c:f>
              <c:strCache>
                <c:ptCount val="1"/>
                <c:pt idx="0">
                  <c:v>% Scottish Population</c:v>
                </c:pt>
              </c:strCache>
            </c:strRef>
          </c:tx>
          <c:spPr>
            <a:ln w="28575" cap="rnd">
              <a:solidFill>
                <a:schemeClr val="accent4"/>
              </a:solidFill>
              <a:round/>
            </a:ln>
            <a:effectLst/>
          </c:spPr>
          <c:marker>
            <c:symbol val="none"/>
          </c:marker>
          <c:cat>
            <c:strRef>
              <c:f>Sheet1!$B$69:$B$74</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Sheet1!$F$69:$F$74</c:f>
              <c:numCache>
                <c:formatCode>General</c:formatCode>
                <c:ptCount val="6"/>
                <c:pt idx="0">
                  <c:v>51.5</c:v>
                </c:pt>
                <c:pt idx="1">
                  <c:v>19.600000000000001</c:v>
                </c:pt>
                <c:pt idx="2">
                  <c:v>4</c:v>
                </c:pt>
                <c:pt idx="3">
                  <c:v>4</c:v>
                </c:pt>
                <c:pt idx="4">
                  <c:v>54.3</c:v>
                </c:pt>
                <c:pt idx="5">
                  <c:v>6</c:v>
                </c:pt>
              </c:numCache>
            </c:numRef>
          </c:val>
          <c:smooth val="0"/>
          <c:extLst>
            <c:ext xmlns:c16="http://schemas.microsoft.com/office/drawing/2014/chart" uri="{C3380CC4-5D6E-409C-BE32-E72D297353CC}">
              <c16:uniqueId val="{00000003-B17B-40AA-9A5E-E89D95C799CB}"/>
            </c:ext>
          </c:extLst>
        </c:ser>
        <c:dLbls>
          <c:showLegendKey val="0"/>
          <c:showVal val="0"/>
          <c:showCatName val="0"/>
          <c:showSerName val="0"/>
          <c:showPercent val="0"/>
          <c:showBubbleSize val="0"/>
        </c:dLbls>
        <c:marker val="1"/>
        <c:smooth val="0"/>
        <c:axId val="757770640"/>
        <c:axId val="757771952"/>
      </c:lineChart>
      <c:catAx>
        <c:axId val="7577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7771952"/>
        <c:crosses val="autoZero"/>
        <c:auto val="1"/>
        <c:lblAlgn val="ctr"/>
        <c:lblOffset val="100"/>
        <c:noMultiLvlLbl val="0"/>
      </c:catAx>
      <c:valAx>
        <c:axId val="7577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77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chemeClr val="accent1"/>
                </a:solidFill>
                <a:latin typeface="Arial" panose="020B0604020202020204" pitchFamily="34" charset="0"/>
                <a:cs typeface="Arial" panose="020B0604020202020204" pitchFamily="34" charset="0"/>
              </a:rPr>
              <a:t>Origin</a:t>
            </a:r>
            <a:r>
              <a:rPr lang="en-GB" sz="1200" baseline="0">
                <a:solidFill>
                  <a:schemeClr val="accent1"/>
                </a:solidFill>
                <a:latin typeface="Arial" panose="020B0604020202020204" pitchFamily="34" charset="0"/>
                <a:cs typeface="Arial" panose="020B0604020202020204" pitchFamily="34" charset="0"/>
              </a:rPr>
              <a:t> of complaints</a:t>
            </a:r>
            <a:endParaRPr lang="en-GB" sz="1200">
              <a:solidFill>
                <a:schemeClr val="accent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'Origin of complaints'!$A$2</c:f>
              <c:strCache>
                <c:ptCount val="1"/>
                <c:pt idx="0">
                  <c:v>Member of the public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complaints'!$B$2:$E$2</c:f>
              <c:numCache>
                <c:formatCode>General</c:formatCode>
                <c:ptCount val="4"/>
                <c:pt idx="0">
                  <c:v>273</c:v>
                </c:pt>
                <c:pt idx="1">
                  <c:v>169</c:v>
                </c:pt>
                <c:pt idx="2">
                  <c:v>228</c:v>
                </c:pt>
                <c:pt idx="3">
                  <c:v>148</c:v>
                </c:pt>
              </c:numCache>
            </c:numRef>
          </c:val>
          <c:extLst>
            <c:ext xmlns:c16="http://schemas.microsoft.com/office/drawing/2014/chart" uri="{C3380CC4-5D6E-409C-BE32-E72D297353CC}">
              <c16:uniqueId val="{00000000-1AE6-4D53-A464-C37286776B76}"/>
            </c:ext>
          </c:extLst>
        </c:ser>
        <c:ser>
          <c:idx val="1"/>
          <c:order val="1"/>
          <c:tx>
            <c:strRef>
              <c:f>'Origin of complaints'!$A$3</c:f>
              <c:strCache>
                <c:ptCount val="1"/>
                <c:pt idx="0">
                  <c:v>Councillor/member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complaints'!$B$3:$E$3</c:f>
              <c:numCache>
                <c:formatCode>General</c:formatCode>
                <c:ptCount val="4"/>
                <c:pt idx="0">
                  <c:v>43</c:v>
                </c:pt>
                <c:pt idx="1">
                  <c:v>52</c:v>
                </c:pt>
                <c:pt idx="2">
                  <c:v>39</c:v>
                </c:pt>
                <c:pt idx="3">
                  <c:v>21</c:v>
                </c:pt>
              </c:numCache>
            </c:numRef>
          </c:val>
          <c:extLst>
            <c:ext xmlns:c16="http://schemas.microsoft.com/office/drawing/2014/chart" uri="{C3380CC4-5D6E-409C-BE32-E72D297353CC}">
              <c16:uniqueId val="{00000001-1AE6-4D53-A464-C37286776B76}"/>
            </c:ext>
          </c:extLst>
        </c:ser>
        <c:ser>
          <c:idx val="2"/>
          <c:order val="2"/>
          <c:tx>
            <c:strRef>
              <c:f>'Origin of complaints'!$A$4</c:f>
              <c:strCache>
                <c:ptCount val="1"/>
                <c:pt idx="0">
                  <c:v>Council officer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complaints'!$B$4:$E$4</c:f>
              <c:numCache>
                <c:formatCode>General</c:formatCode>
                <c:ptCount val="4"/>
                <c:pt idx="0">
                  <c:v>5</c:v>
                </c:pt>
                <c:pt idx="1">
                  <c:v>7</c:v>
                </c:pt>
                <c:pt idx="2">
                  <c:v>13</c:v>
                </c:pt>
                <c:pt idx="3">
                  <c:v>1</c:v>
                </c:pt>
              </c:numCache>
            </c:numRef>
          </c:val>
          <c:extLst>
            <c:ext xmlns:c16="http://schemas.microsoft.com/office/drawing/2014/chart" uri="{C3380CC4-5D6E-409C-BE32-E72D297353CC}">
              <c16:uniqueId val="{00000002-1AE6-4D53-A464-C37286776B76}"/>
            </c:ext>
          </c:extLst>
        </c:ser>
        <c:ser>
          <c:idx val="3"/>
          <c:order val="3"/>
          <c:tx>
            <c:strRef>
              <c:f>'Origin of complaints'!$A$5</c:f>
              <c:strCache>
                <c:ptCount val="1"/>
                <c:pt idx="0">
                  <c:v>Other</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complaints'!$B$5:$E$5</c:f>
              <c:numCache>
                <c:formatCode>General</c:formatCode>
                <c:ptCount val="4"/>
                <c:pt idx="0">
                  <c:v>9</c:v>
                </c:pt>
                <c:pt idx="1">
                  <c:v>10</c:v>
                </c:pt>
                <c:pt idx="2">
                  <c:v>4</c:v>
                </c:pt>
                <c:pt idx="3">
                  <c:v>4</c:v>
                </c:pt>
              </c:numCache>
            </c:numRef>
          </c:val>
          <c:extLst>
            <c:ext xmlns:c16="http://schemas.microsoft.com/office/drawing/2014/chart" uri="{C3380CC4-5D6E-409C-BE32-E72D297353CC}">
              <c16:uniqueId val="{00000003-1AE6-4D53-A464-C37286776B76}"/>
            </c:ext>
          </c:extLst>
        </c:ser>
        <c:dLbls>
          <c:dLblPos val="ctr"/>
          <c:showLegendKey val="0"/>
          <c:showVal val="1"/>
          <c:showCatName val="0"/>
          <c:showSerName val="0"/>
          <c:showPercent val="0"/>
          <c:showBubbleSize val="0"/>
        </c:dLbls>
        <c:gapWidth val="150"/>
        <c:overlap val="100"/>
        <c:axId val="777843992"/>
        <c:axId val="777844320"/>
      </c:barChart>
      <c:catAx>
        <c:axId val="77784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44320"/>
        <c:crosses val="autoZero"/>
        <c:auto val="1"/>
        <c:lblAlgn val="ctr"/>
        <c:lblOffset val="100"/>
        <c:noMultiLvlLbl val="0"/>
      </c:catAx>
      <c:valAx>
        <c:axId val="77784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4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Trends in</a:t>
            </a:r>
            <a:r>
              <a:rPr lang="en-GB" sz="1200" baseline="0">
                <a:latin typeface="Arial" panose="020B0604020202020204" pitchFamily="34" charset="0"/>
                <a:cs typeface="Arial" panose="020B0604020202020204" pitchFamily="34" charset="0"/>
              </a:rPr>
              <a:t> outcome of cases completed</a:t>
            </a:r>
            <a:endParaRPr lang="en-GB"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Outcome!$I$9</c:f>
              <c:strCache>
                <c:ptCount val="1"/>
                <c:pt idx="0">
                  <c:v>Breach</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Outcome!$K$9:$O$9</c:f>
              <c:numCache>
                <c:formatCode>0%</c:formatCode>
                <c:ptCount val="5"/>
                <c:pt idx="0">
                  <c:v>8.8888888888888892E-2</c:v>
                </c:pt>
                <c:pt idx="1">
                  <c:v>9.7345132743362831E-2</c:v>
                </c:pt>
                <c:pt idx="2">
                  <c:v>2.7972027972027972E-2</c:v>
                </c:pt>
                <c:pt idx="3">
                  <c:v>0.10828025477707007</c:v>
                </c:pt>
                <c:pt idx="4">
                  <c:v>5.6818181818181816E-2</c:v>
                </c:pt>
              </c:numCache>
            </c:numRef>
          </c:val>
          <c:smooth val="0"/>
          <c:extLst>
            <c:ext xmlns:c16="http://schemas.microsoft.com/office/drawing/2014/chart" uri="{C3380CC4-5D6E-409C-BE32-E72D297353CC}">
              <c16:uniqueId val="{00000000-6E4A-4B78-8F35-BF133CBC10CF}"/>
            </c:ext>
          </c:extLst>
        </c:ser>
        <c:ser>
          <c:idx val="1"/>
          <c:order val="1"/>
          <c:tx>
            <c:strRef>
              <c:f>Outcome!$I$10</c:f>
              <c:strCache>
                <c:ptCount val="1"/>
                <c:pt idx="0">
                  <c:v>No breach</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Outcome!$K$10:$O$10</c:f>
              <c:numCache>
                <c:formatCode>0%</c:formatCode>
                <c:ptCount val="5"/>
                <c:pt idx="0">
                  <c:v>0.25555555555555554</c:v>
                </c:pt>
                <c:pt idx="1">
                  <c:v>0.19469026548672566</c:v>
                </c:pt>
                <c:pt idx="2">
                  <c:v>0.14685314685314685</c:v>
                </c:pt>
                <c:pt idx="3">
                  <c:v>4.4585987261146494E-2</c:v>
                </c:pt>
                <c:pt idx="4">
                  <c:v>0.23863636363636365</c:v>
                </c:pt>
              </c:numCache>
            </c:numRef>
          </c:val>
          <c:smooth val="0"/>
          <c:extLst>
            <c:ext xmlns:c16="http://schemas.microsoft.com/office/drawing/2014/chart" uri="{C3380CC4-5D6E-409C-BE32-E72D297353CC}">
              <c16:uniqueId val="{00000001-6E4A-4B78-8F35-BF133CBC10CF}"/>
            </c:ext>
          </c:extLst>
        </c:ser>
        <c:ser>
          <c:idx val="2"/>
          <c:order val="2"/>
          <c:tx>
            <c:strRef>
              <c:f>Outcome!$I$11</c:f>
              <c:strCache>
                <c:ptCount val="1"/>
                <c:pt idx="0">
                  <c:v>Not pursued further</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Outcome!$K$11:$O$11</c:f>
              <c:numCache>
                <c:formatCode>0%</c:formatCode>
                <c:ptCount val="5"/>
                <c:pt idx="0">
                  <c:v>0.65555555555555556</c:v>
                </c:pt>
                <c:pt idx="1">
                  <c:v>0.69911504424778759</c:v>
                </c:pt>
                <c:pt idx="2">
                  <c:v>0.81118881118881114</c:v>
                </c:pt>
                <c:pt idx="3">
                  <c:v>0.84076433121019112</c:v>
                </c:pt>
                <c:pt idx="4">
                  <c:v>0.63636363636363635</c:v>
                </c:pt>
              </c:numCache>
            </c:numRef>
          </c:val>
          <c:smooth val="0"/>
          <c:extLst>
            <c:ext xmlns:c16="http://schemas.microsoft.com/office/drawing/2014/chart" uri="{C3380CC4-5D6E-409C-BE32-E72D297353CC}">
              <c16:uniqueId val="{00000002-6E4A-4B78-8F35-BF133CBC10CF}"/>
            </c:ext>
          </c:extLst>
        </c:ser>
        <c:ser>
          <c:idx val="3"/>
          <c:order val="3"/>
          <c:tx>
            <c:strRef>
              <c:f>Outcome!$I$12</c:f>
              <c:strCache>
                <c:ptCount val="1"/>
                <c:pt idx="0">
                  <c:v>Withdrawn</c:v>
                </c:pt>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Outcome!$K$12:$O$12</c:f>
              <c:numCache>
                <c:formatCode>0%</c:formatCode>
                <c:ptCount val="5"/>
                <c:pt idx="0">
                  <c:v>0</c:v>
                </c:pt>
                <c:pt idx="1">
                  <c:v>8.8495575221238937E-3</c:v>
                </c:pt>
                <c:pt idx="2">
                  <c:v>1.3986013986013986E-2</c:v>
                </c:pt>
                <c:pt idx="3">
                  <c:v>6.369426751592357E-3</c:v>
                </c:pt>
                <c:pt idx="4">
                  <c:v>6.8181818181818177E-2</c:v>
                </c:pt>
              </c:numCache>
            </c:numRef>
          </c:val>
          <c:smooth val="0"/>
          <c:extLst>
            <c:ext xmlns:c16="http://schemas.microsoft.com/office/drawing/2014/chart" uri="{C3380CC4-5D6E-409C-BE32-E72D297353CC}">
              <c16:uniqueId val="{00000003-6E4A-4B78-8F35-BF133CBC10CF}"/>
            </c:ext>
          </c:extLst>
        </c:ser>
        <c:dLbls>
          <c:showLegendKey val="0"/>
          <c:showVal val="0"/>
          <c:showCatName val="0"/>
          <c:showSerName val="0"/>
          <c:showPercent val="0"/>
          <c:showBubbleSize val="0"/>
        </c:dLbls>
        <c:smooth val="0"/>
        <c:axId val="642045784"/>
        <c:axId val="642046440"/>
      </c:lineChart>
      <c:catAx>
        <c:axId val="64204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46440"/>
        <c:crosses val="autoZero"/>
        <c:auto val="1"/>
        <c:lblAlgn val="ctr"/>
        <c:lblOffset val="100"/>
        <c:noMultiLvlLbl val="0"/>
      </c:catAx>
      <c:valAx>
        <c:axId val="642046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4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0">
                <a:solidFill>
                  <a:sysClr val="windowText" lastClr="000000"/>
                </a:solidFill>
                <a:latin typeface="Arial" panose="020B0604020202020204" pitchFamily="34" charset="0"/>
                <a:cs typeface="Arial" panose="020B0604020202020204" pitchFamily="34" charset="0"/>
              </a:rPr>
              <a:t>Trend in complaints received</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Received!$J$29</c:f>
              <c:strCache>
                <c:ptCount val="1"/>
                <c:pt idx="0">
                  <c:v>Complaints</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Received!$K$28:$O$28</c:f>
              <c:strCache>
                <c:ptCount val="5"/>
                <c:pt idx="0">
                  <c:v>2017/18</c:v>
                </c:pt>
                <c:pt idx="1">
                  <c:v>2018/19</c:v>
                </c:pt>
                <c:pt idx="2">
                  <c:v>2019/20</c:v>
                </c:pt>
                <c:pt idx="3">
                  <c:v>2020/21</c:v>
                </c:pt>
                <c:pt idx="4">
                  <c:v>2021/22</c:v>
                </c:pt>
              </c:strCache>
            </c:strRef>
          </c:cat>
          <c:val>
            <c:numRef>
              <c:f>Received!$K$29:$O$29</c:f>
              <c:numCache>
                <c:formatCode>General</c:formatCode>
                <c:ptCount val="5"/>
                <c:pt idx="0">
                  <c:v>146</c:v>
                </c:pt>
                <c:pt idx="1">
                  <c:v>174</c:v>
                </c:pt>
                <c:pt idx="2">
                  <c:v>284</c:v>
                </c:pt>
                <c:pt idx="3">
                  <c:v>238</c:v>
                </c:pt>
                <c:pt idx="4">
                  <c:v>330</c:v>
                </c:pt>
              </c:numCache>
            </c:numRef>
          </c:val>
          <c:smooth val="0"/>
          <c:extLst>
            <c:ext xmlns:c16="http://schemas.microsoft.com/office/drawing/2014/chart" uri="{C3380CC4-5D6E-409C-BE32-E72D297353CC}">
              <c16:uniqueId val="{00000000-F097-4D6D-910E-8E90DA5855BB}"/>
            </c:ext>
          </c:extLst>
        </c:ser>
        <c:ser>
          <c:idx val="1"/>
          <c:order val="1"/>
          <c:tx>
            <c:strRef>
              <c:f>Received!$J$30</c:f>
              <c:strCache>
                <c:ptCount val="1"/>
                <c:pt idx="0">
                  <c:v>Cases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Received!$K$28:$O$28</c:f>
              <c:strCache>
                <c:ptCount val="5"/>
                <c:pt idx="0">
                  <c:v>2017/18</c:v>
                </c:pt>
                <c:pt idx="1">
                  <c:v>2018/19</c:v>
                </c:pt>
                <c:pt idx="2">
                  <c:v>2019/20</c:v>
                </c:pt>
                <c:pt idx="3">
                  <c:v>2020/21</c:v>
                </c:pt>
                <c:pt idx="4">
                  <c:v>2021/22</c:v>
                </c:pt>
              </c:strCache>
            </c:strRef>
          </c:cat>
          <c:val>
            <c:numRef>
              <c:f>Received!$K$30:$O$30</c:f>
              <c:numCache>
                <c:formatCode>General</c:formatCode>
                <c:ptCount val="5"/>
                <c:pt idx="0">
                  <c:v>80</c:v>
                </c:pt>
                <c:pt idx="1">
                  <c:v>118</c:v>
                </c:pt>
                <c:pt idx="2">
                  <c:v>154</c:v>
                </c:pt>
                <c:pt idx="3">
                  <c:v>130</c:v>
                </c:pt>
                <c:pt idx="4">
                  <c:v>164</c:v>
                </c:pt>
              </c:numCache>
            </c:numRef>
          </c:val>
          <c:smooth val="0"/>
          <c:extLst>
            <c:ext xmlns:c16="http://schemas.microsoft.com/office/drawing/2014/chart" uri="{C3380CC4-5D6E-409C-BE32-E72D297353CC}">
              <c16:uniqueId val="{00000001-F097-4D6D-910E-8E90DA5855BB}"/>
            </c:ext>
          </c:extLst>
        </c:ser>
        <c:dLbls>
          <c:dLblPos val="ctr"/>
          <c:showLegendKey val="0"/>
          <c:showVal val="1"/>
          <c:showCatName val="0"/>
          <c:showSerName val="0"/>
          <c:showPercent val="0"/>
          <c:showBubbleSize val="0"/>
        </c:dLbls>
        <c:marker val="1"/>
        <c:smooth val="0"/>
        <c:axId val="635929464"/>
        <c:axId val="635926840"/>
      </c:lineChart>
      <c:catAx>
        <c:axId val="635929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5926840"/>
        <c:crosses val="autoZero"/>
        <c:auto val="1"/>
        <c:lblAlgn val="ctr"/>
        <c:lblOffset val="100"/>
        <c:noMultiLvlLbl val="0"/>
      </c:catAx>
      <c:valAx>
        <c:axId val="635926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5929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0">
                <a:solidFill>
                  <a:sysClr val="windowText" lastClr="000000"/>
                </a:solidFill>
                <a:latin typeface="Arial" panose="020B0604020202020204" pitchFamily="34" charset="0"/>
                <a:cs typeface="Arial" panose="020B0604020202020204" pitchFamily="34" charset="0"/>
              </a:rPr>
              <a:t>Trend in complaints completed</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Completed!$I$9</c:f>
              <c:strCache>
                <c:ptCount val="1"/>
                <c:pt idx="0">
                  <c:v>Complaints</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Completed!$J$8:$N$8</c:f>
              <c:strCache>
                <c:ptCount val="5"/>
                <c:pt idx="0">
                  <c:v>2017/18</c:v>
                </c:pt>
                <c:pt idx="1">
                  <c:v>2018/19</c:v>
                </c:pt>
                <c:pt idx="2">
                  <c:v>2019/20</c:v>
                </c:pt>
                <c:pt idx="3">
                  <c:v>2020/21</c:v>
                </c:pt>
                <c:pt idx="4">
                  <c:v>2021/22</c:v>
                </c:pt>
              </c:strCache>
            </c:strRef>
          </c:cat>
          <c:val>
            <c:numRef>
              <c:f>Completed!$J$9:$N$9</c:f>
              <c:numCache>
                <c:formatCode>General</c:formatCode>
                <c:ptCount val="5"/>
                <c:pt idx="0">
                  <c:v>176</c:v>
                </c:pt>
                <c:pt idx="1">
                  <c:v>162</c:v>
                </c:pt>
                <c:pt idx="2">
                  <c:v>256</c:v>
                </c:pt>
                <c:pt idx="3">
                  <c:v>277</c:v>
                </c:pt>
                <c:pt idx="4">
                  <c:v>208</c:v>
                </c:pt>
              </c:numCache>
            </c:numRef>
          </c:val>
          <c:smooth val="0"/>
          <c:extLst>
            <c:ext xmlns:c16="http://schemas.microsoft.com/office/drawing/2014/chart" uri="{C3380CC4-5D6E-409C-BE32-E72D297353CC}">
              <c16:uniqueId val="{00000000-9CBD-44AD-889D-C95641FCC1C7}"/>
            </c:ext>
          </c:extLst>
        </c:ser>
        <c:ser>
          <c:idx val="1"/>
          <c:order val="1"/>
          <c:tx>
            <c:strRef>
              <c:f>Completed!$I$10</c:f>
              <c:strCache>
                <c:ptCount val="1"/>
                <c:pt idx="0">
                  <c:v>Cases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Completed!$J$8:$N$8</c:f>
              <c:strCache>
                <c:ptCount val="5"/>
                <c:pt idx="0">
                  <c:v>2017/18</c:v>
                </c:pt>
                <c:pt idx="1">
                  <c:v>2018/19</c:v>
                </c:pt>
                <c:pt idx="2">
                  <c:v>2019/20</c:v>
                </c:pt>
                <c:pt idx="3">
                  <c:v>2020/21</c:v>
                </c:pt>
                <c:pt idx="4">
                  <c:v>2021/22</c:v>
                </c:pt>
              </c:strCache>
            </c:strRef>
          </c:cat>
          <c:val>
            <c:numRef>
              <c:f>Completed!$J$10:$N$10</c:f>
              <c:numCache>
                <c:formatCode>General</c:formatCode>
                <c:ptCount val="5"/>
                <c:pt idx="0">
                  <c:v>90</c:v>
                </c:pt>
                <c:pt idx="1">
                  <c:v>113</c:v>
                </c:pt>
                <c:pt idx="2">
                  <c:v>143</c:v>
                </c:pt>
                <c:pt idx="3">
                  <c:v>157</c:v>
                </c:pt>
                <c:pt idx="4">
                  <c:v>88</c:v>
                </c:pt>
              </c:numCache>
            </c:numRef>
          </c:val>
          <c:smooth val="0"/>
          <c:extLst>
            <c:ext xmlns:c16="http://schemas.microsoft.com/office/drawing/2014/chart" uri="{C3380CC4-5D6E-409C-BE32-E72D297353CC}">
              <c16:uniqueId val="{00000001-9CBD-44AD-889D-C95641FCC1C7}"/>
            </c:ext>
          </c:extLst>
        </c:ser>
        <c:dLbls>
          <c:dLblPos val="ctr"/>
          <c:showLegendKey val="0"/>
          <c:showVal val="1"/>
          <c:showCatName val="0"/>
          <c:showSerName val="0"/>
          <c:showPercent val="0"/>
          <c:showBubbleSize val="0"/>
        </c:dLbls>
        <c:marker val="1"/>
        <c:smooth val="0"/>
        <c:axId val="910812600"/>
        <c:axId val="910815224"/>
      </c:lineChart>
      <c:catAx>
        <c:axId val="910812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910815224"/>
        <c:crosses val="autoZero"/>
        <c:auto val="1"/>
        <c:lblAlgn val="ctr"/>
        <c:lblOffset val="100"/>
        <c:noMultiLvlLbl val="0"/>
      </c:catAx>
      <c:valAx>
        <c:axId val="910815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10812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chemeClr val="accent1"/>
                </a:solidFill>
                <a:latin typeface="Arial" panose="020B0604020202020204" pitchFamily="34" charset="0"/>
                <a:cs typeface="Arial" panose="020B0604020202020204" pitchFamily="34" charset="0"/>
              </a:rPr>
              <a:t>Trend in complaints</a:t>
            </a:r>
            <a:r>
              <a:rPr lang="en-GB" sz="1200" baseline="0">
                <a:solidFill>
                  <a:schemeClr val="accent1"/>
                </a:solidFill>
                <a:latin typeface="Arial" panose="020B0604020202020204" pitchFamily="34" charset="0"/>
                <a:cs typeface="Arial" panose="020B0604020202020204" pitchFamily="34" charset="0"/>
              </a:rPr>
              <a:t> received</a:t>
            </a:r>
            <a:endParaRPr lang="en-GB" sz="1200">
              <a:solidFill>
                <a:schemeClr val="accent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'MSP Rec''d'!$I$2</c:f>
              <c:strCache>
                <c:ptCount val="1"/>
                <c:pt idx="0">
                  <c:v>Complaints</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Rec''d'!$J$1:$N$1</c:f>
              <c:strCache>
                <c:ptCount val="5"/>
                <c:pt idx="0">
                  <c:v>2017/18</c:v>
                </c:pt>
                <c:pt idx="1">
                  <c:v>2018/19</c:v>
                </c:pt>
                <c:pt idx="2">
                  <c:v>2019/20</c:v>
                </c:pt>
                <c:pt idx="3">
                  <c:v>2020/21</c:v>
                </c:pt>
                <c:pt idx="4">
                  <c:v>2021/22</c:v>
                </c:pt>
              </c:strCache>
            </c:strRef>
          </c:cat>
          <c:val>
            <c:numRef>
              <c:f>'MSP Rec''d'!$J$2:$N$2</c:f>
              <c:numCache>
                <c:formatCode>General</c:formatCode>
                <c:ptCount val="5"/>
                <c:pt idx="0">
                  <c:v>28</c:v>
                </c:pt>
                <c:pt idx="1">
                  <c:v>23</c:v>
                </c:pt>
                <c:pt idx="2">
                  <c:v>109</c:v>
                </c:pt>
                <c:pt idx="3">
                  <c:v>799</c:v>
                </c:pt>
                <c:pt idx="4">
                  <c:v>118</c:v>
                </c:pt>
              </c:numCache>
            </c:numRef>
          </c:val>
          <c:smooth val="0"/>
          <c:extLst>
            <c:ext xmlns:c16="http://schemas.microsoft.com/office/drawing/2014/chart" uri="{C3380CC4-5D6E-409C-BE32-E72D297353CC}">
              <c16:uniqueId val="{00000000-B2DD-4150-A7D2-3E579B93C2BC}"/>
            </c:ext>
          </c:extLst>
        </c:ser>
        <c:ser>
          <c:idx val="1"/>
          <c:order val="1"/>
          <c:tx>
            <c:strRef>
              <c:f>'MSP Rec''d'!$I$3</c:f>
              <c:strCache>
                <c:ptCount val="1"/>
                <c:pt idx="0">
                  <c:v>Cases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Rec''d'!$J$1:$N$1</c:f>
              <c:strCache>
                <c:ptCount val="5"/>
                <c:pt idx="0">
                  <c:v>2017/18</c:v>
                </c:pt>
                <c:pt idx="1">
                  <c:v>2018/19</c:v>
                </c:pt>
                <c:pt idx="2">
                  <c:v>2019/20</c:v>
                </c:pt>
                <c:pt idx="3">
                  <c:v>2020/21</c:v>
                </c:pt>
                <c:pt idx="4">
                  <c:v>2021/22</c:v>
                </c:pt>
              </c:strCache>
            </c:strRef>
          </c:cat>
          <c:val>
            <c:numRef>
              <c:f>'MSP Rec''d'!$J$3:$N$3</c:f>
              <c:numCache>
                <c:formatCode>General</c:formatCode>
                <c:ptCount val="5"/>
                <c:pt idx="0">
                  <c:v>24</c:v>
                </c:pt>
                <c:pt idx="1">
                  <c:v>22</c:v>
                </c:pt>
                <c:pt idx="2">
                  <c:v>39</c:v>
                </c:pt>
                <c:pt idx="3">
                  <c:v>54</c:v>
                </c:pt>
                <c:pt idx="4">
                  <c:v>54</c:v>
                </c:pt>
              </c:numCache>
            </c:numRef>
          </c:val>
          <c:smooth val="0"/>
          <c:extLst>
            <c:ext xmlns:c16="http://schemas.microsoft.com/office/drawing/2014/chart" uri="{C3380CC4-5D6E-409C-BE32-E72D297353CC}">
              <c16:uniqueId val="{00000001-B2DD-4150-A7D2-3E579B93C2BC}"/>
            </c:ext>
          </c:extLst>
        </c:ser>
        <c:dLbls>
          <c:dLblPos val="t"/>
          <c:showLegendKey val="0"/>
          <c:showVal val="1"/>
          <c:showCatName val="0"/>
          <c:showSerName val="0"/>
          <c:showPercent val="0"/>
          <c:showBubbleSize val="0"/>
        </c:dLbls>
        <c:smooth val="0"/>
        <c:axId val="915002480"/>
        <c:axId val="914995824"/>
      </c:lineChart>
      <c:catAx>
        <c:axId val="91500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995824"/>
        <c:crosses val="autoZero"/>
        <c:auto val="1"/>
        <c:lblAlgn val="ctr"/>
        <c:lblOffset val="100"/>
        <c:noMultiLvlLbl val="0"/>
      </c:catAx>
      <c:valAx>
        <c:axId val="91499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00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chemeClr val="accent1"/>
                </a:solidFill>
                <a:latin typeface="Arial" panose="020B0604020202020204" pitchFamily="34" charset="0"/>
                <a:cs typeface="Arial" panose="020B0604020202020204" pitchFamily="34" charset="0"/>
              </a:rPr>
              <a:t>Trend in complaints completed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'MSP Completed'!$J$2</c:f>
              <c:strCache>
                <c:ptCount val="1"/>
                <c:pt idx="0">
                  <c:v>Complaints</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Completed'!$K$1:$O$1</c:f>
              <c:strCache>
                <c:ptCount val="5"/>
                <c:pt idx="0">
                  <c:v>2017/18</c:v>
                </c:pt>
                <c:pt idx="1">
                  <c:v>2018/19</c:v>
                </c:pt>
                <c:pt idx="2">
                  <c:v>2019/20</c:v>
                </c:pt>
                <c:pt idx="3">
                  <c:v>2020/21</c:v>
                </c:pt>
                <c:pt idx="4">
                  <c:v>2021/22</c:v>
                </c:pt>
              </c:strCache>
            </c:strRef>
          </c:cat>
          <c:val>
            <c:numRef>
              <c:f>'MSP Completed'!$K$2:$O$2</c:f>
              <c:numCache>
                <c:formatCode>General</c:formatCode>
                <c:ptCount val="5"/>
                <c:pt idx="0">
                  <c:v>29</c:v>
                </c:pt>
                <c:pt idx="1">
                  <c:v>20</c:v>
                </c:pt>
                <c:pt idx="2">
                  <c:v>114</c:v>
                </c:pt>
                <c:pt idx="3">
                  <c:v>61</c:v>
                </c:pt>
                <c:pt idx="4">
                  <c:v>97</c:v>
                </c:pt>
              </c:numCache>
            </c:numRef>
          </c:val>
          <c:smooth val="0"/>
          <c:extLst>
            <c:ext xmlns:c16="http://schemas.microsoft.com/office/drawing/2014/chart" uri="{C3380CC4-5D6E-409C-BE32-E72D297353CC}">
              <c16:uniqueId val="{00000000-3BEE-462A-8F58-ED5F05BFF619}"/>
            </c:ext>
          </c:extLst>
        </c:ser>
        <c:ser>
          <c:idx val="1"/>
          <c:order val="1"/>
          <c:tx>
            <c:strRef>
              <c:f>'MSP Completed'!$J$3</c:f>
              <c:strCache>
                <c:ptCount val="1"/>
                <c:pt idx="0">
                  <c:v>Cases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Completed'!$K$1:$O$1</c:f>
              <c:strCache>
                <c:ptCount val="5"/>
                <c:pt idx="0">
                  <c:v>2017/18</c:v>
                </c:pt>
                <c:pt idx="1">
                  <c:v>2018/19</c:v>
                </c:pt>
                <c:pt idx="2">
                  <c:v>2019/20</c:v>
                </c:pt>
                <c:pt idx="3">
                  <c:v>2020/21</c:v>
                </c:pt>
                <c:pt idx="4">
                  <c:v>2021/22</c:v>
                </c:pt>
              </c:strCache>
            </c:strRef>
          </c:cat>
          <c:val>
            <c:numRef>
              <c:f>'MSP Completed'!$K$3:$O$3</c:f>
              <c:numCache>
                <c:formatCode>General</c:formatCode>
                <c:ptCount val="5"/>
                <c:pt idx="0">
                  <c:v>24</c:v>
                </c:pt>
                <c:pt idx="1">
                  <c:v>20</c:v>
                </c:pt>
                <c:pt idx="2">
                  <c:v>43</c:v>
                </c:pt>
                <c:pt idx="3">
                  <c:v>40</c:v>
                </c:pt>
                <c:pt idx="4">
                  <c:v>50</c:v>
                </c:pt>
              </c:numCache>
            </c:numRef>
          </c:val>
          <c:smooth val="0"/>
          <c:extLst>
            <c:ext xmlns:c16="http://schemas.microsoft.com/office/drawing/2014/chart" uri="{C3380CC4-5D6E-409C-BE32-E72D297353CC}">
              <c16:uniqueId val="{00000001-3BEE-462A-8F58-ED5F05BFF619}"/>
            </c:ext>
          </c:extLst>
        </c:ser>
        <c:dLbls>
          <c:dLblPos val="t"/>
          <c:showLegendKey val="0"/>
          <c:showVal val="1"/>
          <c:showCatName val="0"/>
          <c:showSerName val="0"/>
          <c:showPercent val="0"/>
          <c:showBubbleSize val="0"/>
        </c:dLbls>
        <c:smooth val="0"/>
        <c:axId val="703250848"/>
        <c:axId val="703251176"/>
      </c:lineChart>
      <c:catAx>
        <c:axId val="7032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251176"/>
        <c:crosses val="autoZero"/>
        <c:auto val="1"/>
        <c:lblAlgn val="ctr"/>
        <c:lblOffset val="100"/>
        <c:noMultiLvlLbl val="0"/>
      </c:catAx>
      <c:valAx>
        <c:axId val="70325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25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077484102767208E-2"/>
          <c:y val="3.6576319543509275E-2"/>
          <c:w val="0.89685288250630602"/>
          <c:h val="0.65993193076257761"/>
        </c:manualLayout>
      </c:layout>
      <c:bar3DChart>
        <c:barDir val="col"/>
        <c:grouping val="clustered"/>
        <c:varyColors val="0"/>
        <c:ser>
          <c:idx val="0"/>
          <c:order val="0"/>
          <c:tx>
            <c:strRef>
              <c:f>Sheet1!$A$25</c:f>
              <c:strCache>
                <c:ptCount val="1"/>
                <c:pt idx="0">
                  <c:v>Female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Sheet1!$B$24:$H$24</c:f>
              <c:strCache>
                <c:ptCount val="7"/>
                <c:pt idx="0">
                  <c:v>2021</c:v>
                </c:pt>
                <c:pt idx="1">
                  <c:v>2020</c:v>
                </c:pt>
                <c:pt idx="2">
                  <c:v>2019</c:v>
                </c:pt>
                <c:pt idx="3">
                  <c:v>2018</c:v>
                </c:pt>
                <c:pt idx="4">
                  <c:v>2017</c:v>
                </c:pt>
                <c:pt idx="5">
                  <c:v>At 31 March 2005</c:v>
                </c:pt>
                <c:pt idx="6">
                  <c:v>Scottish Population (2011) Census</c:v>
                </c:pt>
              </c:strCache>
            </c:strRef>
          </c:cat>
          <c:val>
            <c:numRef>
              <c:f>Sheet1!$B$25:$H$25</c:f>
              <c:numCache>
                <c:formatCode>0.00%</c:formatCode>
                <c:ptCount val="7"/>
                <c:pt idx="0">
                  <c:v>0.50780000000000003</c:v>
                </c:pt>
                <c:pt idx="1">
                  <c:v>0.51700000000000002</c:v>
                </c:pt>
                <c:pt idx="2">
                  <c:v>0.5</c:v>
                </c:pt>
                <c:pt idx="3">
                  <c:v>0.48599999999999999</c:v>
                </c:pt>
                <c:pt idx="4">
                  <c:v>0.45600000000000002</c:v>
                </c:pt>
                <c:pt idx="5">
                  <c:v>0.34499999999999997</c:v>
                </c:pt>
                <c:pt idx="6">
                  <c:v>0.51500000000000001</c:v>
                </c:pt>
              </c:numCache>
            </c:numRef>
          </c:val>
          <c:extLst>
            <c:ext xmlns:c16="http://schemas.microsoft.com/office/drawing/2014/chart" uri="{C3380CC4-5D6E-409C-BE32-E72D297353CC}">
              <c16:uniqueId val="{00000000-1F5B-4AFF-8CE7-B166A0669869}"/>
            </c:ext>
          </c:extLst>
        </c:ser>
        <c:ser>
          <c:idx val="1"/>
          <c:order val="1"/>
          <c:tx>
            <c:strRef>
              <c:f>Sheet1!$A$26</c:f>
              <c:strCache>
                <c:ptCount val="1"/>
                <c:pt idx="0">
                  <c:v>Disabled</c:v>
                </c:pt>
              </c:strCache>
            </c:strRef>
          </c:tx>
          <c:spPr>
            <a:solidFill>
              <a:schemeClr val="accent2"/>
            </a:solidFill>
            <a:ln>
              <a:noFill/>
            </a:ln>
            <a:effectLst/>
            <a:sp3d/>
          </c:spPr>
          <c:invertIfNegative val="0"/>
          <c:dLbls>
            <c:dLbl>
              <c:idx val="0"/>
              <c:layout>
                <c:manualLayout>
                  <c:x val="2.6052104208416832E-2"/>
                  <c:y val="-6.9960647135986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5B-4AFF-8CE7-B166A0669869}"/>
                </c:ext>
              </c:extLst>
            </c:dLbl>
            <c:dLbl>
              <c:idx val="1"/>
              <c:layout>
                <c:manualLayout>
                  <c:x val="3.6072144288577121E-2"/>
                  <c:y val="-6.558810668998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5B-4AFF-8CE7-B166A0669869}"/>
                </c:ext>
              </c:extLst>
            </c:dLbl>
            <c:dLbl>
              <c:idx val="2"/>
              <c:layout>
                <c:manualLayout>
                  <c:x val="3.406813627254509E-2"/>
                  <c:y val="-6.996064713598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5B-4AFF-8CE7-B166A0669869}"/>
                </c:ext>
              </c:extLst>
            </c:dLbl>
            <c:dLbl>
              <c:idx val="3"/>
              <c:layout>
                <c:manualLayout>
                  <c:x val="3.8076152304609145E-2"/>
                  <c:y val="-6.121556624398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5B-4AFF-8CE7-B166A0669869}"/>
                </c:ext>
              </c:extLst>
            </c:dLbl>
            <c:dLbl>
              <c:idx val="4"/>
              <c:layout>
                <c:manualLayout>
                  <c:x val="3.8076152304609222E-2"/>
                  <c:y val="-7.8705728027984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5B-4AFF-8CE7-B166A0669869}"/>
                </c:ext>
              </c:extLst>
            </c:dLbl>
            <c:dLbl>
              <c:idx val="5"/>
              <c:layout>
                <c:manualLayout>
                  <c:x val="3.2064128256513023E-2"/>
                  <c:y val="-0.11368587944871569"/>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559197134426334E-2"/>
                      <c:h val="7.2802798425885426E-2"/>
                    </c:manualLayout>
                  </c15:layout>
                </c:ext>
                <c:ext xmlns:c16="http://schemas.microsoft.com/office/drawing/2014/chart" uri="{C3380CC4-5D6E-409C-BE32-E72D297353CC}">
                  <c16:uniqueId val="{0000000D-1F5B-4AFF-8CE7-B166A0669869}"/>
                </c:ext>
              </c:extLst>
            </c:dLbl>
            <c:dLbl>
              <c:idx val="6"/>
              <c:layout>
                <c:manualLayout>
                  <c:x val="4.0080160320641281E-2"/>
                  <c:y val="-4.8097944905990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5B-4AFF-8CE7-B166A06698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Sheet1!$B$24:$H$24</c:f>
              <c:strCache>
                <c:ptCount val="7"/>
                <c:pt idx="0">
                  <c:v>2021</c:v>
                </c:pt>
                <c:pt idx="1">
                  <c:v>2020</c:v>
                </c:pt>
                <c:pt idx="2">
                  <c:v>2019</c:v>
                </c:pt>
                <c:pt idx="3">
                  <c:v>2018</c:v>
                </c:pt>
                <c:pt idx="4">
                  <c:v>2017</c:v>
                </c:pt>
                <c:pt idx="5">
                  <c:v>At 31 March 2005</c:v>
                </c:pt>
                <c:pt idx="6">
                  <c:v>Scottish Population (2011) Census</c:v>
                </c:pt>
              </c:strCache>
            </c:strRef>
          </c:cat>
          <c:val>
            <c:numRef>
              <c:f>Sheet1!$B$26:$H$26</c:f>
              <c:numCache>
                <c:formatCode>0.00%</c:formatCode>
                <c:ptCount val="7"/>
                <c:pt idx="0">
                  <c:v>8.5599999999999996E-2</c:v>
                </c:pt>
                <c:pt idx="1">
                  <c:v>7.3999999999999996E-2</c:v>
                </c:pt>
                <c:pt idx="2">
                  <c:v>7.1999999999999995E-2</c:v>
                </c:pt>
                <c:pt idx="3">
                  <c:v>6.9000000000000006E-2</c:v>
                </c:pt>
                <c:pt idx="4">
                  <c:v>7.9000000000000001E-2</c:v>
                </c:pt>
                <c:pt idx="5">
                  <c:v>2.4E-2</c:v>
                </c:pt>
                <c:pt idx="6">
                  <c:v>0.19600000000000001</c:v>
                </c:pt>
              </c:numCache>
            </c:numRef>
          </c:val>
          <c:extLst>
            <c:ext xmlns:c16="http://schemas.microsoft.com/office/drawing/2014/chart" uri="{C3380CC4-5D6E-409C-BE32-E72D297353CC}">
              <c16:uniqueId val="{00000001-1F5B-4AFF-8CE7-B166A0669869}"/>
            </c:ext>
          </c:extLst>
        </c:ser>
        <c:ser>
          <c:idx val="2"/>
          <c:order val="2"/>
          <c:tx>
            <c:strRef>
              <c:f>Sheet1!$A$27</c:f>
              <c:strCache>
                <c:ptCount val="1"/>
                <c:pt idx="0">
                  <c:v>Black and minority ethnic (visible)</c:v>
                </c:pt>
              </c:strCache>
            </c:strRef>
          </c:tx>
          <c:spPr>
            <a:solidFill>
              <a:schemeClr val="accent3"/>
            </a:solidFill>
            <a:ln>
              <a:noFill/>
            </a:ln>
            <a:effectLst/>
            <a:sp3d/>
          </c:spPr>
          <c:invertIfNegative val="0"/>
          <c:dLbls>
            <c:dLbl>
              <c:idx val="0"/>
              <c:layout>
                <c:manualLayout>
                  <c:x val="2.4048096192384769E-2"/>
                  <c:y val="-4.3725404459991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5B-4AFF-8CE7-B166A0669869}"/>
                </c:ext>
              </c:extLst>
            </c:dLbl>
            <c:dLbl>
              <c:idx val="1"/>
              <c:layout>
                <c:manualLayout>
                  <c:x val="2.4048096192384769E-2"/>
                  <c:y val="-3.9352864013992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5B-4AFF-8CE7-B166A0669869}"/>
                </c:ext>
              </c:extLst>
            </c:dLbl>
            <c:dLbl>
              <c:idx val="2"/>
              <c:layout>
                <c:manualLayout>
                  <c:x val="2.2044088176352707E-2"/>
                  <c:y val="-4.80979449059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5B-4AFF-8CE7-B166A0669869}"/>
                </c:ext>
              </c:extLst>
            </c:dLbl>
            <c:dLbl>
              <c:idx val="3"/>
              <c:layout>
                <c:manualLayout>
                  <c:x val="1.8036072144288505E-2"/>
                  <c:y val="-4.80979449059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5B-4AFF-8CE7-B166A0669869}"/>
                </c:ext>
              </c:extLst>
            </c:dLbl>
            <c:dLbl>
              <c:idx val="4"/>
              <c:layout>
                <c:manualLayout>
                  <c:x val="2.6052104208416832E-2"/>
                  <c:y val="-5.684302579798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5B-4AFF-8CE7-B166A0669869}"/>
                </c:ext>
              </c:extLst>
            </c:dLbl>
            <c:dLbl>
              <c:idx val="5"/>
              <c:layout>
                <c:manualLayout>
                  <c:x val="2.8056112224448898E-2"/>
                  <c:y val="-3.060778312199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5B-4AFF-8CE7-B166A0669869}"/>
                </c:ext>
              </c:extLst>
            </c:dLbl>
            <c:dLbl>
              <c:idx val="6"/>
              <c:layout>
                <c:manualLayout>
                  <c:x val="3.4068136272544944E-2"/>
                  <c:y val="-4.8097944905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5B-4AFF-8CE7-B166A06698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Sheet1!$B$24:$H$24</c:f>
              <c:strCache>
                <c:ptCount val="7"/>
                <c:pt idx="0">
                  <c:v>2021</c:v>
                </c:pt>
                <c:pt idx="1">
                  <c:v>2020</c:v>
                </c:pt>
                <c:pt idx="2">
                  <c:v>2019</c:v>
                </c:pt>
                <c:pt idx="3">
                  <c:v>2018</c:v>
                </c:pt>
                <c:pt idx="4">
                  <c:v>2017</c:v>
                </c:pt>
                <c:pt idx="5">
                  <c:v>At 31 March 2005</c:v>
                </c:pt>
                <c:pt idx="6">
                  <c:v>Scottish Population (2011) Census</c:v>
                </c:pt>
              </c:strCache>
            </c:strRef>
          </c:cat>
          <c:val>
            <c:numRef>
              <c:f>Sheet1!$B$27:$H$27</c:f>
              <c:numCache>
                <c:formatCode>0.00%</c:formatCode>
                <c:ptCount val="7"/>
                <c:pt idx="0">
                  <c:v>3.7100000000000001E-2</c:v>
                </c:pt>
                <c:pt idx="1">
                  <c:v>3.5999999999999997E-2</c:v>
                </c:pt>
                <c:pt idx="2">
                  <c:v>2.8000000000000001E-2</c:v>
                </c:pt>
                <c:pt idx="3">
                  <c:v>2.9000000000000001E-2</c:v>
                </c:pt>
                <c:pt idx="4">
                  <c:v>3.2000000000000001E-2</c:v>
                </c:pt>
                <c:pt idx="5">
                  <c:v>2.8000000000000001E-2</c:v>
                </c:pt>
                <c:pt idx="6">
                  <c:v>0.04</c:v>
                </c:pt>
              </c:numCache>
            </c:numRef>
          </c:val>
          <c:extLst>
            <c:ext xmlns:c16="http://schemas.microsoft.com/office/drawing/2014/chart" uri="{C3380CC4-5D6E-409C-BE32-E72D297353CC}">
              <c16:uniqueId val="{00000002-1F5B-4AFF-8CE7-B166A0669869}"/>
            </c:ext>
          </c:extLst>
        </c:ser>
        <c:dLbls>
          <c:showLegendKey val="0"/>
          <c:showVal val="0"/>
          <c:showCatName val="0"/>
          <c:showSerName val="0"/>
          <c:showPercent val="0"/>
          <c:showBubbleSize val="0"/>
        </c:dLbls>
        <c:gapWidth val="150"/>
        <c:shape val="box"/>
        <c:axId val="577975848"/>
        <c:axId val="577976176"/>
        <c:axId val="0"/>
      </c:bar3DChart>
      <c:catAx>
        <c:axId val="577975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7976176"/>
        <c:crosses val="autoZero"/>
        <c:auto val="1"/>
        <c:lblAlgn val="ctr"/>
        <c:lblOffset val="100"/>
        <c:noMultiLvlLbl val="0"/>
      </c:catAx>
      <c:valAx>
        <c:axId val="57797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797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Female</c:v>
                </c:pt>
              </c:strCache>
            </c:strRef>
          </c:tx>
          <c:spPr>
            <a:solidFill>
              <a:schemeClr val="accent4"/>
            </a:solidFill>
            <a:ln>
              <a:noFill/>
            </a:ln>
            <a:effectLst/>
          </c:spPr>
          <c:invertIfNegative val="0"/>
          <c:cat>
            <c:strRef>
              <c:f>Sheet1!$B$15:$G$15</c:f>
              <c:strCache>
                <c:ptCount val="6"/>
                <c:pt idx="0">
                  <c:v>2021</c:v>
                </c:pt>
                <c:pt idx="1">
                  <c:v>2020</c:v>
                </c:pt>
                <c:pt idx="2">
                  <c:v>2019</c:v>
                </c:pt>
                <c:pt idx="3">
                  <c:v>2018</c:v>
                </c:pt>
                <c:pt idx="4">
                  <c:v>2017</c:v>
                </c:pt>
                <c:pt idx="5">
                  <c:v>At 31 March 2005</c:v>
                </c:pt>
              </c:strCache>
            </c:strRef>
          </c:cat>
          <c:val>
            <c:numRef>
              <c:f>Sheet1!$B$16:$G$16</c:f>
              <c:numCache>
                <c:formatCode>0.00%</c:formatCode>
                <c:ptCount val="6"/>
                <c:pt idx="0">
                  <c:v>0.50780000000000003</c:v>
                </c:pt>
                <c:pt idx="1">
                  <c:v>0.51700000000000002</c:v>
                </c:pt>
                <c:pt idx="2">
                  <c:v>0.5</c:v>
                </c:pt>
                <c:pt idx="3">
                  <c:v>0.48599999999999999</c:v>
                </c:pt>
                <c:pt idx="4">
                  <c:v>0.45600000000000002</c:v>
                </c:pt>
                <c:pt idx="5">
                  <c:v>0.34499999999999997</c:v>
                </c:pt>
              </c:numCache>
            </c:numRef>
          </c:val>
          <c:extLst>
            <c:ext xmlns:c16="http://schemas.microsoft.com/office/drawing/2014/chart" uri="{C3380CC4-5D6E-409C-BE32-E72D297353CC}">
              <c16:uniqueId val="{00000000-F64E-4EDB-81FE-02A1FA19D988}"/>
            </c:ext>
          </c:extLst>
        </c:ser>
        <c:ser>
          <c:idx val="2"/>
          <c:order val="2"/>
          <c:tx>
            <c:strRef>
              <c:f>Sheet1!$A$18</c:f>
              <c:strCache>
                <c:ptCount val="1"/>
                <c:pt idx="0">
                  <c:v>Disabled</c:v>
                </c:pt>
              </c:strCache>
            </c:strRef>
          </c:tx>
          <c:spPr>
            <a:solidFill>
              <a:schemeClr val="accent3"/>
            </a:solidFill>
            <a:ln>
              <a:noFill/>
            </a:ln>
            <a:effectLst/>
          </c:spPr>
          <c:invertIfNegative val="0"/>
          <c:cat>
            <c:strRef>
              <c:f>Sheet1!$B$15:$G$15</c:f>
              <c:strCache>
                <c:ptCount val="6"/>
                <c:pt idx="0">
                  <c:v>2021</c:v>
                </c:pt>
                <c:pt idx="1">
                  <c:v>2020</c:v>
                </c:pt>
                <c:pt idx="2">
                  <c:v>2019</c:v>
                </c:pt>
                <c:pt idx="3">
                  <c:v>2018</c:v>
                </c:pt>
                <c:pt idx="4">
                  <c:v>2017</c:v>
                </c:pt>
                <c:pt idx="5">
                  <c:v>At 31 March 2005</c:v>
                </c:pt>
              </c:strCache>
            </c:strRef>
          </c:cat>
          <c:val>
            <c:numRef>
              <c:f>Sheet1!$B$18:$G$18</c:f>
              <c:numCache>
                <c:formatCode>0.00%</c:formatCode>
                <c:ptCount val="6"/>
                <c:pt idx="0">
                  <c:v>8.5599999999999996E-2</c:v>
                </c:pt>
                <c:pt idx="1">
                  <c:v>7.3999999999999996E-2</c:v>
                </c:pt>
                <c:pt idx="2">
                  <c:v>7.1999999999999995E-2</c:v>
                </c:pt>
                <c:pt idx="3">
                  <c:v>6.9000000000000006E-2</c:v>
                </c:pt>
                <c:pt idx="4">
                  <c:v>7.9000000000000001E-2</c:v>
                </c:pt>
                <c:pt idx="5">
                  <c:v>2.4E-2</c:v>
                </c:pt>
              </c:numCache>
            </c:numRef>
          </c:val>
          <c:extLst>
            <c:ext xmlns:c16="http://schemas.microsoft.com/office/drawing/2014/chart" uri="{C3380CC4-5D6E-409C-BE32-E72D297353CC}">
              <c16:uniqueId val="{00000001-F64E-4EDB-81FE-02A1FA19D988}"/>
            </c:ext>
          </c:extLst>
        </c:ser>
        <c:ser>
          <c:idx val="4"/>
          <c:order val="4"/>
          <c:tx>
            <c:strRef>
              <c:f>Sheet1!$A$20</c:f>
              <c:strCache>
                <c:ptCount val="1"/>
                <c:pt idx="0">
                  <c:v>Black and minority ethnic (visible)</c:v>
                </c:pt>
              </c:strCache>
            </c:strRef>
          </c:tx>
          <c:spPr>
            <a:solidFill>
              <a:schemeClr val="accent5"/>
            </a:solidFill>
            <a:ln>
              <a:noFill/>
            </a:ln>
            <a:effectLst/>
          </c:spPr>
          <c:invertIfNegative val="0"/>
          <c:cat>
            <c:strRef>
              <c:f>Sheet1!$B$15:$G$15</c:f>
              <c:strCache>
                <c:ptCount val="6"/>
                <c:pt idx="0">
                  <c:v>2021</c:v>
                </c:pt>
                <c:pt idx="1">
                  <c:v>2020</c:v>
                </c:pt>
                <c:pt idx="2">
                  <c:v>2019</c:v>
                </c:pt>
                <c:pt idx="3">
                  <c:v>2018</c:v>
                </c:pt>
                <c:pt idx="4">
                  <c:v>2017</c:v>
                </c:pt>
                <c:pt idx="5">
                  <c:v>At 31 March 2005</c:v>
                </c:pt>
              </c:strCache>
            </c:strRef>
          </c:cat>
          <c:val>
            <c:numRef>
              <c:f>Sheet1!$B$20:$G$20</c:f>
              <c:numCache>
                <c:formatCode>0.00%</c:formatCode>
                <c:ptCount val="6"/>
                <c:pt idx="0">
                  <c:v>3.7100000000000001E-2</c:v>
                </c:pt>
                <c:pt idx="1">
                  <c:v>3.5999999999999997E-2</c:v>
                </c:pt>
                <c:pt idx="2">
                  <c:v>2.8000000000000001E-2</c:v>
                </c:pt>
                <c:pt idx="3">
                  <c:v>2.9000000000000001E-2</c:v>
                </c:pt>
                <c:pt idx="4">
                  <c:v>3.2000000000000001E-2</c:v>
                </c:pt>
                <c:pt idx="5">
                  <c:v>2.8000000000000001E-2</c:v>
                </c:pt>
              </c:numCache>
            </c:numRef>
          </c:val>
          <c:extLst>
            <c:ext xmlns:c16="http://schemas.microsoft.com/office/drawing/2014/chart" uri="{C3380CC4-5D6E-409C-BE32-E72D297353CC}">
              <c16:uniqueId val="{00000002-F64E-4EDB-81FE-02A1FA19D988}"/>
            </c:ext>
          </c:extLst>
        </c:ser>
        <c:dLbls>
          <c:showLegendKey val="0"/>
          <c:showVal val="0"/>
          <c:showCatName val="0"/>
          <c:showSerName val="0"/>
          <c:showPercent val="0"/>
          <c:showBubbleSize val="0"/>
        </c:dLbls>
        <c:gapWidth val="219"/>
        <c:axId val="585212600"/>
        <c:axId val="585207024"/>
      </c:barChart>
      <c:lineChart>
        <c:grouping val="standard"/>
        <c:varyColors val="0"/>
        <c:ser>
          <c:idx val="1"/>
          <c:order val="1"/>
          <c:tx>
            <c:strRef>
              <c:f>Sheet1!$A$17</c:f>
              <c:strCache>
                <c:ptCount val="1"/>
                <c:pt idx="0">
                  <c:v>Scottish Pop. Female</c:v>
                </c:pt>
              </c:strCache>
            </c:strRef>
          </c:tx>
          <c:spPr>
            <a:ln w="28575" cap="rnd">
              <a:solidFill>
                <a:schemeClr val="accent2"/>
              </a:solidFill>
              <a:round/>
            </a:ln>
            <a:effectLst/>
          </c:spPr>
          <c:marker>
            <c:symbol val="none"/>
          </c:marker>
          <c:cat>
            <c:strRef>
              <c:f>Sheet1!$B$15:$G$15</c:f>
              <c:strCache>
                <c:ptCount val="6"/>
                <c:pt idx="0">
                  <c:v>2021</c:v>
                </c:pt>
                <c:pt idx="1">
                  <c:v>2020</c:v>
                </c:pt>
                <c:pt idx="2">
                  <c:v>2019</c:v>
                </c:pt>
                <c:pt idx="3">
                  <c:v>2018</c:v>
                </c:pt>
                <c:pt idx="4">
                  <c:v>2017</c:v>
                </c:pt>
                <c:pt idx="5">
                  <c:v>At 31 March 2005</c:v>
                </c:pt>
              </c:strCache>
            </c:strRef>
          </c:cat>
          <c:val>
            <c:numRef>
              <c:f>Sheet1!$B$17:$G$17</c:f>
              <c:numCache>
                <c:formatCode>0.00%</c:formatCode>
                <c:ptCount val="6"/>
                <c:pt idx="0">
                  <c:v>0.51500000000000001</c:v>
                </c:pt>
                <c:pt idx="1">
                  <c:v>0.51500000000000001</c:v>
                </c:pt>
                <c:pt idx="2">
                  <c:v>0.51500000000000001</c:v>
                </c:pt>
                <c:pt idx="3">
                  <c:v>0.51500000000000001</c:v>
                </c:pt>
                <c:pt idx="4">
                  <c:v>0.51500000000000001</c:v>
                </c:pt>
                <c:pt idx="5">
                  <c:v>0.51500000000000001</c:v>
                </c:pt>
              </c:numCache>
            </c:numRef>
          </c:val>
          <c:smooth val="0"/>
          <c:extLst>
            <c:ext xmlns:c16="http://schemas.microsoft.com/office/drawing/2014/chart" uri="{C3380CC4-5D6E-409C-BE32-E72D297353CC}">
              <c16:uniqueId val="{00000003-F64E-4EDB-81FE-02A1FA19D988}"/>
            </c:ext>
          </c:extLst>
        </c:ser>
        <c:ser>
          <c:idx val="3"/>
          <c:order val="3"/>
          <c:tx>
            <c:strRef>
              <c:f>Sheet1!$A$19</c:f>
              <c:strCache>
                <c:ptCount val="1"/>
                <c:pt idx="0">
                  <c:v>Scottish Pop. Disabled</c:v>
                </c:pt>
              </c:strCache>
            </c:strRef>
          </c:tx>
          <c:spPr>
            <a:ln w="28575" cap="rnd">
              <a:solidFill>
                <a:schemeClr val="accent1"/>
              </a:solidFill>
              <a:round/>
            </a:ln>
            <a:effectLst/>
          </c:spPr>
          <c:marker>
            <c:symbol val="none"/>
          </c:marker>
          <c:cat>
            <c:strRef>
              <c:f>Sheet1!$B$15:$G$15</c:f>
              <c:strCache>
                <c:ptCount val="6"/>
                <c:pt idx="0">
                  <c:v>2021</c:v>
                </c:pt>
                <c:pt idx="1">
                  <c:v>2020</c:v>
                </c:pt>
                <c:pt idx="2">
                  <c:v>2019</c:v>
                </c:pt>
                <c:pt idx="3">
                  <c:v>2018</c:v>
                </c:pt>
                <c:pt idx="4">
                  <c:v>2017</c:v>
                </c:pt>
                <c:pt idx="5">
                  <c:v>At 31 March 2005</c:v>
                </c:pt>
              </c:strCache>
            </c:strRef>
          </c:cat>
          <c:val>
            <c:numRef>
              <c:f>Sheet1!$B$19:$G$19</c:f>
              <c:numCache>
                <c:formatCode>0.00%</c:formatCode>
                <c:ptCount val="6"/>
                <c:pt idx="0">
                  <c:v>0.19600000000000001</c:v>
                </c:pt>
                <c:pt idx="1">
                  <c:v>0.19600000000000001</c:v>
                </c:pt>
                <c:pt idx="2">
                  <c:v>0.19600000000000001</c:v>
                </c:pt>
                <c:pt idx="3">
                  <c:v>0.19600000000000001</c:v>
                </c:pt>
                <c:pt idx="4">
                  <c:v>0.19600000000000001</c:v>
                </c:pt>
                <c:pt idx="5">
                  <c:v>0.19600000000000001</c:v>
                </c:pt>
              </c:numCache>
            </c:numRef>
          </c:val>
          <c:smooth val="0"/>
          <c:extLst>
            <c:ext xmlns:c16="http://schemas.microsoft.com/office/drawing/2014/chart" uri="{C3380CC4-5D6E-409C-BE32-E72D297353CC}">
              <c16:uniqueId val="{00000004-F64E-4EDB-81FE-02A1FA19D988}"/>
            </c:ext>
          </c:extLst>
        </c:ser>
        <c:ser>
          <c:idx val="5"/>
          <c:order val="5"/>
          <c:tx>
            <c:strRef>
              <c:f>Sheet1!$A$21</c:f>
              <c:strCache>
                <c:ptCount val="1"/>
                <c:pt idx="0">
                  <c:v>Scottish Pop. BME</c:v>
                </c:pt>
              </c:strCache>
            </c:strRef>
          </c:tx>
          <c:spPr>
            <a:ln w="28575" cap="rnd">
              <a:solidFill>
                <a:schemeClr val="accent6"/>
              </a:solidFill>
              <a:round/>
            </a:ln>
            <a:effectLst/>
          </c:spPr>
          <c:marker>
            <c:symbol val="none"/>
          </c:marker>
          <c:cat>
            <c:strRef>
              <c:f>Sheet1!$B$15:$G$15</c:f>
              <c:strCache>
                <c:ptCount val="6"/>
                <c:pt idx="0">
                  <c:v>2021</c:v>
                </c:pt>
                <c:pt idx="1">
                  <c:v>2020</c:v>
                </c:pt>
                <c:pt idx="2">
                  <c:v>2019</c:v>
                </c:pt>
                <c:pt idx="3">
                  <c:v>2018</c:v>
                </c:pt>
                <c:pt idx="4">
                  <c:v>2017</c:v>
                </c:pt>
                <c:pt idx="5">
                  <c:v>At 31 March 2005</c:v>
                </c:pt>
              </c:strCache>
            </c:strRef>
          </c:cat>
          <c:val>
            <c:numRef>
              <c:f>Sheet1!$B$21:$G$21</c:f>
              <c:numCache>
                <c:formatCode>0.00%</c:formatCode>
                <c:ptCount val="6"/>
                <c:pt idx="0">
                  <c:v>0.04</c:v>
                </c:pt>
                <c:pt idx="1">
                  <c:v>0.04</c:v>
                </c:pt>
                <c:pt idx="2">
                  <c:v>0.04</c:v>
                </c:pt>
                <c:pt idx="3">
                  <c:v>0.04</c:v>
                </c:pt>
                <c:pt idx="4">
                  <c:v>0.04</c:v>
                </c:pt>
                <c:pt idx="5">
                  <c:v>0.04</c:v>
                </c:pt>
              </c:numCache>
            </c:numRef>
          </c:val>
          <c:smooth val="0"/>
          <c:extLst>
            <c:ext xmlns:c16="http://schemas.microsoft.com/office/drawing/2014/chart" uri="{C3380CC4-5D6E-409C-BE32-E72D297353CC}">
              <c16:uniqueId val="{00000005-F64E-4EDB-81FE-02A1FA19D988}"/>
            </c:ext>
          </c:extLst>
        </c:ser>
        <c:dLbls>
          <c:showLegendKey val="0"/>
          <c:showVal val="0"/>
          <c:showCatName val="0"/>
          <c:showSerName val="0"/>
          <c:showPercent val="0"/>
          <c:showBubbleSize val="0"/>
        </c:dLbls>
        <c:marker val="1"/>
        <c:smooth val="0"/>
        <c:axId val="585212600"/>
        <c:axId val="585207024"/>
      </c:lineChart>
      <c:catAx>
        <c:axId val="58521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207024"/>
        <c:crosses val="autoZero"/>
        <c:auto val="1"/>
        <c:lblAlgn val="ctr"/>
        <c:lblOffset val="100"/>
        <c:noMultiLvlLbl val="0"/>
      </c:catAx>
      <c:valAx>
        <c:axId val="585207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21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79800-3657-4AB9-BFE6-A1BEEBF9FBE9}"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FBA24320-2D8A-40A6-9650-BABC1DCBFA28}">
      <dgm:prSet phldrT="[Text]" custT="1"/>
      <dgm:spPr/>
      <dgm:t>
        <a:bodyPr/>
        <a:lstStyle/>
        <a:p>
          <a:r>
            <a:rPr lang="en-GB" sz="1400">
              <a:solidFill>
                <a:sysClr val="windowText" lastClr="000000"/>
              </a:solidFill>
              <a:latin typeface="Arial" panose="020B0604020202020204" pitchFamily="34" charset="0"/>
              <a:cs typeface="Arial" panose="020B0604020202020204" pitchFamily="34" charset="0"/>
            </a:rPr>
            <a:t>Commissioner</a:t>
          </a:r>
        </a:p>
      </dgm:t>
    </dgm:pt>
    <dgm:pt modelId="{2DA2C924-CB40-4D29-8DFD-5FBC33FC0D2A}" type="parTrans" cxnId="{BE8EDD29-4FB8-4328-8A47-869972D5784D}">
      <dgm:prSet/>
      <dgm:spPr/>
      <dgm:t>
        <a:bodyPr/>
        <a:lstStyle/>
        <a:p>
          <a:endParaRPr lang="en-GB"/>
        </a:p>
      </dgm:t>
    </dgm:pt>
    <dgm:pt modelId="{4A8EB270-45F4-411C-BD9D-B7DE11C2654B}" type="sibTrans" cxnId="{BE8EDD29-4FB8-4328-8A47-869972D5784D}">
      <dgm:prSet/>
      <dgm:spPr/>
      <dgm:t>
        <a:bodyPr/>
        <a:lstStyle/>
        <a:p>
          <a:endParaRPr lang="en-GB"/>
        </a:p>
      </dgm:t>
    </dgm:pt>
    <dgm:pt modelId="{66064EB1-670D-4B30-A0F1-443520B7CBFB}">
      <dgm:prSet phldrT="[Text]" custT="1"/>
      <dgm:spPr>
        <a:solidFill>
          <a:schemeClr val="accent6">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Senior Investigating Officer</a:t>
          </a:r>
        </a:p>
      </dgm:t>
    </dgm:pt>
    <dgm:pt modelId="{B0405F1F-3811-4632-BD50-079F3349D1BC}" type="parTrans" cxnId="{24D85012-5DA7-48CE-862D-53928BA5CEAA}">
      <dgm:prSet/>
      <dgm:spPr/>
      <dgm:t>
        <a:bodyPr/>
        <a:lstStyle/>
        <a:p>
          <a:endParaRPr lang="en-GB"/>
        </a:p>
      </dgm:t>
    </dgm:pt>
    <dgm:pt modelId="{062AD4E0-D08E-4F7C-B14B-59192491F7C8}" type="sibTrans" cxnId="{24D85012-5DA7-48CE-862D-53928BA5CEAA}">
      <dgm:prSet/>
      <dgm:spPr/>
      <dgm:t>
        <a:bodyPr/>
        <a:lstStyle/>
        <a:p>
          <a:endParaRPr lang="en-GB"/>
        </a:p>
      </dgm:t>
    </dgm:pt>
    <dgm:pt modelId="{44B43787-7CF1-46BF-9CDE-44D72506E7E4}">
      <dgm:prSet phldrT="[Text]" custT="1"/>
      <dgm:spPr>
        <a:solidFill>
          <a:schemeClr val="accent5">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Head of Corporate Services</a:t>
          </a:r>
        </a:p>
      </dgm:t>
    </dgm:pt>
    <dgm:pt modelId="{543F9A43-703E-4E84-9A56-AE8D6C0C4230}" type="parTrans" cxnId="{662BF37F-3193-4DB0-B572-E563FDD62BD1}">
      <dgm:prSet/>
      <dgm:spPr/>
      <dgm:t>
        <a:bodyPr/>
        <a:lstStyle/>
        <a:p>
          <a:endParaRPr lang="en-GB"/>
        </a:p>
      </dgm:t>
    </dgm:pt>
    <dgm:pt modelId="{6D67EC34-463B-47D6-995B-7DDF6FAA3FC5}" type="sibTrans" cxnId="{662BF37F-3193-4DB0-B572-E563FDD62BD1}">
      <dgm:prSet/>
      <dgm:spPr/>
      <dgm:t>
        <a:bodyPr/>
        <a:lstStyle/>
        <a:p>
          <a:endParaRPr lang="en-GB"/>
        </a:p>
      </dgm:t>
    </dgm:pt>
    <dgm:pt modelId="{DF518968-67BE-40A1-8CD4-1696D888884B}">
      <dgm:prSet phldrT="[Text]" custT="1"/>
      <dgm:spPr>
        <a:solidFill>
          <a:schemeClr val="accent4">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Public Appointments Manager</a:t>
          </a:r>
        </a:p>
      </dgm:t>
    </dgm:pt>
    <dgm:pt modelId="{6553B4EB-9338-4B11-9243-FB44CA4F51C4}" type="parTrans" cxnId="{94CF038B-4134-427F-B9A1-34B647C0446A}">
      <dgm:prSet/>
      <dgm:spPr/>
      <dgm:t>
        <a:bodyPr/>
        <a:lstStyle/>
        <a:p>
          <a:endParaRPr lang="en-GB"/>
        </a:p>
      </dgm:t>
    </dgm:pt>
    <dgm:pt modelId="{2F132BE2-97BF-425D-9893-570B817FE26E}" type="sibTrans" cxnId="{94CF038B-4134-427F-B9A1-34B647C0446A}">
      <dgm:prSet/>
      <dgm:spPr/>
      <dgm:t>
        <a:bodyPr/>
        <a:lstStyle/>
        <a:p>
          <a:endParaRPr lang="en-GB"/>
        </a:p>
      </dgm:t>
    </dgm:pt>
    <dgm:pt modelId="{914E3A14-FD71-429F-8D86-A8BDC2B08663}">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Officer</a:t>
          </a:r>
        </a:p>
      </dgm:t>
    </dgm:pt>
    <dgm:pt modelId="{78F03304-E2E9-4BE3-83AB-8D39572BB138}" type="parTrans" cxnId="{CD983246-4FE8-4B27-B36E-2597AE988522}">
      <dgm:prSet/>
      <dgm:spPr/>
      <dgm:t>
        <a:bodyPr/>
        <a:lstStyle/>
        <a:p>
          <a:endParaRPr lang="en-GB"/>
        </a:p>
      </dgm:t>
    </dgm:pt>
    <dgm:pt modelId="{A6A90465-425C-4A57-8EE7-2702FD74F9F0}" type="sibTrans" cxnId="{CD983246-4FE8-4B27-B36E-2597AE988522}">
      <dgm:prSet/>
      <dgm:spPr/>
      <dgm:t>
        <a:bodyPr/>
        <a:lstStyle/>
        <a:p>
          <a:endParaRPr lang="en-GB"/>
        </a:p>
      </dgm:t>
    </dgm:pt>
    <dgm:pt modelId="{50483311-30AD-449F-9D21-3FB05B865A51}">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Support Officer</a:t>
          </a:r>
        </a:p>
        <a:p>
          <a:r>
            <a:rPr lang="en-GB" sz="700">
              <a:solidFill>
                <a:sysClr val="windowText" lastClr="000000"/>
              </a:solidFill>
              <a:latin typeface="Arial" panose="020B0604020202020204" pitchFamily="34" charset="0"/>
              <a:cs typeface="Arial" panose="020B0604020202020204" pitchFamily="34" charset="0"/>
            </a:rPr>
            <a:t>(provides cover for the CSO/IP)</a:t>
          </a:r>
        </a:p>
      </dgm:t>
    </dgm:pt>
    <dgm:pt modelId="{088604A2-5D4D-413C-982D-E735EFCC7131}" type="parTrans" cxnId="{B482D923-D796-453D-A138-BE530D8B3FB8}">
      <dgm:prSet/>
      <dgm:spPr/>
      <dgm:t>
        <a:bodyPr/>
        <a:lstStyle/>
        <a:p>
          <a:endParaRPr lang="en-GB"/>
        </a:p>
      </dgm:t>
    </dgm:pt>
    <dgm:pt modelId="{198AABCC-D373-4C0C-A0E7-E77F0345C4B8}" type="sibTrans" cxnId="{B482D923-D796-453D-A138-BE530D8B3FB8}">
      <dgm:prSet/>
      <dgm:spPr/>
      <dgm:t>
        <a:bodyPr/>
        <a:lstStyle/>
        <a:p>
          <a:endParaRPr lang="en-GB"/>
        </a:p>
      </dgm:t>
    </dgm:pt>
    <dgm:pt modelId="{92737329-BD25-4F4E-9D74-9E40AE4665A6}">
      <dgm:prSet phldrT="[Text]" custT="1"/>
      <dgm:spPr>
        <a:solidFill>
          <a:schemeClr val="accent5">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Business Officer</a:t>
          </a:r>
        </a:p>
      </dgm:t>
    </dgm:pt>
    <dgm:pt modelId="{B582BC79-FE20-4693-ABC0-0C766014626A}" type="parTrans" cxnId="{AA28AD21-00CB-4294-A642-A363AA9AEA1D}">
      <dgm:prSet/>
      <dgm:spPr/>
      <dgm:t>
        <a:bodyPr/>
        <a:lstStyle/>
        <a:p>
          <a:endParaRPr lang="en-GB"/>
        </a:p>
      </dgm:t>
    </dgm:pt>
    <dgm:pt modelId="{9A82CD82-1318-4BF5-AE1B-D2FB2668DA95}" type="sibTrans" cxnId="{AA28AD21-00CB-4294-A642-A363AA9AEA1D}">
      <dgm:prSet/>
      <dgm:spPr/>
      <dgm:t>
        <a:bodyPr/>
        <a:lstStyle/>
        <a:p>
          <a:endParaRPr lang="en-GB"/>
        </a:p>
      </dgm:t>
    </dgm:pt>
    <dgm:pt modelId="{8EB832B1-2240-4B42-A048-520E96264F8C}">
      <dgm:prSet phldrT="[Text]" custT="1"/>
      <dgm:spPr>
        <a:solidFill>
          <a:schemeClr val="accent5">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Corporate Services Officer</a:t>
          </a:r>
        </a:p>
        <a:p>
          <a:r>
            <a:rPr lang="en-GB" sz="700">
              <a:solidFill>
                <a:sysClr val="windowText" lastClr="000000"/>
              </a:solidFill>
              <a:latin typeface="Arial" panose="020B0604020202020204" pitchFamily="34" charset="0"/>
              <a:cs typeface="Arial" panose="020B0604020202020204" pitchFamily="34" charset="0"/>
            </a:rPr>
            <a:t>(provides support to and cover across the entire office)</a:t>
          </a:r>
        </a:p>
      </dgm:t>
    </dgm:pt>
    <dgm:pt modelId="{60593FA8-0811-4DFA-BED5-FA5B71428E78}" type="parTrans" cxnId="{1F77B51A-42F1-4CB8-9977-47126F952415}">
      <dgm:prSet/>
      <dgm:spPr/>
      <dgm:t>
        <a:bodyPr/>
        <a:lstStyle/>
        <a:p>
          <a:endParaRPr lang="en-GB"/>
        </a:p>
      </dgm:t>
    </dgm:pt>
    <dgm:pt modelId="{CCB3B232-482B-42D1-9C49-039F92A0E541}" type="sibTrans" cxnId="{1F77B51A-42F1-4CB8-9977-47126F952415}">
      <dgm:prSet/>
      <dgm:spPr/>
      <dgm:t>
        <a:bodyPr/>
        <a:lstStyle/>
        <a:p>
          <a:endParaRPr lang="en-GB"/>
        </a:p>
      </dgm:t>
    </dgm:pt>
    <dgm:pt modelId="{E48CCDC9-923F-4A64-AA41-4CCA9995DC45}">
      <dgm:prSet phldrT="[Text]" custT="1"/>
      <dgm:spPr>
        <a:solidFill>
          <a:schemeClr val="accent6">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Investigating Officers x 4</a:t>
          </a:r>
        </a:p>
      </dgm:t>
    </dgm:pt>
    <dgm:pt modelId="{8E3D61BF-3128-49CA-9FB8-1FE56C37C1B6}" type="parTrans" cxnId="{EEA129D1-7B00-4A12-9639-3E05CAE47AD1}">
      <dgm:prSet/>
      <dgm:spPr/>
      <dgm:t>
        <a:bodyPr/>
        <a:lstStyle/>
        <a:p>
          <a:endParaRPr lang="en-GB"/>
        </a:p>
      </dgm:t>
    </dgm:pt>
    <dgm:pt modelId="{5B43166F-3CDE-4E1F-B1A8-E72DCE4FAAEC}" type="sibTrans" cxnId="{EEA129D1-7B00-4A12-9639-3E05CAE47AD1}">
      <dgm:prSet/>
      <dgm:spPr/>
      <dgm:t>
        <a:bodyPr/>
        <a:lstStyle/>
        <a:p>
          <a:endParaRPr lang="en-GB"/>
        </a:p>
      </dgm:t>
    </dgm:pt>
    <dgm:pt modelId="{1A76C43E-9F9A-456F-9CED-830601282A7D}">
      <dgm:prSet phldrT="[Text]" custT="1"/>
      <dgm:spPr>
        <a:solidFill>
          <a:schemeClr val="accent6">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Investigations Paralegal </a:t>
          </a:r>
        </a:p>
        <a:p>
          <a:r>
            <a:rPr lang="en-GB" sz="700">
              <a:solidFill>
                <a:sysClr val="windowText" lastClr="000000"/>
              </a:solidFill>
              <a:latin typeface="Arial" panose="020B0604020202020204" pitchFamily="34" charset="0"/>
              <a:cs typeface="Arial" panose="020B0604020202020204" pitchFamily="34" charset="0"/>
            </a:rPr>
            <a:t>(provides cover for the CSO/PASO)</a:t>
          </a:r>
          <a:endParaRPr lang="en-GB" sz="900">
            <a:solidFill>
              <a:sysClr val="windowText" lastClr="000000"/>
            </a:solidFill>
            <a:latin typeface="Arial" panose="020B0604020202020204" pitchFamily="34" charset="0"/>
            <a:cs typeface="Arial" panose="020B0604020202020204" pitchFamily="34" charset="0"/>
          </a:endParaRPr>
        </a:p>
      </dgm:t>
    </dgm:pt>
    <dgm:pt modelId="{EA112425-D3B3-45E1-A9DB-F14F8B42CC20}" type="parTrans" cxnId="{98059B7E-7EBB-4907-8A95-8A7DBD28D475}">
      <dgm:prSet/>
      <dgm:spPr/>
      <dgm:t>
        <a:bodyPr/>
        <a:lstStyle/>
        <a:p>
          <a:endParaRPr lang="en-GB"/>
        </a:p>
      </dgm:t>
    </dgm:pt>
    <dgm:pt modelId="{D880A489-71A8-488F-AD10-04BADA5C7354}" type="sibTrans" cxnId="{98059B7E-7EBB-4907-8A95-8A7DBD28D475}">
      <dgm:prSet/>
      <dgm:spPr/>
      <dgm:t>
        <a:bodyPr/>
        <a:lstStyle/>
        <a:p>
          <a:endParaRPr lang="en-GB"/>
        </a:p>
      </dgm:t>
    </dgm:pt>
    <dgm:pt modelId="{786D8C2A-3683-4171-B57A-E84EBB608218}">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Advisers x 13</a:t>
          </a:r>
        </a:p>
        <a:p>
          <a:r>
            <a:rPr lang="en-GB" sz="700">
              <a:solidFill>
                <a:sysClr val="windowText" lastClr="000000"/>
              </a:solidFill>
              <a:latin typeface="Arial" panose="020B0604020202020204" pitchFamily="34" charset="0"/>
              <a:cs typeface="Arial" panose="020B0604020202020204" pitchFamily="34" charset="0"/>
            </a:rPr>
            <a:t>(contractors)</a:t>
          </a:r>
        </a:p>
      </dgm:t>
    </dgm:pt>
    <dgm:pt modelId="{8A684C25-05F7-41DD-8F40-F0D6FB79F2CE}" type="parTrans" cxnId="{868D9AC5-0DE3-4888-88CD-0F0A00B4A97E}">
      <dgm:prSet/>
      <dgm:spPr/>
      <dgm:t>
        <a:bodyPr/>
        <a:lstStyle/>
        <a:p>
          <a:endParaRPr lang="en-GB"/>
        </a:p>
      </dgm:t>
    </dgm:pt>
    <dgm:pt modelId="{77340464-A323-4758-B70B-388A50AEE414}" type="sibTrans" cxnId="{868D9AC5-0DE3-4888-88CD-0F0A00B4A97E}">
      <dgm:prSet/>
      <dgm:spPr/>
      <dgm:t>
        <a:bodyPr/>
        <a:lstStyle/>
        <a:p>
          <a:endParaRPr lang="en-GB"/>
        </a:p>
      </dgm:t>
    </dgm:pt>
    <dgm:pt modelId="{C7E52585-42AB-4F13-AC90-EB8E8FECEA3F}" type="pres">
      <dgm:prSet presAssocID="{AF479800-3657-4AB9-BFE6-A1BEEBF9FBE9}" presName="hierChild1" presStyleCnt="0">
        <dgm:presLayoutVars>
          <dgm:orgChart val="1"/>
          <dgm:chPref val="1"/>
          <dgm:dir/>
          <dgm:animOne val="branch"/>
          <dgm:animLvl val="lvl"/>
          <dgm:resizeHandles/>
        </dgm:presLayoutVars>
      </dgm:prSet>
      <dgm:spPr/>
    </dgm:pt>
    <dgm:pt modelId="{C3647F51-90EF-461B-A32D-84739EF08413}" type="pres">
      <dgm:prSet presAssocID="{FBA24320-2D8A-40A6-9650-BABC1DCBFA28}" presName="hierRoot1" presStyleCnt="0">
        <dgm:presLayoutVars>
          <dgm:hierBranch val="init"/>
        </dgm:presLayoutVars>
      </dgm:prSet>
      <dgm:spPr/>
    </dgm:pt>
    <dgm:pt modelId="{023BFFE9-2B39-4527-BA17-85F5BA531A88}" type="pres">
      <dgm:prSet presAssocID="{FBA24320-2D8A-40A6-9650-BABC1DCBFA28}" presName="rootComposite1" presStyleCnt="0"/>
      <dgm:spPr/>
    </dgm:pt>
    <dgm:pt modelId="{4983931D-7952-4170-9BAC-62D3DD13D519}" type="pres">
      <dgm:prSet presAssocID="{FBA24320-2D8A-40A6-9650-BABC1DCBFA28}" presName="rootText1" presStyleLbl="node0" presStyleIdx="0" presStyleCnt="1" custScaleX="168732">
        <dgm:presLayoutVars>
          <dgm:chPref val="3"/>
        </dgm:presLayoutVars>
      </dgm:prSet>
      <dgm:spPr>
        <a:prstGeom prst="roundRect">
          <a:avLst/>
        </a:prstGeom>
      </dgm:spPr>
    </dgm:pt>
    <dgm:pt modelId="{EA297B4C-EFCB-427D-89DB-1EA966AD5DBD}" type="pres">
      <dgm:prSet presAssocID="{FBA24320-2D8A-40A6-9650-BABC1DCBFA28}" presName="rootConnector1" presStyleLbl="node1" presStyleIdx="0" presStyleCnt="0"/>
      <dgm:spPr/>
    </dgm:pt>
    <dgm:pt modelId="{043E2CA7-FA18-432E-B678-C5C5EBCFFE25}" type="pres">
      <dgm:prSet presAssocID="{FBA24320-2D8A-40A6-9650-BABC1DCBFA28}" presName="hierChild2" presStyleCnt="0"/>
      <dgm:spPr/>
    </dgm:pt>
    <dgm:pt modelId="{ABFC3065-C548-41AD-ABC6-3C29BC21E8A6}" type="pres">
      <dgm:prSet presAssocID="{B0405F1F-3811-4632-BD50-079F3349D1BC}" presName="Name37" presStyleLbl="parChTrans1D2" presStyleIdx="0" presStyleCnt="3"/>
      <dgm:spPr/>
    </dgm:pt>
    <dgm:pt modelId="{467E37C4-D00F-444D-9352-DD3285B91E45}" type="pres">
      <dgm:prSet presAssocID="{66064EB1-670D-4B30-A0F1-443520B7CBFB}" presName="hierRoot2" presStyleCnt="0">
        <dgm:presLayoutVars>
          <dgm:hierBranch val="init"/>
        </dgm:presLayoutVars>
      </dgm:prSet>
      <dgm:spPr/>
    </dgm:pt>
    <dgm:pt modelId="{624E7A19-B3EC-4709-838F-CFA21DDEF8E2}" type="pres">
      <dgm:prSet presAssocID="{66064EB1-670D-4B30-A0F1-443520B7CBFB}" presName="rootComposite" presStyleCnt="0"/>
      <dgm:spPr/>
    </dgm:pt>
    <dgm:pt modelId="{CE9510D6-3D5D-4D52-897C-36AD27A265E0}" type="pres">
      <dgm:prSet presAssocID="{66064EB1-670D-4B30-A0F1-443520B7CBFB}" presName="rootText" presStyleLbl="node2" presStyleIdx="0" presStyleCnt="3">
        <dgm:presLayoutVars>
          <dgm:chPref val="3"/>
        </dgm:presLayoutVars>
      </dgm:prSet>
      <dgm:spPr>
        <a:prstGeom prst="roundRect">
          <a:avLst/>
        </a:prstGeom>
      </dgm:spPr>
    </dgm:pt>
    <dgm:pt modelId="{60DCDE8C-537D-409A-8145-69979239D8F3}" type="pres">
      <dgm:prSet presAssocID="{66064EB1-670D-4B30-A0F1-443520B7CBFB}" presName="rootConnector" presStyleLbl="node2" presStyleIdx="0" presStyleCnt="3"/>
      <dgm:spPr/>
    </dgm:pt>
    <dgm:pt modelId="{08599E1F-9924-45E6-A3BC-03B643555FAC}" type="pres">
      <dgm:prSet presAssocID="{66064EB1-670D-4B30-A0F1-443520B7CBFB}" presName="hierChild4" presStyleCnt="0"/>
      <dgm:spPr/>
    </dgm:pt>
    <dgm:pt modelId="{597257E4-FF28-433B-B5F8-1A3DBE63772D}" type="pres">
      <dgm:prSet presAssocID="{8E3D61BF-3128-49CA-9FB8-1FE56C37C1B6}" presName="Name37" presStyleLbl="parChTrans1D3" presStyleIdx="0" presStyleCnt="7"/>
      <dgm:spPr/>
    </dgm:pt>
    <dgm:pt modelId="{A68C1A3C-E648-487A-8A67-4D4D35A68F47}" type="pres">
      <dgm:prSet presAssocID="{E48CCDC9-923F-4A64-AA41-4CCA9995DC45}" presName="hierRoot2" presStyleCnt="0">
        <dgm:presLayoutVars>
          <dgm:hierBranch val="init"/>
        </dgm:presLayoutVars>
      </dgm:prSet>
      <dgm:spPr/>
    </dgm:pt>
    <dgm:pt modelId="{76B2DD28-B827-424C-8E71-0B780C16F9F3}" type="pres">
      <dgm:prSet presAssocID="{E48CCDC9-923F-4A64-AA41-4CCA9995DC45}" presName="rootComposite" presStyleCnt="0"/>
      <dgm:spPr/>
    </dgm:pt>
    <dgm:pt modelId="{C6121B0F-E980-491C-8CF0-0D2BA0BFD472}" type="pres">
      <dgm:prSet presAssocID="{E48CCDC9-923F-4A64-AA41-4CCA9995DC45}" presName="rootText" presStyleLbl="node3" presStyleIdx="0" presStyleCnt="7">
        <dgm:presLayoutVars>
          <dgm:chPref val="3"/>
        </dgm:presLayoutVars>
      </dgm:prSet>
      <dgm:spPr>
        <a:prstGeom prst="roundRect">
          <a:avLst/>
        </a:prstGeom>
      </dgm:spPr>
    </dgm:pt>
    <dgm:pt modelId="{F1160C5D-C20E-4828-87D6-A05B24DC0943}" type="pres">
      <dgm:prSet presAssocID="{E48CCDC9-923F-4A64-AA41-4CCA9995DC45}" presName="rootConnector" presStyleLbl="node3" presStyleIdx="0" presStyleCnt="7"/>
      <dgm:spPr/>
    </dgm:pt>
    <dgm:pt modelId="{C0AAF557-5B09-4A90-8A20-F5C8A4F8B579}" type="pres">
      <dgm:prSet presAssocID="{E48CCDC9-923F-4A64-AA41-4CCA9995DC45}" presName="hierChild4" presStyleCnt="0"/>
      <dgm:spPr/>
    </dgm:pt>
    <dgm:pt modelId="{6A61C6B2-CE5E-40B7-A650-A7F48EE03DDC}" type="pres">
      <dgm:prSet presAssocID="{E48CCDC9-923F-4A64-AA41-4CCA9995DC45}" presName="hierChild5" presStyleCnt="0"/>
      <dgm:spPr/>
    </dgm:pt>
    <dgm:pt modelId="{D1A1C901-5E12-4F8B-B8FF-68B282B57710}" type="pres">
      <dgm:prSet presAssocID="{EA112425-D3B3-45E1-A9DB-F14F8B42CC20}" presName="Name37" presStyleLbl="parChTrans1D3" presStyleIdx="1" presStyleCnt="7"/>
      <dgm:spPr/>
    </dgm:pt>
    <dgm:pt modelId="{0E4B558E-E453-482B-AA29-A9414880A273}" type="pres">
      <dgm:prSet presAssocID="{1A76C43E-9F9A-456F-9CED-830601282A7D}" presName="hierRoot2" presStyleCnt="0">
        <dgm:presLayoutVars>
          <dgm:hierBranch val="init"/>
        </dgm:presLayoutVars>
      </dgm:prSet>
      <dgm:spPr/>
    </dgm:pt>
    <dgm:pt modelId="{FD814FC5-4004-4B7B-811E-A53F02973A9C}" type="pres">
      <dgm:prSet presAssocID="{1A76C43E-9F9A-456F-9CED-830601282A7D}" presName="rootComposite" presStyleCnt="0"/>
      <dgm:spPr/>
    </dgm:pt>
    <dgm:pt modelId="{9618E3E9-A562-4C44-A5EE-813AAEA570D6}" type="pres">
      <dgm:prSet presAssocID="{1A76C43E-9F9A-456F-9CED-830601282A7D}" presName="rootText" presStyleLbl="node3" presStyleIdx="1" presStyleCnt="7">
        <dgm:presLayoutVars>
          <dgm:chPref val="3"/>
        </dgm:presLayoutVars>
      </dgm:prSet>
      <dgm:spPr>
        <a:prstGeom prst="roundRect">
          <a:avLst/>
        </a:prstGeom>
      </dgm:spPr>
    </dgm:pt>
    <dgm:pt modelId="{4673199A-8C20-424D-A7C6-A64BE2F18EDC}" type="pres">
      <dgm:prSet presAssocID="{1A76C43E-9F9A-456F-9CED-830601282A7D}" presName="rootConnector" presStyleLbl="node3" presStyleIdx="1" presStyleCnt="7"/>
      <dgm:spPr/>
    </dgm:pt>
    <dgm:pt modelId="{DAC991EC-98F4-4B19-B7F0-66176E1E72FF}" type="pres">
      <dgm:prSet presAssocID="{1A76C43E-9F9A-456F-9CED-830601282A7D}" presName="hierChild4" presStyleCnt="0"/>
      <dgm:spPr/>
    </dgm:pt>
    <dgm:pt modelId="{89CB6B2F-F5E6-4E99-8B5B-BC355D807E4F}" type="pres">
      <dgm:prSet presAssocID="{1A76C43E-9F9A-456F-9CED-830601282A7D}" presName="hierChild5" presStyleCnt="0"/>
      <dgm:spPr/>
    </dgm:pt>
    <dgm:pt modelId="{64FB0076-7807-4311-B8E2-EDB0E63FA1F4}" type="pres">
      <dgm:prSet presAssocID="{66064EB1-670D-4B30-A0F1-443520B7CBFB}" presName="hierChild5" presStyleCnt="0"/>
      <dgm:spPr/>
    </dgm:pt>
    <dgm:pt modelId="{F0DDF5F6-0D33-4C0F-AB26-4A9DD6E6098D}" type="pres">
      <dgm:prSet presAssocID="{543F9A43-703E-4E84-9A56-AE8D6C0C4230}" presName="Name37" presStyleLbl="parChTrans1D2" presStyleIdx="1" presStyleCnt="3"/>
      <dgm:spPr/>
    </dgm:pt>
    <dgm:pt modelId="{5DB1D7CA-8EF5-4C7E-B65D-9FF3EEB6B3C8}" type="pres">
      <dgm:prSet presAssocID="{44B43787-7CF1-46BF-9CDE-44D72506E7E4}" presName="hierRoot2" presStyleCnt="0">
        <dgm:presLayoutVars>
          <dgm:hierBranch val="init"/>
        </dgm:presLayoutVars>
      </dgm:prSet>
      <dgm:spPr/>
    </dgm:pt>
    <dgm:pt modelId="{D2E46C36-431F-4775-8D19-D9023AA857CF}" type="pres">
      <dgm:prSet presAssocID="{44B43787-7CF1-46BF-9CDE-44D72506E7E4}" presName="rootComposite" presStyleCnt="0"/>
      <dgm:spPr/>
    </dgm:pt>
    <dgm:pt modelId="{234C48E9-967C-4735-ACB4-47E1C240652D}" type="pres">
      <dgm:prSet presAssocID="{44B43787-7CF1-46BF-9CDE-44D72506E7E4}" presName="rootText" presStyleLbl="node2" presStyleIdx="1" presStyleCnt="3">
        <dgm:presLayoutVars>
          <dgm:chPref val="3"/>
        </dgm:presLayoutVars>
      </dgm:prSet>
      <dgm:spPr>
        <a:prstGeom prst="roundRect">
          <a:avLst/>
        </a:prstGeom>
      </dgm:spPr>
    </dgm:pt>
    <dgm:pt modelId="{35839358-2CE1-4084-B068-DBEC25782C0A}" type="pres">
      <dgm:prSet presAssocID="{44B43787-7CF1-46BF-9CDE-44D72506E7E4}" presName="rootConnector" presStyleLbl="node2" presStyleIdx="1" presStyleCnt="3"/>
      <dgm:spPr/>
    </dgm:pt>
    <dgm:pt modelId="{272278AB-D457-45DA-BA53-3DE71B66DA30}" type="pres">
      <dgm:prSet presAssocID="{44B43787-7CF1-46BF-9CDE-44D72506E7E4}" presName="hierChild4" presStyleCnt="0"/>
      <dgm:spPr/>
    </dgm:pt>
    <dgm:pt modelId="{35ADAD2A-92A6-4A47-BAFA-31B4E9C0BE1E}" type="pres">
      <dgm:prSet presAssocID="{B582BC79-FE20-4693-ABC0-0C766014626A}" presName="Name37" presStyleLbl="parChTrans1D3" presStyleIdx="2" presStyleCnt="7"/>
      <dgm:spPr/>
    </dgm:pt>
    <dgm:pt modelId="{381B5A98-D0C2-4C2C-9C20-AB7FF0933311}" type="pres">
      <dgm:prSet presAssocID="{92737329-BD25-4F4E-9D74-9E40AE4665A6}" presName="hierRoot2" presStyleCnt="0">
        <dgm:presLayoutVars>
          <dgm:hierBranch val="init"/>
        </dgm:presLayoutVars>
      </dgm:prSet>
      <dgm:spPr/>
    </dgm:pt>
    <dgm:pt modelId="{A7F62116-6EE3-4D0C-A45C-CB7D3BC93BF4}" type="pres">
      <dgm:prSet presAssocID="{92737329-BD25-4F4E-9D74-9E40AE4665A6}" presName="rootComposite" presStyleCnt="0"/>
      <dgm:spPr/>
    </dgm:pt>
    <dgm:pt modelId="{6EEF5A74-94EA-47F9-A9D3-4A50A81D012C}" type="pres">
      <dgm:prSet presAssocID="{92737329-BD25-4F4E-9D74-9E40AE4665A6}" presName="rootText" presStyleLbl="node3" presStyleIdx="2" presStyleCnt="7">
        <dgm:presLayoutVars>
          <dgm:chPref val="3"/>
        </dgm:presLayoutVars>
      </dgm:prSet>
      <dgm:spPr>
        <a:prstGeom prst="roundRect">
          <a:avLst/>
        </a:prstGeom>
      </dgm:spPr>
    </dgm:pt>
    <dgm:pt modelId="{7513E957-E36E-48F5-A1EA-35DEA786B0F2}" type="pres">
      <dgm:prSet presAssocID="{92737329-BD25-4F4E-9D74-9E40AE4665A6}" presName="rootConnector" presStyleLbl="node3" presStyleIdx="2" presStyleCnt="7"/>
      <dgm:spPr/>
    </dgm:pt>
    <dgm:pt modelId="{5D17813A-6671-4423-9960-EF88EFE77F21}" type="pres">
      <dgm:prSet presAssocID="{92737329-BD25-4F4E-9D74-9E40AE4665A6}" presName="hierChild4" presStyleCnt="0"/>
      <dgm:spPr/>
    </dgm:pt>
    <dgm:pt modelId="{2F480ADC-81D7-4380-8B8F-5914F1879764}" type="pres">
      <dgm:prSet presAssocID="{92737329-BD25-4F4E-9D74-9E40AE4665A6}" presName="hierChild5" presStyleCnt="0"/>
      <dgm:spPr/>
    </dgm:pt>
    <dgm:pt modelId="{731A8C9D-5A1F-41B1-A24A-250580EF0B1B}" type="pres">
      <dgm:prSet presAssocID="{60593FA8-0811-4DFA-BED5-FA5B71428E78}" presName="Name37" presStyleLbl="parChTrans1D3" presStyleIdx="3" presStyleCnt="7"/>
      <dgm:spPr/>
    </dgm:pt>
    <dgm:pt modelId="{AB3D91FF-09B6-475B-B388-1BE3AD33F9C9}" type="pres">
      <dgm:prSet presAssocID="{8EB832B1-2240-4B42-A048-520E96264F8C}" presName="hierRoot2" presStyleCnt="0">
        <dgm:presLayoutVars>
          <dgm:hierBranch val="init"/>
        </dgm:presLayoutVars>
      </dgm:prSet>
      <dgm:spPr/>
    </dgm:pt>
    <dgm:pt modelId="{3FA239FB-5A92-4F2F-B97A-41549CE1685A}" type="pres">
      <dgm:prSet presAssocID="{8EB832B1-2240-4B42-A048-520E96264F8C}" presName="rootComposite" presStyleCnt="0"/>
      <dgm:spPr/>
    </dgm:pt>
    <dgm:pt modelId="{4F2FB11D-DE18-4D06-8FD5-258FB7EC2224}" type="pres">
      <dgm:prSet presAssocID="{8EB832B1-2240-4B42-A048-520E96264F8C}" presName="rootText" presStyleLbl="node3" presStyleIdx="3" presStyleCnt="7">
        <dgm:presLayoutVars>
          <dgm:chPref val="3"/>
        </dgm:presLayoutVars>
      </dgm:prSet>
      <dgm:spPr>
        <a:prstGeom prst="roundRect">
          <a:avLst/>
        </a:prstGeom>
      </dgm:spPr>
    </dgm:pt>
    <dgm:pt modelId="{E3ED2E1F-72A7-4812-A373-0DF7D327C79B}" type="pres">
      <dgm:prSet presAssocID="{8EB832B1-2240-4B42-A048-520E96264F8C}" presName="rootConnector" presStyleLbl="node3" presStyleIdx="3" presStyleCnt="7"/>
      <dgm:spPr/>
    </dgm:pt>
    <dgm:pt modelId="{578971B7-D6FE-47A4-9A36-24A41C2D4C75}" type="pres">
      <dgm:prSet presAssocID="{8EB832B1-2240-4B42-A048-520E96264F8C}" presName="hierChild4" presStyleCnt="0"/>
      <dgm:spPr/>
    </dgm:pt>
    <dgm:pt modelId="{639209CB-6E96-443A-936B-3D524C0DD567}" type="pres">
      <dgm:prSet presAssocID="{8EB832B1-2240-4B42-A048-520E96264F8C}" presName="hierChild5" presStyleCnt="0"/>
      <dgm:spPr/>
    </dgm:pt>
    <dgm:pt modelId="{9A396529-6121-40F8-8D29-221E5D757F21}" type="pres">
      <dgm:prSet presAssocID="{44B43787-7CF1-46BF-9CDE-44D72506E7E4}" presName="hierChild5" presStyleCnt="0"/>
      <dgm:spPr/>
    </dgm:pt>
    <dgm:pt modelId="{480A6E06-8606-4443-849D-5C6F4B58AE75}" type="pres">
      <dgm:prSet presAssocID="{6553B4EB-9338-4B11-9243-FB44CA4F51C4}" presName="Name37" presStyleLbl="parChTrans1D2" presStyleIdx="2" presStyleCnt="3"/>
      <dgm:spPr/>
    </dgm:pt>
    <dgm:pt modelId="{EBBDAC4D-7C42-4FCE-8B05-D49FBA538D2C}" type="pres">
      <dgm:prSet presAssocID="{DF518968-67BE-40A1-8CD4-1696D888884B}" presName="hierRoot2" presStyleCnt="0">
        <dgm:presLayoutVars>
          <dgm:hierBranch val="init"/>
        </dgm:presLayoutVars>
      </dgm:prSet>
      <dgm:spPr/>
    </dgm:pt>
    <dgm:pt modelId="{0E30BE5F-42BD-48B3-AA8C-F11B9B721B10}" type="pres">
      <dgm:prSet presAssocID="{DF518968-67BE-40A1-8CD4-1696D888884B}" presName="rootComposite" presStyleCnt="0"/>
      <dgm:spPr/>
    </dgm:pt>
    <dgm:pt modelId="{97D68910-D23C-4AB3-86AE-48BE0FAA9B94}" type="pres">
      <dgm:prSet presAssocID="{DF518968-67BE-40A1-8CD4-1696D888884B}" presName="rootText" presStyleLbl="node2" presStyleIdx="2" presStyleCnt="3">
        <dgm:presLayoutVars>
          <dgm:chPref val="3"/>
        </dgm:presLayoutVars>
      </dgm:prSet>
      <dgm:spPr>
        <a:prstGeom prst="roundRect">
          <a:avLst/>
        </a:prstGeom>
      </dgm:spPr>
    </dgm:pt>
    <dgm:pt modelId="{3041078D-E018-4FBB-BCE1-675D01FBC4B7}" type="pres">
      <dgm:prSet presAssocID="{DF518968-67BE-40A1-8CD4-1696D888884B}" presName="rootConnector" presStyleLbl="node2" presStyleIdx="2" presStyleCnt="3"/>
      <dgm:spPr/>
    </dgm:pt>
    <dgm:pt modelId="{2A559F67-47FE-4AEB-9C27-976CEA8D964D}" type="pres">
      <dgm:prSet presAssocID="{DF518968-67BE-40A1-8CD4-1696D888884B}" presName="hierChild4" presStyleCnt="0"/>
      <dgm:spPr/>
    </dgm:pt>
    <dgm:pt modelId="{5ACD384B-7FBE-42FE-8B81-621E56298D4B}" type="pres">
      <dgm:prSet presAssocID="{78F03304-E2E9-4BE3-83AB-8D39572BB138}" presName="Name37" presStyleLbl="parChTrans1D3" presStyleIdx="4" presStyleCnt="7"/>
      <dgm:spPr/>
    </dgm:pt>
    <dgm:pt modelId="{12FFE4EF-6735-420A-81B8-1D14161B5B0A}" type="pres">
      <dgm:prSet presAssocID="{914E3A14-FD71-429F-8D86-A8BDC2B08663}" presName="hierRoot2" presStyleCnt="0">
        <dgm:presLayoutVars>
          <dgm:hierBranch val="init"/>
        </dgm:presLayoutVars>
      </dgm:prSet>
      <dgm:spPr/>
    </dgm:pt>
    <dgm:pt modelId="{C6D179D2-6D5F-4260-B7B9-5BE2F237DB6A}" type="pres">
      <dgm:prSet presAssocID="{914E3A14-FD71-429F-8D86-A8BDC2B08663}" presName="rootComposite" presStyleCnt="0"/>
      <dgm:spPr/>
    </dgm:pt>
    <dgm:pt modelId="{E326FEE2-80C9-43E3-B45E-684FDC47AFDD}" type="pres">
      <dgm:prSet presAssocID="{914E3A14-FD71-429F-8D86-A8BDC2B08663}" presName="rootText" presStyleLbl="node3" presStyleIdx="4" presStyleCnt="7">
        <dgm:presLayoutVars>
          <dgm:chPref val="3"/>
        </dgm:presLayoutVars>
      </dgm:prSet>
      <dgm:spPr>
        <a:prstGeom prst="roundRect">
          <a:avLst/>
        </a:prstGeom>
      </dgm:spPr>
    </dgm:pt>
    <dgm:pt modelId="{A8793E22-3C93-4828-87B1-692740B82BDE}" type="pres">
      <dgm:prSet presAssocID="{914E3A14-FD71-429F-8D86-A8BDC2B08663}" presName="rootConnector" presStyleLbl="node3" presStyleIdx="4" presStyleCnt="7"/>
      <dgm:spPr/>
    </dgm:pt>
    <dgm:pt modelId="{A0572293-5093-4EA1-95D3-9C5E0F249226}" type="pres">
      <dgm:prSet presAssocID="{914E3A14-FD71-429F-8D86-A8BDC2B08663}" presName="hierChild4" presStyleCnt="0"/>
      <dgm:spPr/>
    </dgm:pt>
    <dgm:pt modelId="{29725439-B7F2-4815-A196-65D7D22AF58E}" type="pres">
      <dgm:prSet presAssocID="{914E3A14-FD71-429F-8D86-A8BDC2B08663}" presName="hierChild5" presStyleCnt="0"/>
      <dgm:spPr/>
    </dgm:pt>
    <dgm:pt modelId="{59D32DCE-A6F2-4DAF-8CC3-48D4054335EF}" type="pres">
      <dgm:prSet presAssocID="{088604A2-5D4D-413C-982D-E735EFCC7131}" presName="Name37" presStyleLbl="parChTrans1D3" presStyleIdx="5" presStyleCnt="7"/>
      <dgm:spPr/>
    </dgm:pt>
    <dgm:pt modelId="{79CF6E5C-C1B4-4ABD-8983-E22D2F4775BB}" type="pres">
      <dgm:prSet presAssocID="{50483311-30AD-449F-9D21-3FB05B865A51}" presName="hierRoot2" presStyleCnt="0">
        <dgm:presLayoutVars>
          <dgm:hierBranch val="init"/>
        </dgm:presLayoutVars>
      </dgm:prSet>
      <dgm:spPr/>
    </dgm:pt>
    <dgm:pt modelId="{F99A4076-871B-44F7-96C1-136332E3EB23}" type="pres">
      <dgm:prSet presAssocID="{50483311-30AD-449F-9D21-3FB05B865A51}" presName="rootComposite" presStyleCnt="0"/>
      <dgm:spPr/>
    </dgm:pt>
    <dgm:pt modelId="{C1F549BA-B0A4-48C4-946F-D8B054537C98}" type="pres">
      <dgm:prSet presAssocID="{50483311-30AD-449F-9D21-3FB05B865A51}" presName="rootText" presStyleLbl="node3" presStyleIdx="5" presStyleCnt="7">
        <dgm:presLayoutVars>
          <dgm:chPref val="3"/>
        </dgm:presLayoutVars>
      </dgm:prSet>
      <dgm:spPr>
        <a:prstGeom prst="roundRect">
          <a:avLst/>
        </a:prstGeom>
      </dgm:spPr>
    </dgm:pt>
    <dgm:pt modelId="{9EB32B8E-B572-4181-B5A3-63BBB4842B9E}" type="pres">
      <dgm:prSet presAssocID="{50483311-30AD-449F-9D21-3FB05B865A51}" presName="rootConnector" presStyleLbl="node3" presStyleIdx="5" presStyleCnt="7"/>
      <dgm:spPr/>
    </dgm:pt>
    <dgm:pt modelId="{6177C4D9-A3A9-4B3A-AD3B-51D3D409F360}" type="pres">
      <dgm:prSet presAssocID="{50483311-30AD-449F-9D21-3FB05B865A51}" presName="hierChild4" presStyleCnt="0"/>
      <dgm:spPr/>
    </dgm:pt>
    <dgm:pt modelId="{CA304366-158E-4DA9-A1D3-C8E4BC5B9CA2}" type="pres">
      <dgm:prSet presAssocID="{50483311-30AD-449F-9D21-3FB05B865A51}" presName="hierChild5" presStyleCnt="0"/>
      <dgm:spPr/>
    </dgm:pt>
    <dgm:pt modelId="{066C4701-614F-4241-8CB9-0B19D8F2DAE0}" type="pres">
      <dgm:prSet presAssocID="{8A684C25-05F7-41DD-8F40-F0D6FB79F2CE}" presName="Name37" presStyleLbl="parChTrans1D3" presStyleIdx="6" presStyleCnt="7"/>
      <dgm:spPr/>
    </dgm:pt>
    <dgm:pt modelId="{13ABF05A-7D1F-48AD-85AA-B0464F36737C}" type="pres">
      <dgm:prSet presAssocID="{786D8C2A-3683-4171-B57A-E84EBB608218}" presName="hierRoot2" presStyleCnt="0">
        <dgm:presLayoutVars>
          <dgm:hierBranch val="init"/>
        </dgm:presLayoutVars>
      </dgm:prSet>
      <dgm:spPr/>
    </dgm:pt>
    <dgm:pt modelId="{2F6A7A64-ABC9-4783-A8A4-E56931BF6131}" type="pres">
      <dgm:prSet presAssocID="{786D8C2A-3683-4171-B57A-E84EBB608218}" presName="rootComposite" presStyleCnt="0"/>
      <dgm:spPr/>
    </dgm:pt>
    <dgm:pt modelId="{EE1336BC-6F7F-4082-86E3-507FBE6A16B8}" type="pres">
      <dgm:prSet presAssocID="{786D8C2A-3683-4171-B57A-E84EBB608218}" presName="rootText" presStyleLbl="node3" presStyleIdx="6" presStyleCnt="7">
        <dgm:presLayoutVars>
          <dgm:chPref val="3"/>
        </dgm:presLayoutVars>
      </dgm:prSet>
      <dgm:spPr>
        <a:prstGeom prst="roundRect">
          <a:avLst/>
        </a:prstGeom>
      </dgm:spPr>
    </dgm:pt>
    <dgm:pt modelId="{E084205F-0271-4059-BA89-CF83CC679DC7}" type="pres">
      <dgm:prSet presAssocID="{786D8C2A-3683-4171-B57A-E84EBB608218}" presName="rootConnector" presStyleLbl="node3" presStyleIdx="6" presStyleCnt="7"/>
      <dgm:spPr/>
    </dgm:pt>
    <dgm:pt modelId="{6F72E2AB-6575-44E1-8686-D4E4DBD41BA5}" type="pres">
      <dgm:prSet presAssocID="{786D8C2A-3683-4171-B57A-E84EBB608218}" presName="hierChild4" presStyleCnt="0"/>
      <dgm:spPr/>
    </dgm:pt>
    <dgm:pt modelId="{42419EB8-0A50-44F3-AE1F-ED8C96DB338E}" type="pres">
      <dgm:prSet presAssocID="{786D8C2A-3683-4171-B57A-E84EBB608218}" presName="hierChild5" presStyleCnt="0"/>
      <dgm:spPr/>
    </dgm:pt>
    <dgm:pt modelId="{787FB8F7-FA40-42CE-BD5D-E0AC333168BF}" type="pres">
      <dgm:prSet presAssocID="{DF518968-67BE-40A1-8CD4-1696D888884B}" presName="hierChild5" presStyleCnt="0"/>
      <dgm:spPr/>
    </dgm:pt>
    <dgm:pt modelId="{49DEF09F-E03A-44D7-A00B-D799D6766565}" type="pres">
      <dgm:prSet presAssocID="{FBA24320-2D8A-40A6-9650-BABC1DCBFA28}" presName="hierChild3" presStyleCnt="0"/>
      <dgm:spPr/>
    </dgm:pt>
  </dgm:ptLst>
  <dgm:cxnLst>
    <dgm:cxn modelId="{1B747D04-C061-4BBD-B3B7-8B38AB32BEB6}" type="presOf" srcId="{786D8C2A-3683-4171-B57A-E84EBB608218}" destId="{EE1336BC-6F7F-4082-86E3-507FBE6A16B8}" srcOrd="0" destOrd="0" presId="urn:microsoft.com/office/officeart/2005/8/layout/orgChart1"/>
    <dgm:cxn modelId="{971DBF04-F23C-4C71-82A0-26BA25A3409C}" type="presOf" srcId="{AF479800-3657-4AB9-BFE6-A1BEEBF9FBE9}" destId="{C7E52585-42AB-4F13-AC90-EB8E8FECEA3F}" srcOrd="0" destOrd="0" presId="urn:microsoft.com/office/officeart/2005/8/layout/orgChart1"/>
    <dgm:cxn modelId="{EED85E0A-2EBB-4AA6-9A17-1DAE09882B02}" type="presOf" srcId="{92737329-BD25-4F4E-9D74-9E40AE4665A6}" destId="{6EEF5A74-94EA-47F9-A9D3-4A50A81D012C}" srcOrd="0" destOrd="0" presId="urn:microsoft.com/office/officeart/2005/8/layout/orgChart1"/>
    <dgm:cxn modelId="{24D85012-5DA7-48CE-862D-53928BA5CEAA}" srcId="{FBA24320-2D8A-40A6-9650-BABC1DCBFA28}" destId="{66064EB1-670D-4B30-A0F1-443520B7CBFB}" srcOrd="0" destOrd="0" parTransId="{B0405F1F-3811-4632-BD50-079F3349D1BC}" sibTransId="{062AD4E0-D08E-4F7C-B14B-59192491F7C8}"/>
    <dgm:cxn modelId="{603EAC16-E0E8-4D00-98C3-829D6B83605D}" type="presOf" srcId="{8EB832B1-2240-4B42-A048-520E96264F8C}" destId="{4F2FB11D-DE18-4D06-8FD5-258FB7EC2224}" srcOrd="0" destOrd="0" presId="urn:microsoft.com/office/officeart/2005/8/layout/orgChart1"/>
    <dgm:cxn modelId="{C7D9C816-FBE5-490D-AFE0-75341C5F23A5}" type="presOf" srcId="{60593FA8-0811-4DFA-BED5-FA5B71428E78}" destId="{731A8C9D-5A1F-41B1-A24A-250580EF0B1B}" srcOrd="0" destOrd="0" presId="urn:microsoft.com/office/officeart/2005/8/layout/orgChart1"/>
    <dgm:cxn modelId="{1F77B51A-42F1-4CB8-9977-47126F952415}" srcId="{44B43787-7CF1-46BF-9CDE-44D72506E7E4}" destId="{8EB832B1-2240-4B42-A048-520E96264F8C}" srcOrd="1" destOrd="0" parTransId="{60593FA8-0811-4DFA-BED5-FA5B71428E78}" sibTransId="{CCB3B232-482B-42D1-9C49-039F92A0E541}"/>
    <dgm:cxn modelId="{67932E1B-AE70-410A-8E24-21F34523C33A}" type="presOf" srcId="{543F9A43-703E-4E84-9A56-AE8D6C0C4230}" destId="{F0DDF5F6-0D33-4C0F-AB26-4A9DD6E6098D}" srcOrd="0" destOrd="0" presId="urn:microsoft.com/office/officeart/2005/8/layout/orgChart1"/>
    <dgm:cxn modelId="{2C691C21-2750-4537-A246-0D174389023E}" type="presOf" srcId="{44B43787-7CF1-46BF-9CDE-44D72506E7E4}" destId="{234C48E9-967C-4735-ACB4-47E1C240652D}" srcOrd="0" destOrd="0" presId="urn:microsoft.com/office/officeart/2005/8/layout/orgChart1"/>
    <dgm:cxn modelId="{AA28AD21-00CB-4294-A642-A363AA9AEA1D}" srcId="{44B43787-7CF1-46BF-9CDE-44D72506E7E4}" destId="{92737329-BD25-4F4E-9D74-9E40AE4665A6}" srcOrd="0" destOrd="0" parTransId="{B582BC79-FE20-4693-ABC0-0C766014626A}" sibTransId="{9A82CD82-1318-4BF5-AE1B-D2FB2668DA95}"/>
    <dgm:cxn modelId="{B482D923-D796-453D-A138-BE530D8B3FB8}" srcId="{DF518968-67BE-40A1-8CD4-1696D888884B}" destId="{50483311-30AD-449F-9D21-3FB05B865A51}" srcOrd="1" destOrd="0" parTransId="{088604A2-5D4D-413C-982D-E735EFCC7131}" sibTransId="{198AABCC-D373-4C0C-A0E7-E77F0345C4B8}"/>
    <dgm:cxn modelId="{86FB8226-0A9D-423D-A44D-1B5AD759E6F1}" type="presOf" srcId="{914E3A14-FD71-429F-8D86-A8BDC2B08663}" destId="{A8793E22-3C93-4828-87B1-692740B82BDE}" srcOrd="1" destOrd="0" presId="urn:microsoft.com/office/officeart/2005/8/layout/orgChart1"/>
    <dgm:cxn modelId="{245F2F29-633A-4183-8C4E-79D27D6792EC}" type="presOf" srcId="{DF518968-67BE-40A1-8CD4-1696D888884B}" destId="{97D68910-D23C-4AB3-86AE-48BE0FAA9B94}" srcOrd="0" destOrd="0" presId="urn:microsoft.com/office/officeart/2005/8/layout/orgChart1"/>
    <dgm:cxn modelId="{BE8EDD29-4FB8-4328-8A47-869972D5784D}" srcId="{AF479800-3657-4AB9-BFE6-A1BEEBF9FBE9}" destId="{FBA24320-2D8A-40A6-9650-BABC1DCBFA28}" srcOrd="0" destOrd="0" parTransId="{2DA2C924-CB40-4D29-8DFD-5FBC33FC0D2A}" sibTransId="{4A8EB270-45F4-411C-BD9D-B7DE11C2654B}"/>
    <dgm:cxn modelId="{F7D2FA2F-91C3-4085-A5B6-03F24D03CF1C}" type="presOf" srcId="{1A76C43E-9F9A-456F-9CED-830601282A7D}" destId="{9618E3E9-A562-4C44-A5EE-813AAEA570D6}" srcOrd="0" destOrd="0" presId="urn:microsoft.com/office/officeart/2005/8/layout/orgChart1"/>
    <dgm:cxn modelId="{1C53035B-DBE6-4008-BE19-471E9FFEF59D}" type="presOf" srcId="{E48CCDC9-923F-4A64-AA41-4CCA9995DC45}" destId="{C6121B0F-E980-491C-8CF0-0D2BA0BFD472}" srcOrd="0" destOrd="0" presId="urn:microsoft.com/office/officeart/2005/8/layout/orgChart1"/>
    <dgm:cxn modelId="{3E56295F-7501-4E2E-8DE8-591B6447756B}" type="presOf" srcId="{1A76C43E-9F9A-456F-9CED-830601282A7D}" destId="{4673199A-8C20-424D-A7C6-A64BE2F18EDC}" srcOrd="1" destOrd="0" presId="urn:microsoft.com/office/officeart/2005/8/layout/orgChart1"/>
    <dgm:cxn modelId="{CD983246-4FE8-4B27-B36E-2597AE988522}" srcId="{DF518968-67BE-40A1-8CD4-1696D888884B}" destId="{914E3A14-FD71-429F-8D86-A8BDC2B08663}" srcOrd="0" destOrd="0" parTransId="{78F03304-E2E9-4BE3-83AB-8D39572BB138}" sibTransId="{A6A90465-425C-4A57-8EE7-2702FD74F9F0}"/>
    <dgm:cxn modelId="{A5949349-3CAC-4F52-9068-F8776747D9CD}" type="presOf" srcId="{44B43787-7CF1-46BF-9CDE-44D72506E7E4}" destId="{35839358-2CE1-4084-B068-DBEC25782C0A}" srcOrd="1" destOrd="0" presId="urn:microsoft.com/office/officeart/2005/8/layout/orgChart1"/>
    <dgm:cxn modelId="{F641536E-7671-4F3C-ACEF-0D4DFB3E1B0F}" type="presOf" srcId="{78F03304-E2E9-4BE3-83AB-8D39572BB138}" destId="{5ACD384B-7FBE-42FE-8B81-621E56298D4B}" srcOrd="0" destOrd="0" presId="urn:microsoft.com/office/officeart/2005/8/layout/orgChart1"/>
    <dgm:cxn modelId="{C69BAD71-2F52-4AEC-9345-114E1E845BA0}" type="presOf" srcId="{B0405F1F-3811-4632-BD50-079F3349D1BC}" destId="{ABFC3065-C548-41AD-ABC6-3C29BC21E8A6}" srcOrd="0" destOrd="0" presId="urn:microsoft.com/office/officeart/2005/8/layout/orgChart1"/>
    <dgm:cxn modelId="{952A9A72-7B39-40DC-9AA3-0A2F45055DCE}" type="presOf" srcId="{786D8C2A-3683-4171-B57A-E84EBB608218}" destId="{E084205F-0271-4059-BA89-CF83CC679DC7}" srcOrd="1" destOrd="0" presId="urn:microsoft.com/office/officeart/2005/8/layout/orgChart1"/>
    <dgm:cxn modelId="{9501BF73-5301-47FE-BD34-33D2291330A7}" type="presOf" srcId="{FBA24320-2D8A-40A6-9650-BABC1DCBFA28}" destId="{4983931D-7952-4170-9BAC-62D3DD13D519}" srcOrd="0" destOrd="0" presId="urn:microsoft.com/office/officeart/2005/8/layout/orgChart1"/>
    <dgm:cxn modelId="{AB877875-A106-42B7-AD81-9F11614CEBD6}" type="presOf" srcId="{92737329-BD25-4F4E-9D74-9E40AE4665A6}" destId="{7513E957-E36E-48F5-A1EA-35DEA786B0F2}" srcOrd="1" destOrd="0" presId="urn:microsoft.com/office/officeart/2005/8/layout/orgChart1"/>
    <dgm:cxn modelId="{6F4AB057-2865-475C-AD93-8400DA4B7C03}" type="presOf" srcId="{DF518968-67BE-40A1-8CD4-1696D888884B}" destId="{3041078D-E018-4FBB-BCE1-675D01FBC4B7}" srcOrd="1" destOrd="0" presId="urn:microsoft.com/office/officeart/2005/8/layout/orgChart1"/>
    <dgm:cxn modelId="{3DFFA75A-EA8A-42EE-8CF9-034D790E71F4}" type="presOf" srcId="{66064EB1-670D-4B30-A0F1-443520B7CBFB}" destId="{CE9510D6-3D5D-4D52-897C-36AD27A265E0}" srcOrd="0" destOrd="0" presId="urn:microsoft.com/office/officeart/2005/8/layout/orgChart1"/>
    <dgm:cxn modelId="{98059B7E-7EBB-4907-8A95-8A7DBD28D475}" srcId="{66064EB1-670D-4B30-A0F1-443520B7CBFB}" destId="{1A76C43E-9F9A-456F-9CED-830601282A7D}" srcOrd="1" destOrd="0" parTransId="{EA112425-D3B3-45E1-A9DB-F14F8B42CC20}" sibTransId="{D880A489-71A8-488F-AD10-04BADA5C7354}"/>
    <dgm:cxn modelId="{662BF37F-3193-4DB0-B572-E563FDD62BD1}" srcId="{FBA24320-2D8A-40A6-9650-BABC1DCBFA28}" destId="{44B43787-7CF1-46BF-9CDE-44D72506E7E4}" srcOrd="1" destOrd="0" parTransId="{543F9A43-703E-4E84-9A56-AE8D6C0C4230}" sibTransId="{6D67EC34-463B-47D6-995B-7DDF6FAA3FC5}"/>
    <dgm:cxn modelId="{725EA286-29C7-47F7-8600-1383BAF2B3B0}" type="presOf" srcId="{088604A2-5D4D-413C-982D-E735EFCC7131}" destId="{59D32DCE-A6F2-4DAF-8CC3-48D4054335EF}" srcOrd="0" destOrd="0" presId="urn:microsoft.com/office/officeart/2005/8/layout/orgChart1"/>
    <dgm:cxn modelId="{94CF038B-4134-427F-B9A1-34B647C0446A}" srcId="{FBA24320-2D8A-40A6-9650-BABC1DCBFA28}" destId="{DF518968-67BE-40A1-8CD4-1696D888884B}" srcOrd="2" destOrd="0" parTransId="{6553B4EB-9338-4B11-9243-FB44CA4F51C4}" sibTransId="{2F132BE2-97BF-425D-9893-570B817FE26E}"/>
    <dgm:cxn modelId="{4748898C-9D73-4799-B127-9D326667DC06}" type="presOf" srcId="{6553B4EB-9338-4B11-9243-FB44CA4F51C4}" destId="{480A6E06-8606-4443-849D-5C6F4B58AE75}" srcOrd="0" destOrd="0" presId="urn:microsoft.com/office/officeart/2005/8/layout/orgChart1"/>
    <dgm:cxn modelId="{45A84D8D-DE80-48B7-AC16-448CFE4D17B8}" type="presOf" srcId="{B582BC79-FE20-4693-ABC0-0C766014626A}" destId="{35ADAD2A-92A6-4A47-BAFA-31B4E9C0BE1E}" srcOrd="0" destOrd="0" presId="urn:microsoft.com/office/officeart/2005/8/layout/orgChart1"/>
    <dgm:cxn modelId="{A191B7B6-6290-406D-A3BA-B447DD153F57}" type="presOf" srcId="{EA112425-D3B3-45E1-A9DB-F14F8B42CC20}" destId="{D1A1C901-5E12-4F8B-B8FF-68B282B57710}" srcOrd="0" destOrd="0" presId="urn:microsoft.com/office/officeart/2005/8/layout/orgChart1"/>
    <dgm:cxn modelId="{B6E1F5BC-3BC4-46DA-8950-1CE8B7A2A767}" type="presOf" srcId="{914E3A14-FD71-429F-8D86-A8BDC2B08663}" destId="{E326FEE2-80C9-43E3-B45E-684FDC47AFDD}" srcOrd="0" destOrd="0" presId="urn:microsoft.com/office/officeart/2005/8/layout/orgChart1"/>
    <dgm:cxn modelId="{FD34CEBD-F884-493F-AB7B-55213ECC0B9A}" type="presOf" srcId="{E48CCDC9-923F-4A64-AA41-4CCA9995DC45}" destId="{F1160C5D-C20E-4828-87D6-A05B24DC0943}" srcOrd="1" destOrd="0" presId="urn:microsoft.com/office/officeart/2005/8/layout/orgChart1"/>
    <dgm:cxn modelId="{868D9AC5-0DE3-4888-88CD-0F0A00B4A97E}" srcId="{DF518968-67BE-40A1-8CD4-1696D888884B}" destId="{786D8C2A-3683-4171-B57A-E84EBB608218}" srcOrd="2" destOrd="0" parTransId="{8A684C25-05F7-41DD-8F40-F0D6FB79F2CE}" sibTransId="{77340464-A323-4758-B70B-388A50AEE414}"/>
    <dgm:cxn modelId="{EEA129D1-7B00-4A12-9639-3E05CAE47AD1}" srcId="{66064EB1-670D-4B30-A0F1-443520B7CBFB}" destId="{E48CCDC9-923F-4A64-AA41-4CCA9995DC45}" srcOrd="0" destOrd="0" parTransId="{8E3D61BF-3128-49CA-9FB8-1FE56C37C1B6}" sibTransId="{5B43166F-3CDE-4E1F-B1A8-E72DCE4FAAEC}"/>
    <dgm:cxn modelId="{BBDC2DDA-EA26-4F37-AED9-677F483DDF3E}" type="presOf" srcId="{50483311-30AD-449F-9D21-3FB05B865A51}" destId="{9EB32B8E-B572-4181-B5A3-63BBB4842B9E}" srcOrd="1" destOrd="0" presId="urn:microsoft.com/office/officeart/2005/8/layout/orgChart1"/>
    <dgm:cxn modelId="{AD9C2ADD-7826-410C-9591-BDC64ECA88EF}" type="presOf" srcId="{66064EB1-670D-4B30-A0F1-443520B7CBFB}" destId="{60DCDE8C-537D-409A-8145-69979239D8F3}" srcOrd="1" destOrd="0" presId="urn:microsoft.com/office/officeart/2005/8/layout/orgChart1"/>
    <dgm:cxn modelId="{94C1FBE7-4446-4939-8C23-AB9059864AFF}" type="presOf" srcId="{FBA24320-2D8A-40A6-9650-BABC1DCBFA28}" destId="{EA297B4C-EFCB-427D-89DB-1EA966AD5DBD}" srcOrd="1" destOrd="0" presId="urn:microsoft.com/office/officeart/2005/8/layout/orgChart1"/>
    <dgm:cxn modelId="{38D4B8EF-9D66-4F1D-9B26-7D252B336C65}" type="presOf" srcId="{8E3D61BF-3128-49CA-9FB8-1FE56C37C1B6}" destId="{597257E4-FF28-433B-B5F8-1A3DBE63772D}" srcOrd="0" destOrd="0" presId="urn:microsoft.com/office/officeart/2005/8/layout/orgChart1"/>
    <dgm:cxn modelId="{9AB7AEF5-C4E4-4E1F-BC61-DA120F5A89C0}" type="presOf" srcId="{50483311-30AD-449F-9D21-3FB05B865A51}" destId="{C1F549BA-B0A4-48C4-946F-D8B054537C98}" srcOrd="0" destOrd="0" presId="urn:microsoft.com/office/officeart/2005/8/layout/orgChart1"/>
    <dgm:cxn modelId="{42FE18F8-98AC-4404-8BFC-95621F329388}" type="presOf" srcId="{8EB832B1-2240-4B42-A048-520E96264F8C}" destId="{E3ED2E1F-72A7-4812-A373-0DF7D327C79B}" srcOrd="1" destOrd="0" presId="urn:microsoft.com/office/officeart/2005/8/layout/orgChart1"/>
    <dgm:cxn modelId="{52C294FB-1371-4F3D-BCFD-61FAAC96202A}" type="presOf" srcId="{8A684C25-05F7-41DD-8F40-F0D6FB79F2CE}" destId="{066C4701-614F-4241-8CB9-0B19D8F2DAE0}" srcOrd="0" destOrd="0" presId="urn:microsoft.com/office/officeart/2005/8/layout/orgChart1"/>
    <dgm:cxn modelId="{595AF882-8BF9-482C-865E-EE1C20CBCBF1}" type="presParOf" srcId="{C7E52585-42AB-4F13-AC90-EB8E8FECEA3F}" destId="{C3647F51-90EF-461B-A32D-84739EF08413}" srcOrd="0" destOrd="0" presId="urn:microsoft.com/office/officeart/2005/8/layout/orgChart1"/>
    <dgm:cxn modelId="{4C310127-1097-49FE-BC3D-CC39CEA8AEF4}" type="presParOf" srcId="{C3647F51-90EF-461B-A32D-84739EF08413}" destId="{023BFFE9-2B39-4527-BA17-85F5BA531A88}" srcOrd="0" destOrd="0" presId="urn:microsoft.com/office/officeart/2005/8/layout/orgChart1"/>
    <dgm:cxn modelId="{976E2BE0-1572-4E6F-B66F-A9A5FE16503E}" type="presParOf" srcId="{023BFFE9-2B39-4527-BA17-85F5BA531A88}" destId="{4983931D-7952-4170-9BAC-62D3DD13D519}" srcOrd="0" destOrd="0" presId="urn:microsoft.com/office/officeart/2005/8/layout/orgChart1"/>
    <dgm:cxn modelId="{D59F1DAB-AEBE-489D-9B01-9E38D0CB3349}" type="presParOf" srcId="{023BFFE9-2B39-4527-BA17-85F5BA531A88}" destId="{EA297B4C-EFCB-427D-89DB-1EA966AD5DBD}" srcOrd="1" destOrd="0" presId="urn:microsoft.com/office/officeart/2005/8/layout/orgChart1"/>
    <dgm:cxn modelId="{CD81E63A-7042-47F4-8793-691042B37346}" type="presParOf" srcId="{C3647F51-90EF-461B-A32D-84739EF08413}" destId="{043E2CA7-FA18-432E-B678-C5C5EBCFFE25}" srcOrd="1" destOrd="0" presId="urn:microsoft.com/office/officeart/2005/8/layout/orgChart1"/>
    <dgm:cxn modelId="{8C535286-B914-4F00-95D3-643088F6E752}" type="presParOf" srcId="{043E2CA7-FA18-432E-B678-C5C5EBCFFE25}" destId="{ABFC3065-C548-41AD-ABC6-3C29BC21E8A6}" srcOrd="0" destOrd="0" presId="urn:microsoft.com/office/officeart/2005/8/layout/orgChart1"/>
    <dgm:cxn modelId="{3FCED5CF-4E71-41CF-9425-6A825BC53022}" type="presParOf" srcId="{043E2CA7-FA18-432E-B678-C5C5EBCFFE25}" destId="{467E37C4-D00F-444D-9352-DD3285B91E45}" srcOrd="1" destOrd="0" presId="urn:microsoft.com/office/officeart/2005/8/layout/orgChart1"/>
    <dgm:cxn modelId="{E178BE41-2A58-4168-8F11-CFCEDB1FAE04}" type="presParOf" srcId="{467E37C4-D00F-444D-9352-DD3285B91E45}" destId="{624E7A19-B3EC-4709-838F-CFA21DDEF8E2}" srcOrd="0" destOrd="0" presId="urn:microsoft.com/office/officeart/2005/8/layout/orgChart1"/>
    <dgm:cxn modelId="{F41046E4-495E-46B6-B209-5CBE3DBFAF32}" type="presParOf" srcId="{624E7A19-B3EC-4709-838F-CFA21DDEF8E2}" destId="{CE9510D6-3D5D-4D52-897C-36AD27A265E0}" srcOrd="0" destOrd="0" presId="urn:microsoft.com/office/officeart/2005/8/layout/orgChart1"/>
    <dgm:cxn modelId="{2C5999E9-7DF3-4970-9D27-6E7FDCF11D73}" type="presParOf" srcId="{624E7A19-B3EC-4709-838F-CFA21DDEF8E2}" destId="{60DCDE8C-537D-409A-8145-69979239D8F3}" srcOrd="1" destOrd="0" presId="urn:microsoft.com/office/officeart/2005/8/layout/orgChart1"/>
    <dgm:cxn modelId="{1293D8B0-114A-46E7-9849-EB0DBA0835AF}" type="presParOf" srcId="{467E37C4-D00F-444D-9352-DD3285B91E45}" destId="{08599E1F-9924-45E6-A3BC-03B643555FAC}" srcOrd="1" destOrd="0" presId="urn:microsoft.com/office/officeart/2005/8/layout/orgChart1"/>
    <dgm:cxn modelId="{B02FBE96-DE78-4DB4-95B4-D26E290B35D7}" type="presParOf" srcId="{08599E1F-9924-45E6-A3BC-03B643555FAC}" destId="{597257E4-FF28-433B-B5F8-1A3DBE63772D}" srcOrd="0" destOrd="0" presId="urn:microsoft.com/office/officeart/2005/8/layout/orgChart1"/>
    <dgm:cxn modelId="{D292AE1E-AF1A-43A7-80DA-9EC0081A8131}" type="presParOf" srcId="{08599E1F-9924-45E6-A3BC-03B643555FAC}" destId="{A68C1A3C-E648-487A-8A67-4D4D35A68F47}" srcOrd="1" destOrd="0" presId="urn:microsoft.com/office/officeart/2005/8/layout/orgChart1"/>
    <dgm:cxn modelId="{4A9FD907-E70B-46A3-A5B7-DC092835DCA6}" type="presParOf" srcId="{A68C1A3C-E648-487A-8A67-4D4D35A68F47}" destId="{76B2DD28-B827-424C-8E71-0B780C16F9F3}" srcOrd="0" destOrd="0" presId="urn:microsoft.com/office/officeart/2005/8/layout/orgChart1"/>
    <dgm:cxn modelId="{D6460EA8-14A1-473F-B90B-576EAB3FDAEB}" type="presParOf" srcId="{76B2DD28-B827-424C-8E71-0B780C16F9F3}" destId="{C6121B0F-E980-491C-8CF0-0D2BA0BFD472}" srcOrd="0" destOrd="0" presId="urn:microsoft.com/office/officeart/2005/8/layout/orgChart1"/>
    <dgm:cxn modelId="{D6099B8B-4773-4067-A31A-1DA06C313795}" type="presParOf" srcId="{76B2DD28-B827-424C-8E71-0B780C16F9F3}" destId="{F1160C5D-C20E-4828-87D6-A05B24DC0943}" srcOrd="1" destOrd="0" presId="urn:microsoft.com/office/officeart/2005/8/layout/orgChart1"/>
    <dgm:cxn modelId="{6436795D-3301-4766-A800-AEE54B1D906E}" type="presParOf" srcId="{A68C1A3C-E648-487A-8A67-4D4D35A68F47}" destId="{C0AAF557-5B09-4A90-8A20-F5C8A4F8B579}" srcOrd="1" destOrd="0" presId="urn:microsoft.com/office/officeart/2005/8/layout/orgChart1"/>
    <dgm:cxn modelId="{9930961A-B157-4E2F-85BD-B797703EFD01}" type="presParOf" srcId="{A68C1A3C-E648-487A-8A67-4D4D35A68F47}" destId="{6A61C6B2-CE5E-40B7-A650-A7F48EE03DDC}" srcOrd="2" destOrd="0" presId="urn:microsoft.com/office/officeart/2005/8/layout/orgChart1"/>
    <dgm:cxn modelId="{498627EE-B403-41B2-B172-3DE9849EB98C}" type="presParOf" srcId="{08599E1F-9924-45E6-A3BC-03B643555FAC}" destId="{D1A1C901-5E12-4F8B-B8FF-68B282B57710}" srcOrd="2" destOrd="0" presId="urn:microsoft.com/office/officeart/2005/8/layout/orgChart1"/>
    <dgm:cxn modelId="{6C267312-EC88-48B4-BBEC-64ECF07FA044}" type="presParOf" srcId="{08599E1F-9924-45E6-A3BC-03B643555FAC}" destId="{0E4B558E-E453-482B-AA29-A9414880A273}" srcOrd="3" destOrd="0" presId="urn:microsoft.com/office/officeart/2005/8/layout/orgChart1"/>
    <dgm:cxn modelId="{CC77CE21-0510-4642-876E-BD98A1BABC08}" type="presParOf" srcId="{0E4B558E-E453-482B-AA29-A9414880A273}" destId="{FD814FC5-4004-4B7B-811E-A53F02973A9C}" srcOrd="0" destOrd="0" presId="urn:microsoft.com/office/officeart/2005/8/layout/orgChart1"/>
    <dgm:cxn modelId="{668C8746-DE4C-49A1-86ED-791F33D78E3B}" type="presParOf" srcId="{FD814FC5-4004-4B7B-811E-A53F02973A9C}" destId="{9618E3E9-A562-4C44-A5EE-813AAEA570D6}" srcOrd="0" destOrd="0" presId="urn:microsoft.com/office/officeart/2005/8/layout/orgChart1"/>
    <dgm:cxn modelId="{7CB765B2-05A8-4D46-ACA3-C82CD7C2CDAD}" type="presParOf" srcId="{FD814FC5-4004-4B7B-811E-A53F02973A9C}" destId="{4673199A-8C20-424D-A7C6-A64BE2F18EDC}" srcOrd="1" destOrd="0" presId="urn:microsoft.com/office/officeart/2005/8/layout/orgChart1"/>
    <dgm:cxn modelId="{77F2F0FB-2F2C-4098-B848-DF97EE24E19D}" type="presParOf" srcId="{0E4B558E-E453-482B-AA29-A9414880A273}" destId="{DAC991EC-98F4-4B19-B7F0-66176E1E72FF}" srcOrd="1" destOrd="0" presId="urn:microsoft.com/office/officeart/2005/8/layout/orgChart1"/>
    <dgm:cxn modelId="{FCEA133B-DA43-466F-AC62-17864671D4C6}" type="presParOf" srcId="{0E4B558E-E453-482B-AA29-A9414880A273}" destId="{89CB6B2F-F5E6-4E99-8B5B-BC355D807E4F}" srcOrd="2" destOrd="0" presId="urn:microsoft.com/office/officeart/2005/8/layout/orgChart1"/>
    <dgm:cxn modelId="{712CC451-A483-48D0-BC95-1254CB0C1228}" type="presParOf" srcId="{467E37C4-D00F-444D-9352-DD3285B91E45}" destId="{64FB0076-7807-4311-B8E2-EDB0E63FA1F4}" srcOrd="2" destOrd="0" presId="urn:microsoft.com/office/officeart/2005/8/layout/orgChart1"/>
    <dgm:cxn modelId="{54758574-0D43-447A-A89D-7831016AA297}" type="presParOf" srcId="{043E2CA7-FA18-432E-B678-C5C5EBCFFE25}" destId="{F0DDF5F6-0D33-4C0F-AB26-4A9DD6E6098D}" srcOrd="2" destOrd="0" presId="urn:microsoft.com/office/officeart/2005/8/layout/orgChart1"/>
    <dgm:cxn modelId="{BEEECD4B-C5E2-4885-8762-91C878D67DEF}" type="presParOf" srcId="{043E2CA7-FA18-432E-B678-C5C5EBCFFE25}" destId="{5DB1D7CA-8EF5-4C7E-B65D-9FF3EEB6B3C8}" srcOrd="3" destOrd="0" presId="urn:microsoft.com/office/officeart/2005/8/layout/orgChart1"/>
    <dgm:cxn modelId="{76C49FC4-A694-4C03-B6A9-84DB1B5E6B8E}" type="presParOf" srcId="{5DB1D7CA-8EF5-4C7E-B65D-9FF3EEB6B3C8}" destId="{D2E46C36-431F-4775-8D19-D9023AA857CF}" srcOrd="0" destOrd="0" presId="urn:microsoft.com/office/officeart/2005/8/layout/orgChart1"/>
    <dgm:cxn modelId="{CBBBABBB-7624-42EB-AD00-BDF4DBD3B070}" type="presParOf" srcId="{D2E46C36-431F-4775-8D19-D9023AA857CF}" destId="{234C48E9-967C-4735-ACB4-47E1C240652D}" srcOrd="0" destOrd="0" presId="urn:microsoft.com/office/officeart/2005/8/layout/orgChart1"/>
    <dgm:cxn modelId="{9F95A9F7-3500-4BB0-A922-745F9CAB345B}" type="presParOf" srcId="{D2E46C36-431F-4775-8D19-D9023AA857CF}" destId="{35839358-2CE1-4084-B068-DBEC25782C0A}" srcOrd="1" destOrd="0" presId="urn:microsoft.com/office/officeart/2005/8/layout/orgChart1"/>
    <dgm:cxn modelId="{F0EE6600-5B4C-4BC2-84D2-844EA20D406D}" type="presParOf" srcId="{5DB1D7CA-8EF5-4C7E-B65D-9FF3EEB6B3C8}" destId="{272278AB-D457-45DA-BA53-3DE71B66DA30}" srcOrd="1" destOrd="0" presId="urn:microsoft.com/office/officeart/2005/8/layout/orgChart1"/>
    <dgm:cxn modelId="{125EF7BF-CF42-4487-B533-581E85370BC3}" type="presParOf" srcId="{272278AB-D457-45DA-BA53-3DE71B66DA30}" destId="{35ADAD2A-92A6-4A47-BAFA-31B4E9C0BE1E}" srcOrd="0" destOrd="0" presId="urn:microsoft.com/office/officeart/2005/8/layout/orgChart1"/>
    <dgm:cxn modelId="{5E50AC31-7F64-4C01-9179-DF4FA3C45009}" type="presParOf" srcId="{272278AB-D457-45DA-BA53-3DE71B66DA30}" destId="{381B5A98-D0C2-4C2C-9C20-AB7FF0933311}" srcOrd="1" destOrd="0" presId="urn:microsoft.com/office/officeart/2005/8/layout/orgChart1"/>
    <dgm:cxn modelId="{A433720E-C918-4E8F-8A82-FA40F4183324}" type="presParOf" srcId="{381B5A98-D0C2-4C2C-9C20-AB7FF0933311}" destId="{A7F62116-6EE3-4D0C-A45C-CB7D3BC93BF4}" srcOrd="0" destOrd="0" presId="urn:microsoft.com/office/officeart/2005/8/layout/orgChart1"/>
    <dgm:cxn modelId="{133603BF-CC50-41A3-B838-2768D2D166A5}" type="presParOf" srcId="{A7F62116-6EE3-4D0C-A45C-CB7D3BC93BF4}" destId="{6EEF5A74-94EA-47F9-A9D3-4A50A81D012C}" srcOrd="0" destOrd="0" presId="urn:microsoft.com/office/officeart/2005/8/layout/orgChart1"/>
    <dgm:cxn modelId="{54D293F0-3FD5-4F91-914D-C8B2B0C753D6}" type="presParOf" srcId="{A7F62116-6EE3-4D0C-A45C-CB7D3BC93BF4}" destId="{7513E957-E36E-48F5-A1EA-35DEA786B0F2}" srcOrd="1" destOrd="0" presId="urn:microsoft.com/office/officeart/2005/8/layout/orgChart1"/>
    <dgm:cxn modelId="{58ECE02B-E489-4F93-ABD4-B6437813AC31}" type="presParOf" srcId="{381B5A98-D0C2-4C2C-9C20-AB7FF0933311}" destId="{5D17813A-6671-4423-9960-EF88EFE77F21}" srcOrd="1" destOrd="0" presId="urn:microsoft.com/office/officeart/2005/8/layout/orgChart1"/>
    <dgm:cxn modelId="{C987E2CA-F21F-4864-B3DE-BA1B09A73872}" type="presParOf" srcId="{381B5A98-D0C2-4C2C-9C20-AB7FF0933311}" destId="{2F480ADC-81D7-4380-8B8F-5914F1879764}" srcOrd="2" destOrd="0" presId="urn:microsoft.com/office/officeart/2005/8/layout/orgChart1"/>
    <dgm:cxn modelId="{5EA670AF-1CCB-4E63-90B4-D846B88367C3}" type="presParOf" srcId="{272278AB-D457-45DA-BA53-3DE71B66DA30}" destId="{731A8C9D-5A1F-41B1-A24A-250580EF0B1B}" srcOrd="2" destOrd="0" presId="urn:microsoft.com/office/officeart/2005/8/layout/orgChart1"/>
    <dgm:cxn modelId="{9A748018-D26D-4EB1-B3F1-F52BA10498A5}" type="presParOf" srcId="{272278AB-D457-45DA-BA53-3DE71B66DA30}" destId="{AB3D91FF-09B6-475B-B388-1BE3AD33F9C9}" srcOrd="3" destOrd="0" presId="urn:microsoft.com/office/officeart/2005/8/layout/orgChart1"/>
    <dgm:cxn modelId="{C5C0513F-F4CA-4595-A750-B64F80DB9EBB}" type="presParOf" srcId="{AB3D91FF-09B6-475B-B388-1BE3AD33F9C9}" destId="{3FA239FB-5A92-4F2F-B97A-41549CE1685A}" srcOrd="0" destOrd="0" presId="urn:microsoft.com/office/officeart/2005/8/layout/orgChart1"/>
    <dgm:cxn modelId="{6BA9DC71-E2A3-4C3A-AC35-25C6AA5AA138}" type="presParOf" srcId="{3FA239FB-5A92-4F2F-B97A-41549CE1685A}" destId="{4F2FB11D-DE18-4D06-8FD5-258FB7EC2224}" srcOrd="0" destOrd="0" presId="urn:microsoft.com/office/officeart/2005/8/layout/orgChart1"/>
    <dgm:cxn modelId="{B8972D23-039C-4DD5-B95A-15A7258DBF39}" type="presParOf" srcId="{3FA239FB-5A92-4F2F-B97A-41549CE1685A}" destId="{E3ED2E1F-72A7-4812-A373-0DF7D327C79B}" srcOrd="1" destOrd="0" presId="urn:microsoft.com/office/officeart/2005/8/layout/orgChart1"/>
    <dgm:cxn modelId="{C44CA273-FC67-47AC-B05E-E64225DEE319}" type="presParOf" srcId="{AB3D91FF-09B6-475B-B388-1BE3AD33F9C9}" destId="{578971B7-D6FE-47A4-9A36-24A41C2D4C75}" srcOrd="1" destOrd="0" presId="urn:microsoft.com/office/officeart/2005/8/layout/orgChart1"/>
    <dgm:cxn modelId="{A7D49D78-83ED-4D1F-BB32-C665BD38D692}" type="presParOf" srcId="{AB3D91FF-09B6-475B-B388-1BE3AD33F9C9}" destId="{639209CB-6E96-443A-936B-3D524C0DD567}" srcOrd="2" destOrd="0" presId="urn:microsoft.com/office/officeart/2005/8/layout/orgChart1"/>
    <dgm:cxn modelId="{C7F8B2FC-4852-4C9E-8927-CBBBF0F26098}" type="presParOf" srcId="{5DB1D7CA-8EF5-4C7E-B65D-9FF3EEB6B3C8}" destId="{9A396529-6121-40F8-8D29-221E5D757F21}" srcOrd="2" destOrd="0" presId="urn:microsoft.com/office/officeart/2005/8/layout/orgChart1"/>
    <dgm:cxn modelId="{3CB8F35A-76D5-43EC-AAF7-24DC6F538D6C}" type="presParOf" srcId="{043E2CA7-FA18-432E-B678-C5C5EBCFFE25}" destId="{480A6E06-8606-4443-849D-5C6F4B58AE75}" srcOrd="4" destOrd="0" presId="urn:microsoft.com/office/officeart/2005/8/layout/orgChart1"/>
    <dgm:cxn modelId="{1B6C58D0-A7ED-4780-9434-F513F603C204}" type="presParOf" srcId="{043E2CA7-FA18-432E-B678-C5C5EBCFFE25}" destId="{EBBDAC4D-7C42-4FCE-8B05-D49FBA538D2C}" srcOrd="5" destOrd="0" presId="urn:microsoft.com/office/officeart/2005/8/layout/orgChart1"/>
    <dgm:cxn modelId="{D295F781-A023-41E3-BD2F-CFE64F10D953}" type="presParOf" srcId="{EBBDAC4D-7C42-4FCE-8B05-D49FBA538D2C}" destId="{0E30BE5F-42BD-48B3-AA8C-F11B9B721B10}" srcOrd="0" destOrd="0" presId="urn:microsoft.com/office/officeart/2005/8/layout/orgChart1"/>
    <dgm:cxn modelId="{CB52A5F0-EA8F-444E-B28A-F79822F43BFA}" type="presParOf" srcId="{0E30BE5F-42BD-48B3-AA8C-F11B9B721B10}" destId="{97D68910-D23C-4AB3-86AE-48BE0FAA9B94}" srcOrd="0" destOrd="0" presId="urn:microsoft.com/office/officeart/2005/8/layout/orgChart1"/>
    <dgm:cxn modelId="{01BBBEC1-D401-4BB0-9773-6455E0E6F8EB}" type="presParOf" srcId="{0E30BE5F-42BD-48B3-AA8C-F11B9B721B10}" destId="{3041078D-E018-4FBB-BCE1-675D01FBC4B7}" srcOrd="1" destOrd="0" presId="urn:microsoft.com/office/officeart/2005/8/layout/orgChart1"/>
    <dgm:cxn modelId="{BE399412-5611-4973-AB8A-F8BE0327889C}" type="presParOf" srcId="{EBBDAC4D-7C42-4FCE-8B05-D49FBA538D2C}" destId="{2A559F67-47FE-4AEB-9C27-976CEA8D964D}" srcOrd="1" destOrd="0" presId="urn:microsoft.com/office/officeart/2005/8/layout/orgChart1"/>
    <dgm:cxn modelId="{E6508674-5A98-4DDF-B5C3-85EF0B497A77}" type="presParOf" srcId="{2A559F67-47FE-4AEB-9C27-976CEA8D964D}" destId="{5ACD384B-7FBE-42FE-8B81-621E56298D4B}" srcOrd="0" destOrd="0" presId="urn:microsoft.com/office/officeart/2005/8/layout/orgChart1"/>
    <dgm:cxn modelId="{95150CBF-BA01-4C3E-A3A0-A40D944EF2E1}" type="presParOf" srcId="{2A559F67-47FE-4AEB-9C27-976CEA8D964D}" destId="{12FFE4EF-6735-420A-81B8-1D14161B5B0A}" srcOrd="1" destOrd="0" presId="urn:microsoft.com/office/officeart/2005/8/layout/orgChart1"/>
    <dgm:cxn modelId="{AB1AAC5E-156D-4C4B-90BD-36DD660A69B9}" type="presParOf" srcId="{12FFE4EF-6735-420A-81B8-1D14161B5B0A}" destId="{C6D179D2-6D5F-4260-B7B9-5BE2F237DB6A}" srcOrd="0" destOrd="0" presId="urn:microsoft.com/office/officeart/2005/8/layout/orgChart1"/>
    <dgm:cxn modelId="{347B59CB-274C-4A1B-BE43-0F066580498D}" type="presParOf" srcId="{C6D179D2-6D5F-4260-B7B9-5BE2F237DB6A}" destId="{E326FEE2-80C9-43E3-B45E-684FDC47AFDD}" srcOrd="0" destOrd="0" presId="urn:microsoft.com/office/officeart/2005/8/layout/orgChart1"/>
    <dgm:cxn modelId="{6F311A63-8442-4036-85AC-52E7801BA437}" type="presParOf" srcId="{C6D179D2-6D5F-4260-B7B9-5BE2F237DB6A}" destId="{A8793E22-3C93-4828-87B1-692740B82BDE}" srcOrd="1" destOrd="0" presId="urn:microsoft.com/office/officeart/2005/8/layout/orgChart1"/>
    <dgm:cxn modelId="{F993D1DE-E75B-4787-9F92-E3AA69912570}" type="presParOf" srcId="{12FFE4EF-6735-420A-81B8-1D14161B5B0A}" destId="{A0572293-5093-4EA1-95D3-9C5E0F249226}" srcOrd="1" destOrd="0" presId="urn:microsoft.com/office/officeart/2005/8/layout/orgChart1"/>
    <dgm:cxn modelId="{951597BA-DD63-47ED-A977-9CC42C7ACAC4}" type="presParOf" srcId="{12FFE4EF-6735-420A-81B8-1D14161B5B0A}" destId="{29725439-B7F2-4815-A196-65D7D22AF58E}" srcOrd="2" destOrd="0" presId="urn:microsoft.com/office/officeart/2005/8/layout/orgChart1"/>
    <dgm:cxn modelId="{55C76FB0-E0D6-4C88-9E6D-2CC395869ECE}" type="presParOf" srcId="{2A559F67-47FE-4AEB-9C27-976CEA8D964D}" destId="{59D32DCE-A6F2-4DAF-8CC3-48D4054335EF}" srcOrd="2" destOrd="0" presId="urn:microsoft.com/office/officeart/2005/8/layout/orgChart1"/>
    <dgm:cxn modelId="{F15756BD-ECC9-4B1E-AE00-AF9B25CFDB3E}" type="presParOf" srcId="{2A559F67-47FE-4AEB-9C27-976CEA8D964D}" destId="{79CF6E5C-C1B4-4ABD-8983-E22D2F4775BB}" srcOrd="3" destOrd="0" presId="urn:microsoft.com/office/officeart/2005/8/layout/orgChart1"/>
    <dgm:cxn modelId="{4931B0D8-27F9-444A-AE31-CAAB8329A543}" type="presParOf" srcId="{79CF6E5C-C1B4-4ABD-8983-E22D2F4775BB}" destId="{F99A4076-871B-44F7-96C1-136332E3EB23}" srcOrd="0" destOrd="0" presId="urn:microsoft.com/office/officeart/2005/8/layout/orgChart1"/>
    <dgm:cxn modelId="{21C36869-98E7-410F-BAAE-80D25B7B518A}" type="presParOf" srcId="{F99A4076-871B-44F7-96C1-136332E3EB23}" destId="{C1F549BA-B0A4-48C4-946F-D8B054537C98}" srcOrd="0" destOrd="0" presId="urn:microsoft.com/office/officeart/2005/8/layout/orgChart1"/>
    <dgm:cxn modelId="{4B4C6BEF-2E34-4D8B-BDCF-3517DD20FEF7}" type="presParOf" srcId="{F99A4076-871B-44F7-96C1-136332E3EB23}" destId="{9EB32B8E-B572-4181-B5A3-63BBB4842B9E}" srcOrd="1" destOrd="0" presId="urn:microsoft.com/office/officeart/2005/8/layout/orgChart1"/>
    <dgm:cxn modelId="{B68EF6B1-6A34-4C2E-8F7A-6D517B76F8CA}" type="presParOf" srcId="{79CF6E5C-C1B4-4ABD-8983-E22D2F4775BB}" destId="{6177C4D9-A3A9-4B3A-AD3B-51D3D409F360}" srcOrd="1" destOrd="0" presId="urn:microsoft.com/office/officeart/2005/8/layout/orgChart1"/>
    <dgm:cxn modelId="{027D84C4-EB8E-4112-8966-1D64E200B874}" type="presParOf" srcId="{79CF6E5C-C1B4-4ABD-8983-E22D2F4775BB}" destId="{CA304366-158E-4DA9-A1D3-C8E4BC5B9CA2}" srcOrd="2" destOrd="0" presId="urn:microsoft.com/office/officeart/2005/8/layout/orgChart1"/>
    <dgm:cxn modelId="{981D8AE9-1A4B-42A7-8A76-8152626D6534}" type="presParOf" srcId="{2A559F67-47FE-4AEB-9C27-976CEA8D964D}" destId="{066C4701-614F-4241-8CB9-0B19D8F2DAE0}" srcOrd="4" destOrd="0" presId="urn:microsoft.com/office/officeart/2005/8/layout/orgChart1"/>
    <dgm:cxn modelId="{AB62D50D-BBA4-4039-85CF-3C7B3EDE619B}" type="presParOf" srcId="{2A559F67-47FE-4AEB-9C27-976CEA8D964D}" destId="{13ABF05A-7D1F-48AD-85AA-B0464F36737C}" srcOrd="5" destOrd="0" presId="urn:microsoft.com/office/officeart/2005/8/layout/orgChart1"/>
    <dgm:cxn modelId="{B1EB3669-CC19-45E2-9FD4-219E979C4A5B}" type="presParOf" srcId="{13ABF05A-7D1F-48AD-85AA-B0464F36737C}" destId="{2F6A7A64-ABC9-4783-A8A4-E56931BF6131}" srcOrd="0" destOrd="0" presId="urn:microsoft.com/office/officeart/2005/8/layout/orgChart1"/>
    <dgm:cxn modelId="{199EE9D6-2D15-4197-A6E7-217DC54497EE}" type="presParOf" srcId="{2F6A7A64-ABC9-4783-A8A4-E56931BF6131}" destId="{EE1336BC-6F7F-4082-86E3-507FBE6A16B8}" srcOrd="0" destOrd="0" presId="urn:microsoft.com/office/officeart/2005/8/layout/orgChart1"/>
    <dgm:cxn modelId="{D9077C2A-1D09-4FE9-BFB2-92F36027CF3B}" type="presParOf" srcId="{2F6A7A64-ABC9-4783-A8A4-E56931BF6131}" destId="{E084205F-0271-4059-BA89-CF83CC679DC7}" srcOrd="1" destOrd="0" presId="urn:microsoft.com/office/officeart/2005/8/layout/orgChart1"/>
    <dgm:cxn modelId="{02467BA9-BF3C-4F94-B379-8141A2BA1F74}" type="presParOf" srcId="{13ABF05A-7D1F-48AD-85AA-B0464F36737C}" destId="{6F72E2AB-6575-44E1-8686-D4E4DBD41BA5}" srcOrd="1" destOrd="0" presId="urn:microsoft.com/office/officeart/2005/8/layout/orgChart1"/>
    <dgm:cxn modelId="{D0AD07E8-2546-4A9D-AABB-0A890DD2BD8F}" type="presParOf" srcId="{13ABF05A-7D1F-48AD-85AA-B0464F36737C}" destId="{42419EB8-0A50-44F3-AE1F-ED8C96DB338E}" srcOrd="2" destOrd="0" presId="urn:microsoft.com/office/officeart/2005/8/layout/orgChart1"/>
    <dgm:cxn modelId="{01571D05-3DA7-4B90-A003-B7DBB63A358E}" type="presParOf" srcId="{EBBDAC4D-7C42-4FCE-8B05-D49FBA538D2C}" destId="{787FB8F7-FA40-42CE-BD5D-E0AC333168BF}" srcOrd="2" destOrd="0" presId="urn:microsoft.com/office/officeart/2005/8/layout/orgChart1"/>
    <dgm:cxn modelId="{D03BFC52-11D2-449C-AA56-AA32843DA72C}" type="presParOf" srcId="{C3647F51-90EF-461B-A32D-84739EF08413}" destId="{49DEF09F-E03A-44D7-A00B-D799D6766565}"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20955E-1AF4-45DA-A80C-A0D0D2431DCB}" type="doc">
      <dgm:prSet loTypeId="urn:microsoft.com/office/officeart/2005/8/layout/vList3" loCatId="list" qsTypeId="urn:microsoft.com/office/officeart/2005/8/quickstyle/simple1" qsCatId="simple" csTypeId="urn:microsoft.com/office/officeart/2005/8/colors/colorful1" csCatId="colorful" phldr="1"/>
      <dgm:spPr/>
    </dgm:pt>
    <dgm:pt modelId="{5EC3C90C-8DEB-4C2C-AA99-A13C36EF49A4}">
      <dgm:prSet phldrT="[Text]"/>
      <dgm:spPr/>
      <dgm:t>
        <a:bodyPr/>
        <a:lstStyle/>
        <a:p>
          <a:r>
            <a:rPr lang="en-GB">
              <a:solidFill>
                <a:sysClr val="windowText" lastClr="000000"/>
              </a:solidFill>
              <a:latin typeface="Arial" panose="020B0604020202020204" pitchFamily="34" charset="0"/>
              <a:cs typeface="Arial" panose="020B0604020202020204" pitchFamily="34" charset="0"/>
            </a:rPr>
            <a:t>We will operate an effective complaints system that delivers successful and trusted outcomes and provides opportunities for learning and will work in partnership with our stakeholders to promote high standards in public life</a:t>
          </a:r>
        </a:p>
      </dgm:t>
    </dgm:pt>
    <dgm:pt modelId="{3D62E20D-1CC4-433B-A243-0B6ACAF2B444}" type="parTrans" cxnId="{FA34FCD8-6302-494A-97B9-5BF521EEA2F4}">
      <dgm:prSet/>
      <dgm:spPr/>
      <dgm:t>
        <a:bodyPr/>
        <a:lstStyle/>
        <a:p>
          <a:endParaRPr lang="en-GB"/>
        </a:p>
      </dgm:t>
    </dgm:pt>
    <dgm:pt modelId="{29E25E90-7A82-4685-844A-7896D95250E4}" type="sibTrans" cxnId="{FA34FCD8-6302-494A-97B9-5BF521EEA2F4}">
      <dgm:prSet/>
      <dgm:spPr/>
      <dgm:t>
        <a:bodyPr/>
        <a:lstStyle/>
        <a:p>
          <a:endParaRPr lang="en-GB"/>
        </a:p>
      </dgm:t>
    </dgm:pt>
    <dgm:pt modelId="{4C3CE31A-DBA4-41A0-8A1A-0A93EFABFD72}">
      <dgm:prSet phldrT="[Text]"/>
      <dgm:spPr/>
      <dgm:t>
        <a:bodyPr/>
        <a:lstStyle/>
        <a:p>
          <a:r>
            <a:rPr lang="en-GB">
              <a:solidFill>
                <a:sysClr val="windowText" lastClr="000000"/>
              </a:solidFill>
              <a:latin typeface="Arial" panose="020B0604020202020204" pitchFamily="34" charset="0"/>
              <a:cs typeface="Arial" panose="020B0604020202020204" pitchFamily="34" charset="0"/>
            </a:rPr>
            <a:t>We will, through appropriate regulation, contribute to the establishment and maintenance of effective and diverse boards that are reflective of the communities that they serve.</a:t>
          </a:r>
        </a:p>
      </dgm:t>
    </dgm:pt>
    <dgm:pt modelId="{8BF5A5FD-FDAE-4722-8F98-5495905450ED}" type="parTrans" cxnId="{5BF32725-E267-40E4-B61A-B90316EE4D18}">
      <dgm:prSet/>
      <dgm:spPr/>
      <dgm:t>
        <a:bodyPr/>
        <a:lstStyle/>
        <a:p>
          <a:endParaRPr lang="en-GB"/>
        </a:p>
      </dgm:t>
    </dgm:pt>
    <dgm:pt modelId="{5F79241C-C288-46A6-8E56-D1C50DBFD7A8}" type="sibTrans" cxnId="{5BF32725-E267-40E4-B61A-B90316EE4D18}">
      <dgm:prSet/>
      <dgm:spPr/>
      <dgm:t>
        <a:bodyPr/>
        <a:lstStyle/>
        <a:p>
          <a:endParaRPr lang="en-GB"/>
        </a:p>
      </dgm:t>
    </dgm:pt>
    <dgm:pt modelId="{BE795616-B36F-40D5-93B6-B5D51432D7D9}">
      <dgm:prSet phldrT="[Text]"/>
      <dgm:spPr/>
      <dgm:t>
        <a:bodyPr/>
        <a:lstStyle/>
        <a:p>
          <a:r>
            <a:rPr lang="en-GB">
              <a:solidFill>
                <a:sysClr val="windowText" lastClr="000000"/>
              </a:solidFill>
              <a:latin typeface="Arial" panose="020B0604020202020204" pitchFamily="34" charset="0"/>
              <a:cs typeface="Arial" panose="020B0604020202020204" pitchFamily="34" charset="0"/>
            </a:rPr>
            <a:t>We will put new and more effective governance measures in place, inclusive of independent elements, to ensure for ourselves and to assure others, by way of public reporting, that we are achieving our objectives in line with our purpose and our values and in line with the resources made available to us.</a:t>
          </a:r>
        </a:p>
      </dgm:t>
    </dgm:pt>
    <dgm:pt modelId="{A0137286-987D-4AD1-9F59-74B2F1513FB7}" type="parTrans" cxnId="{8A1EE148-F864-41DD-B4D1-1141560E21FD}">
      <dgm:prSet/>
      <dgm:spPr/>
      <dgm:t>
        <a:bodyPr/>
        <a:lstStyle/>
        <a:p>
          <a:endParaRPr lang="en-GB"/>
        </a:p>
      </dgm:t>
    </dgm:pt>
    <dgm:pt modelId="{D4A85369-8CC6-4777-9FA5-E5BF18013DAB}" type="sibTrans" cxnId="{8A1EE148-F864-41DD-B4D1-1141560E21FD}">
      <dgm:prSet/>
      <dgm:spPr/>
      <dgm:t>
        <a:bodyPr/>
        <a:lstStyle/>
        <a:p>
          <a:endParaRPr lang="en-GB"/>
        </a:p>
      </dgm:t>
    </dgm:pt>
    <dgm:pt modelId="{1FD476B1-0458-4ABD-B00C-287CFAE5CCBB}" type="pres">
      <dgm:prSet presAssocID="{DD20955E-1AF4-45DA-A80C-A0D0D2431DCB}" presName="linearFlow" presStyleCnt="0">
        <dgm:presLayoutVars>
          <dgm:dir/>
          <dgm:resizeHandles val="exact"/>
        </dgm:presLayoutVars>
      </dgm:prSet>
      <dgm:spPr/>
    </dgm:pt>
    <dgm:pt modelId="{0DEEDE8C-18C0-419C-A935-C23828D99AEA}" type="pres">
      <dgm:prSet presAssocID="{5EC3C90C-8DEB-4C2C-AA99-A13C36EF49A4}" presName="composite" presStyleCnt="0"/>
      <dgm:spPr/>
    </dgm:pt>
    <dgm:pt modelId="{264E0DD2-4F4B-4118-A0AC-682108EE64ED}" type="pres">
      <dgm:prSet presAssocID="{5EC3C90C-8DEB-4C2C-AA99-A13C36EF49A4}" presName="imgShp" presStyleLbl="fgImgPlace1" presStyleIdx="0" presStyleCnt="3"/>
      <dgm:spPr>
        <a:solidFill>
          <a:schemeClr val="accent4"/>
        </a:solidFill>
      </dgm:spPr>
      <dgm:extLst>
        <a:ext uri="{E40237B7-FDA0-4F09-8148-C483321AD2D9}">
          <dgm14:cNvPr xmlns:dgm14="http://schemas.microsoft.com/office/drawing/2010/diagram" id="0" name="" descr="Line arrow Slight curve"/>
        </a:ext>
      </dgm:extLst>
    </dgm:pt>
    <dgm:pt modelId="{D77EEAA7-638E-4517-826A-1B32B8D62CB7}" type="pres">
      <dgm:prSet presAssocID="{5EC3C90C-8DEB-4C2C-AA99-A13C36EF49A4}" presName="txShp" presStyleLbl="node1" presStyleIdx="0" presStyleCnt="3">
        <dgm:presLayoutVars>
          <dgm:bulletEnabled val="1"/>
        </dgm:presLayoutVars>
      </dgm:prSet>
      <dgm:spPr/>
    </dgm:pt>
    <dgm:pt modelId="{EFD97ABA-E560-4882-AD68-7AE2775F1FC9}" type="pres">
      <dgm:prSet presAssocID="{29E25E90-7A82-4685-844A-7896D95250E4}" presName="spacing" presStyleCnt="0"/>
      <dgm:spPr/>
    </dgm:pt>
    <dgm:pt modelId="{97225F0A-5E23-4D9D-BA0D-C8BECDA99A75}" type="pres">
      <dgm:prSet presAssocID="{4C3CE31A-DBA4-41A0-8A1A-0A93EFABFD72}" presName="composite" presStyleCnt="0"/>
      <dgm:spPr/>
    </dgm:pt>
    <dgm:pt modelId="{B70659F1-0E54-49FB-A83B-ABEBB1F6D67D}" type="pres">
      <dgm:prSet presAssocID="{4C3CE31A-DBA4-41A0-8A1A-0A93EFABFD72}" presName="imgShp" presStyleLbl="fgImgPlace1" presStyleIdx="1" presStyleCnt="3"/>
      <dgm:spPr>
        <a:solidFill>
          <a:schemeClr val="accent2"/>
        </a:solidFill>
      </dgm:spPr>
    </dgm:pt>
    <dgm:pt modelId="{5DB3A908-1EBF-40A2-BD8D-3D69F277199A}" type="pres">
      <dgm:prSet presAssocID="{4C3CE31A-DBA4-41A0-8A1A-0A93EFABFD72}" presName="txShp" presStyleLbl="node1" presStyleIdx="1" presStyleCnt="3">
        <dgm:presLayoutVars>
          <dgm:bulletEnabled val="1"/>
        </dgm:presLayoutVars>
      </dgm:prSet>
      <dgm:spPr/>
    </dgm:pt>
    <dgm:pt modelId="{F8FBE5A0-C983-47B0-923D-702828BA6F89}" type="pres">
      <dgm:prSet presAssocID="{5F79241C-C288-46A6-8E56-D1C50DBFD7A8}" presName="spacing" presStyleCnt="0"/>
      <dgm:spPr/>
    </dgm:pt>
    <dgm:pt modelId="{B8C916E2-8F09-4657-B670-4A3D63830DE6}" type="pres">
      <dgm:prSet presAssocID="{BE795616-B36F-40D5-93B6-B5D51432D7D9}" presName="composite" presStyleCnt="0"/>
      <dgm:spPr/>
    </dgm:pt>
    <dgm:pt modelId="{D8991978-7D34-4292-8A5E-FF5335513CFC}" type="pres">
      <dgm:prSet presAssocID="{BE795616-B36F-40D5-93B6-B5D51432D7D9}" presName="imgShp" presStyleLbl="fgImgPlace1" presStyleIdx="2" presStyleCnt="3"/>
      <dgm:spPr>
        <a:solidFill>
          <a:schemeClr val="accent3"/>
        </a:solidFill>
      </dgm:spPr>
    </dgm:pt>
    <dgm:pt modelId="{BCD80C7B-A55C-4F1B-9A17-1A0ACDE70FBB}" type="pres">
      <dgm:prSet presAssocID="{BE795616-B36F-40D5-93B6-B5D51432D7D9}" presName="txShp" presStyleLbl="node1" presStyleIdx="2" presStyleCnt="3">
        <dgm:presLayoutVars>
          <dgm:bulletEnabled val="1"/>
        </dgm:presLayoutVars>
      </dgm:prSet>
      <dgm:spPr/>
    </dgm:pt>
  </dgm:ptLst>
  <dgm:cxnLst>
    <dgm:cxn modelId="{5BF32725-E267-40E4-B61A-B90316EE4D18}" srcId="{DD20955E-1AF4-45DA-A80C-A0D0D2431DCB}" destId="{4C3CE31A-DBA4-41A0-8A1A-0A93EFABFD72}" srcOrd="1" destOrd="0" parTransId="{8BF5A5FD-FDAE-4722-8F98-5495905450ED}" sibTransId="{5F79241C-C288-46A6-8E56-D1C50DBFD7A8}"/>
    <dgm:cxn modelId="{E7243E44-321C-46FF-A4F0-967CCF7BA0C5}" type="presOf" srcId="{BE795616-B36F-40D5-93B6-B5D51432D7D9}" destId="{BCD80C7B-A55C-4F1B-9A17-1A0ACDE70FBB}" srcOrd="0" destOrd="0" presId="urn:microsoft.com/office/officeart/2005/8/layout/vList3"/>
    <dgm:cxn modelId="{8A1EE148-F864-41DD-B4D1-1141560E21FD}" srcId="{DD20955E-1AF4-45DA-A80C-A0D0D2431DCB}" destId="{BE795616-B36F-40D5-93B6-B5D51432D7D9}" srcOrd="2" destOrd="0" parTransId="{A0137286-987D-4AD1-9F59-74B2F1513FB7}" sibTransId="{D4A85369-8CC6-4777-9FA5-E5BF18013DAB}"/>
    <dgm:cxn modelId="{9B19A66D-F19B-40D8-A547-B5A1498BF217}" type="presOf" srcId="{5EC3C90C-8DEB-4C2C-AA99-A13C36EF49A4}" destId="{D77EEAA7-638E-4517-826A-1B32B8D62CB7}" srcOrd="0" destOrd="0" presId="urn:microsoft.com/office/officeart/2005/8/layout/vList3"/>
    <dgm:cxn modelId="{E9630A4F-0A35-4936-BE30-4F10B9DC8F39}" type="presOf" srcId="{DD20955E-1AF4-45DA-A80C-A0D0D2431DCB}" destId="{1FD476B1-0458-4ABD-B00C-287CFAE5CCBB}" srcOrd="0" destOrd="0" presId="urn:microsoft.com/office/officeart/2005/8/layout/vList3"/>
    <dgm:cxn modelId="{D13C1EAE-D041-48C3-BB19-AA3E8D952D16}" type="presOf" srcId="{4C3CE31A-DBA4-41A0-8A1A-0A93EFABFD72}" destId="{5DB3A908-1EBF-40A2-BD8D-3D69F277199A}" srcOrd="0" destOrd="0" presId="urn:microsoft.com/office/officeart/2005/8/layout/vList3"/>
    <dgm:cxn modelId="{FA34FCD8-6302-494A-97B9-5BF521EEA2F4}" srcId="{DD20955E-1AF4-45DA-A80C-A0D0D2431DCB}" destId="{5EC3C90C-8DEB-4C2C-AA99-A13C36EF49A4}" srcOrd="0" destOrd="0" parTransId="{3D62E20D-1CC4-433B-A243-0B6ACAF2B444}" sibTransId="{29E25E90-7A82-4685-844A-7896D95250E4}"/>
    <dgm:cxn modelId="{0D7B1ACF-A768-46A0-93F5-93570757987A}" type="presParOf" srcId="{1FD476B1-0458-4ABD-B00C-287CFAE5CCBB}" destId="{0DEEDE8C-18C0-419C-A935-C23828D99AEA}" srcOrd="0" destOrd="0" presId="urn:microsoft.com/office/officeart/2005/8/layout/vList3"/>
    <dgm:cxn modelId="{9FA0D817-F68A-4C34-8F35-17AE45B37EDD}" type="presParOf" srcId="{0DEEDE8C-18C0-419C-A935-C23828D99AEA}" destId="{264E0DD2-4F4B-4118-A0AC-682108EE64ED}" srcOrd="0" destOrd="0" presId="urn:microsoft.com/office/officeart/2005/8/layout/vList3"/>
    <dgm:cxn modelId="{47139264-A633-418B-8C8C-67B5E9C8D15C}" type="presParOf" srcId="{0DEEDE8C-18C0-419C-A935-C23828D99AEA}" destId="{D77EEAA7-638E-4517-826A-1B32B8D62CB7}" srcOrd="1" destOrd="0" presId="urn:microsoft.com/office/officeart/2005/8/layout/vList3"/>
    <dgm:cxn modelId="{C46E1E89-1D5C-4565-8AA4-18CF368D3EE2}" type="presParOf" srcId="{1FD476B1-0458-4ABD-B00C-287CFAE5CCBB}" destId="{EFD97ABA-E560-4882-AD68-7AE2775F1FC9}" srcOrd="1" destOrd="0" presId="urn:microsoft.com/office/officeart/2005/8/layout/vList3"/>
    <dgm:cxn modelId="{285B511F-8DBC-4101-B828-227A23ED8FAF}" type="presParOf" srcId="{1FD476B1-0458-4ABD-B00C-287CFAE5CCBB}" destId="{97225F0A-5E23-4D9D-BA0D-C8BECDA99A75}" srcOrd="2" destOrd="0" presId="urn:microsoft.com/office/officeart/2005/8/layout/vList3"/>
    <dgm:cxn modelId="{A8F35E8A-6569-4EBF-AD51-7E557508C495}" type="presParOf" srcId="{97225F0A-5E23-4D9D-BA0D-C8BECDA99A75}" destId="{B70659F1-0E54-49FB-A83B-ABEBB1F6D67D}" srcOrd="0" destOrd="0" presId="urn:microsoft.com/office/officeart/2005/8/layout/vList3"/>
    <dgm:cxn modelId="{FD119EC9-E8B8-4209-979F-E0600677D1C0}" type="presParOf" srcId="{97225F0A-5E23-4D9D-BA0D-C8BECDA99A75}" destId="{5DB3A908-1EBF-40A2-BD8D-3D69F277199A}" srcOrd="1" destOrd="0" presId="urn:microsoft.com/office/officeart/2005/8/layout/vList3"/>
    <dgm:cxn modelId="{13F0A1FD-55FC-4C05-9765-80F20DB5FB5F}" type="presParOf" srcId="{1FD476B1-0458-4ABD-B00C-287CFAE5CCBB}" destId="{F8FBE5A0-C983-47B0-923D-702828BA6F89}" srcOrd="3" destOrd="0" presId="urn:microsoft.com/office/officeart/2005/8/layout/vList3"/>
    <dgm:cxn modelId="{E274350F-97A2-4978-91D2-8777647BF7E1}" type="presParOf" srcId="{1FD476B1-0458-4ABD-B00C-287CFAE5CCBB}" destId="{B8C916E2-8F09-4657-B670-4A3D63830DE6}" srcOrd="4" destOrd="0" presId="urn:microsoft.com/office/officeart/2005/8/layout/vList3"/>
    <dgm:cxn modelId="{AC55F67D-54EC-43CC-8183-A5790F8F589D}" type="presParOf" srcId="{B8C916E2-8F09-4657-B670-4A3D63830DE6}" destId="{D8991978-7D34-4292-8A5E-FF5335513CFC}" srcOrd="0" destOrd="0" presId="urn:microsoft.com/office/officeart/2005/8/layout/vList3"/>
    <dgm:cxn modelId="{C97D14F8-F800-4677-9A4A-A4FF1436352D}" type="presParOf" srcId="{B8C916E2-8F09-4657-B670-4A3D63830DE6}" destId="{BCD80C7B-A55C-4F1B-9A17-1A0ACDE70FBB}"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C4701-614F-4241-8CB9-0B19D8F2DAE0}">
      <dsp:nvSpPr>
        <dsp:cNvPr id="0" name=""/>
        <dsp:cNvSpPr/>
      </dsp:nvSpPr>
      <dsp:spPr>
        <a:xfrm>
          <a:off x="3766240" y="1983804"/>
          <a:ext cx="224023" cy="2807761"/>
        </a:xfrm>
        <a:custGeom>
          <a:avLst/>
          <a:gdLst/>
          <a:ahLst/>
          <a:cxnLst/>
          <a:rect l="0" t="0" r="0" b="0"/>
          <a:pathLst>
            <a:path>
              <a:moveTo>
                <a:pt x="0" y="0"/>
              </a:moveTo>
              <a:lnTo>
                <a:pt x="0" y="2807761"/>
              </a:lnTo>
              <a:lnTo>
                <a:pt x="224023" y="280776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D32DCE-A6F2-4DAF-8CC3-48D4054335EF}">
      <dsp:nvSpPr>
        <dsp:cNvPr id="0" name=""/>
        <dsp:cNvSpPr/>
      </dsp:nvSpPr>
      <dsp:spPr>
        <a:xfrm>
          <a:off x="3766240" y="1983804"/>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D384B-7FBE-42FE-8B81-621E56298D4B}">
      <dsp:nvSpPr>
        <dsp:cNvPr id="0" name=""/>
        <dsp:cNvSpPr/>
      </dsp:nvSpPr>
      <dsp:spPr>
        <a:xfrm>
          <a:off x="3766240" y="1983804"/>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0A6E06-8606-4443-849D-5C6F4B58AE75}">
      <dsp:nvSpPr>
        <dsp:cNvPr id="0" name=""/>
        <dsp:cNvSpPr/>
      </dsp:nvSpPr>
      <dsp:spPr>
        <a:xfrm>
          <a:off x="2556513" y="923426"/>
          <a:ext cx="1807123" cy="313632"/>
        </a:xfrm>
        <a:custGeom>
          <a:avLst/>
          <a:gdLst/>
          <a:ahLst/>
          <a:cxnLst/>
          <a:rect l="0" t="0" r="0" b="0"/>
          <a:pathLst>
            <a:path>
              <a:moveTo>
                <a:pt x="0" y="0"/>
              </a:moveTo>
              <a:lnTo>
                <a:pt x="0" y="156816"/>
              </a:lnTo>
              <a:lnTo>
                <a:pt x="1807123" y="156816"/>
              </a:lnTo>
              <a:lnTo>
                <a:pt x="1807123"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1A8C9D-5A1F-41B1-A24A-250580EF0B1B}">
      <dsp:nvSpPr>
        <dsp:cNvPr id="0" name=""/>
        <dsp:cNvSpPr/>
      </dsp:nvSpPr>
      <dsp:spPr>
        <a:xfrm>
          <a:off x="1959117" y="1983804"/>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ADAD2A-92A6-4A47-BAFA-31B4E9C0BE1E}">
      <dsp:nvSpPr>
        <dsp:cNvPr id="0" name=""/>
        <dsp:cNvSpPr/>
      </dsp:nvSpPr>
      <dsp:spPr>
        <a:xfrm>
          <a:off x="1959117" y="1983804"/>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DF5F6-0D33-4C0F-AB26-4A9DD6E6098D}">
      <dsp:nvSpPr>
        <dsp:cNvPr id="0" name=""/>
        <dsp:cNvSpPr/>
      </dsp:nvSpPr>
      <dsp:spPr>
        <a:xfrm>
          <a:off x="2510793" y="923426"/>
          <a:ext cx="91440" cy="313632"/>
        </a:xfrm>
        <a:custGeom>
          <a:avLst/>
          <a:gdLst/>
          <a:ahLst/>
          <a:cxnLst/>
          <a:rect l="0" t="0" r="0" b="0"/>
          <a:pathLst>
            <a:path>
              <a:moveTo>
                <a:pt x="45720" y="0"/>
              </a:moveTo>
              <a:lnTo>
                <a:pt x="45720"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1C901-5E12-4F8B-B8FF-68B282B57710}">
      <dsp:nvSpPr>
        <dsp:cNvPr id="0" name=""/>
        <dsp:cNvSpPr/>
      </dsp:nvSpPr>
      <dsp:spPr>
        <a:xfrm>
          <a:off x="151994" y="1983804"/>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257E4-FF28-433B-B5F8-1A3DBE63772D}">
      <dsp:nvSpPr>
        <dsp:cNvPr id="0" name=""/>
        <dsp:cNvSpPr/>
      </dsp:nvSpPr>
      <dsp:spPr>
        <a:xfrm>
          <a:off x="151994" y="1983804"/>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C3065-C548-41AD-ABC6-3C29BC21E8A6}">
      <dsp:nvSpPr>
        <dsp:cNvPr id="0" name=""/>
        <dsp:cNvSpPr/>
      </dsp:nvSpPr>
      <dsp:spPr>
        <a:xfrm>
          <a:off x="749390" y="923426"/>
          <a:ext cx="1807123" cy="313632"/>
        </a:xfrm>
        <a:custGeom>
          <a:avLst/>
          <a:gdLst/>
          <a:ahLst/>
          <a:cxnLst/>
          <a:rect l="0" t="0" r="0" b="0"/>
          <a:pathLst>
            <a:path>
              <a:moveTo>
                <a:pt x="1807123" y="0"/>
              </a:moveTo>
              <a:lnTo>
                <a:pt x="1807123" y="156816"/>
              </a:lnTo>
              <a:lnTo>
                <a:pt x="0" y="156816"/>
              </a:lnTo>
              <a:lnTo>
                <a:pt x="0"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3931D-7952-4170-9BAC-62D3DD13D519}">
      <dsp:nvSpPr>
        <dsp:cNvPr id="0" name=""/>
        <dsp:cNvSpPr/>
      </dsp:nvSpPr>
      <dsp:spPr>
        <a:xfrm>
          <a:off x="1296515" y="176681"/>
          <a:ext cx="2519995" cy="74674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Arial" panose="020B0604020202020204" pitchFamily="34" charset="0"/>
              <a:cs typeface="Arial" panose="020B0604020202020204" pitchFamily="34" charset="0"/>
            </a:rPr>
            <a:t>Commissioner</a:t>
          </a:r>
        </a:p>
      </dsp:txBody>
      <dsp:txXfrm>
        <a:off x="1332968" y="213134"/>
        <a:ext cx="2447089" cy="673839"/>
      </dsp:txXfrm>
    </dsp:sp>
    <dsp:sp modelId="{CE9510D6-3D5D-4D52-897C-36AD27A265E0}">
      <dsp:nvSpPr>
        <dsp:cNvPr id="0" name=""/>
        <dsp:cNvSpPr/>
      </dsp:nvSpPr>
      <dsp:spPr>
        <a:xfrm>
          <a:off x="2645" y="1237059"/>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Senior Investigating Officer</a:t>
          </a:r>
        </a:p>
      </dsp:txBody>
      <dsp:txXfrm>
        <a:off x="39098" y="1273512"/>
        <a:ext cx="1420584" cy="673839"/>
      </dsp:txXfrm>
    </dsp:sp>
    <dsp:sp modelId="{C6121B0F-E980-491C-8CF0-0D2BA0BFD472}">
      <dsp:nvSpPr>
        <dsp:cNvPr id="0" name=""/>
        <dsp:cNvSpPr/>
      </dsp:nvSpPr>
      <dsp:spPr>
        <a:xfrm>
          <a:off x="376017" y="2297437"/>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Investigating Officers x 4</a:t>
          </a:r>
        </a:p>
      </dsp:txBody>
      <dsp:txXfrm>
        <a:off x="412470" y="2333890"/>
        <a:ext cx="1420584" cy="673839"/>
      </dsp:txXfrm>
    </dsp:sp>
    <dsp:sp modelId="{9618E3E9-A562-4C44-A5EE-813AAEA570D6}">
      <dsp:nvSpPr>
        <dsp:cNvPr id="0" name=""/>
        <dsp:cNvSpPr/>
      </dsp:nvSpPr>
      <dsp:spPr>
        <a:xfrm>
          <a:off x="376017" y="3357815"/>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Investigations Paralegal </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cover for the CSO/PASO)</a:t>
          </a:r>
          <a:endParaRPr lang="en-GB" sz="900" kern="1200">
            <a:solidFill>
              <a:sysClr val="windowText" lastClr="000000"/>
            </a:solidFill>
            <a:latin typeface="Arial" panose="020B0604020202020204" pitchFamily="34" charset="0"/>
            <a:cs typeface="Arial" panose="020B0604020202020204" pitchFamily="34" charset="0"/>
          </a:endParaRPr>
        </a:p>
      </dsp:txBody>
      <dsp:txXfrm>
        <a:off x="412470" y="3394268"/>
        <a:ext cx="1420584" cy="673839"/>
      </dsp:txXfrm>
    </dsp:sp>
    <dsp:sp modelId="{234C48E9-967C-4735-ACB4-47E1C240652D}">
      <dsp:nvSpPr>
        <dsp:cNvPr id="0" name=""/>
        <dsp:cNvSpPr/>
      </dsp:nvSpPr>
      <dsp:spPr>
        <a:xfrm>
          <a:off x="1809768" y="1237059"/>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Head of Corporate Services</a:t>
          </a:r>
        </a:p>
      </dsp:txBody>
      <dsp:txXfrm>
        <a:off x="1846221" y="1273512"/>
        <a:ext cx="1420584" cy="673839"/>
      </dsp:txXfrm>
    </dsp:sp>
    <dsp:sp modelId="{6EEF5A74-94EA-47F9-A9D3-4A50A81D012C}">
      <dsp:nvSpPr>
        <dsp:cNvPr id="0" name=""/>
        <dsp:cNvSpPr/>
      </dsp:nvSpPr>
      <dsp:spPr>
        <a:xfrm>
          <a:off x="2183141" y="2297437"/>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Business Officer</a:t>
          </a:r>
        </a:p>
      </dsp:txBody>
      <dsp:txXfrm>
        <a:off x="2219594" y="2333890"/>
        <a:ext cx="1420584" cy="673839"/>
      </dsp:txXfrm>
    </dsp:sp>
    <dsp:sp modelId="{4F2FB11D-DE18-4D06-8FD5-258FB7EC2224}">
      <dsp:nvSpPr>
        <dsp:cNvPr id="0" name=""/>
        <dsp:cNvSpPr/>
      </dsp:nvSpPr>
      <dsp:spPr>
        <a:xfrm>
          <a:off x="2183141" y="3357815"/>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Corporate Services Officer</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support to and cover across the entire office)</a:t>
          </a:r>
        </a:p>
      </dsp:txBody>
      <dsp:txXfrm>
        <a:off x="2219594" y="3394268"/>
        <a:ext cx="1420584" cy="673839"/>
      </dsp:txXfrm>
    </dsp:sp>
    <dsp:sp modelId="{97D68910-D23C-4AB3-86AE-48BE0FAA9B94}">
      <dsp:nvSpPr>
        <dsp:cNvPr id="0" name=""/>
        <dsp:cNvSpPr/>
      </dsp:nvSpPr>
      <dsp:spPr>
        <a:xfrm>
          <a:off x="3616891" y="1237059"/>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Public Appointments Manager</a:t>
          </a:r>
        </a:p>
      </dsp:txBody>
      <dsp:txXfrm>
        <a:off x="3653344" y="1273512"/>
        <a:ext cx="1420584" cy="673839"/>
      </dsp:txXfrm>
    </dsp:sp>
    <dsp:sp modelId="{E326FEE2-80C9-43E3-B45E-684FDC47AFDD}">
      <dsp:nvSpPr>
        <dsp:cNvPr id="0" name=""/>
        <dsp:cNvSpPr/>
      </dsp:nvSpPr>
      <dsp:spPr>
        <a:xfrm>
          <a:off x="3990264" y="2297437"/>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Officer</a:t>
          </a:r>
        </a:p>
      </dsp:txBody>
      <dsp:txXfrm>
        <a:off x="4026717" y="2333890"/>
        <a:ext cx="1420584" cy="673839"/>
      </dsp:txXfrm>
    </dsp:sp>
    <dsp:sp modelId="{C1F549BA-B0A4-48C4-946F-D8B054537C98}">
      <dsp:nvSpPr>
        <dsp:cNvPr id="0" name=""/>
        <dsp:cNvSpPr/>
      </dsp:nvSpPr>
      <dsp:spPr>
        <a:xfrm>
          <a:off x="3990264" y="3357815"/>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Support Officer</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cover for the CSO/IP)</a:t>
          </a:r>
        </a:p>
      </dsp:txBody>
      <dsp:txXfrm>
        <a:off x="4026717" y="3394268"/>
        <a:ext cx="1420584" cy="673839"/>
      </dsp:txXfrm>
    </dsp:sp>
    <dsp:sp modelId="{EE1336BC-6F7F-4082-86E3-507FBE6A16B8}">
      <dsp:nvSpPr>
        <dsp:cNvPr id="0" name=""/>
        <dsp:cNvSpPr/>
      </dsp:nvSpPr>
      <dsp:spPr>
        <a:xfrm>
          <a:off x="3990264" y="4418193"/>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Advisers x 13</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(contractors)</a:t>
          </a:r>
        </a:p>
      </dsp:txBody>
      <dsp:txXfrm>
        <a:off x="4026717" y="4454646"/>
        <a:ext cx="1420584" cy="673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EEAA7-638E-4517-826A-1B32B8D62CB7}">
      <dsp:nvSpPr>
        <dsp:cNvPr id="0" name=""/>
        <dsp:cNvSpPr/>
      </dsp:nvSpPr>
      <dsp:spPr>
        <a:xfrm rot="10800000">
          <a:off x="1298788" y="2903"/>
          <a:ext cx="4018368" cy="1146571"/>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5606"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will operate an effective complaints system that delivers successful and trusted outcomes and provides opportunities for learning and will work in partnership with our stakeholders to promote high standards in public life</a:t>
          </a:r>
        </a:p>
      </dsp:txBody>
      <dsp:txXfrm rot="10800000">
        <a:off x="1585431" y="2903"/>
        <a:ext cx="3731725" cy="1146571"/>
      </dsp:txXfrm>
    </dsp:sp>
    <dsp:sp modelId="{264E0DD2-4F4B-4118-A0AC-682108EE64ED}">
      <dsp:nvSpPr>
        <dsp:cNvPr id="0" name=""/>
        <dsp:cNvSpPr/>
      </dsp:nvSpPr>
      <dsp:spPr>
        <a:xfrm>
          <a:off x="725502" y="2903"/>
          <a:ext cx="1146571" cy="1146571"/>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B3A908-1EBF-40A2-BD8D-3D69F277199A}">
      <dsp:nvSpPr>
        <dsp:cNvPr id="0" name=""/>
        <dsp:cNvSpPr/>
      </dsp:nvSpPr>
      <dsp:spPr>
        <a:xfrm rot="10800000">
          <a:off x="1298788" y="1491734"/>
          <a:ext cx="4018368" cy="1146571"/>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5606"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will, through appropriate regulation, contribute to the establishment and maintenance of effective and diverse boards that are reflective of the communities that they serve.</a:t>
          </a:r>
        </a:p>
      </dsp:txBody>
      <dsp:txXfrm rot="10800000">
        <a:off x="1585431" y="1491734"/>
        <a:ext cx="3731725" cy="1146571"/>
      </dsp:txXfrm>
    </dsp:sp>
    <dsp:sp modelId="{B70659F1-0E54-49FB-A83B-ABEBB1F6D67D}">
      <dsp:nvSpPr>
        <dsp:cNvPr id="0" name=""/>
        <dsp:cNvSpPr/>
      </dsp:nvSpPr>
      <dsp:spPr>
        <a:xfrm>
          <a:off x="725502" y="1491734"/>
          <a:ext cx="1146571" cy="114657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D80C7B-A55C-4F1B-9A17-1A0ACDE70FBB}">
      <dsp:nvSpPr>
        <dsp:cNvPr id="0" name=""/>
        <dsp:cNvSpPr/>
      </dsp:nvSpPr>
      <dsp:spPr>
        <a:xfrm rot="10800000">
          <a:off x="1298788" y="2980565"/>
          <a:ext cx="4018368" cy="1146571"/>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5606"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will put new and more effective governance measures in place, inclusive of independent elements, to ensure for ourselves and to assure others, by way of public reporting, that we are achieving our objectives in line with our purpose and our values and in line with the resources made available to us.</a:t>
          </a:r>
        </a:p>
      </dsp:txBody>
      <dsp:txXfrm rot="10800000">
        <a:off x="1585431" y="2980565"/>
        <a:ext cx="3731725" cy="1146571"/>
      </dsp:txXfrm>
    </dsp:sp>
    <dsp:sp modelId="{D8991978-7D34-4292-8A5E-FF5335513CFC}">
      <dsp:nvSpPr>
        <dsp:cNvPr id="0" name=""/>
        <dsp:cNvSpPr/>
      </dsp:nvSpPr>
      <dsp:spPr>
        <a:xfrm>
          <a:off x="725502" y="2980565"/>
          <a:ext cx="1146571" cy="1146571"/>
        </a:xfrm>
        <a:prstGeom prst="ellips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9C34-2C86-4B78-A40F-FAC71019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19476</Words>
  <Characters>111015</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Elder</dc:creator>
  <cp:keywords/>
  <dc:description/>
  <cp:lastModifiedBy>Ian Bruce</cp:lastModifiedBy>
  <cp:revision>2</cp:revision>
  <cp:lastPrinted>2022-10-21T11:37:00Z</cp:lastPrinted>
  <dcterms:created xsi:type="dcterms:W3CDTF">2023-02-01T09:35:00Z</dcterms:created>
  <dcterms:modified xsi:type="dcterms:W3CDTF">2023-02-01T09:35:00Z</dcterms:modified>
</cp:coreProperties>
</file>