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733F0" w14:textId="1519055C" w:rsidR="006C2F94" w:rsidRDefault="000A270B" w:rsidP="006C2F94">
      <w:pPr>
        <w:spacing w:after="0" w:line="240" w:lineRule="auto"/>
        <w:jc w:val="both"/>
        <w:rPr>
          <w:rFonts w:ascii="Arial" w:hAnsi="Arial" w:cs="Arial"/>
          <w:b/>
          <w:sz w:val="24"/>
          <w:szCs w:val="24"/>
        </w:rPr>
      </w:pPr>
      <w:r w:rsidRPr="000A270B">
        <w:rPr>
          <w:rFonts w:ascii="Arial" w:hAnsi="Arial" w:cs="Arial"/>
          <w:b/>
          <w:sz w:val="24"/>
          <w:szCs w:val="24"/>
        </w:rPr>
        <w:t>OUT-OF-POCKET EXPENSES POLICY</w:t>
      </w:r>
    </w:p>
    <w:p w14:paraId="7BEF4A4C" w14:textId="77777777" w:rsidR="000A270B" w:rsidRPr="006C2F94" w:rsidRDefault="000A270B" w:rsidP="006C2F94">
      <w:pPr>
        <w:spacing w:after="0" w:line="240" w:lineRule="auto"/>
        <w:jc w:val="both"/>
        <w:rPr>
          <w:rFonts w:ascii="Arial" w:hAnsi="Arial" w:cs="Arial"/>
          <w:sz w:val="24"/>
          <w:szCs w:val="24"/>
        </w:rPr>
      </w:pPr>
    </w:p>
    <w:p w14:paraId="5B708894" w14:textId="7C7ECC99" w:rsidR="006C2F94" w:rsidRPr="006C2F94" w:rsidRDefault="006C2F94" w:rsidP="006C2F94">
      <w:pPr>
        <w:spacing w:after="0" w:line="240" w:lineRule="auto"/>
        <w:jc w:val="both"/>
        <w:rPr>
          <w:rFonts w:ascii="Arial" w:hAnsi="Arial" w:cs="Arial"/>
          <w:sz w:val="24"/>
          <w:szCs w:val="24"/>
        </w:rPr>
      </w:pPr>
      <w:r w:rsidRPr="006C2F94">
        <w:rPr>
          <w:rFonts w:ascii="Arial" w:hAnsi="Arial" w:cs="Arial"/>
          <w:sz w:val="24"/>
          <w:szCs w:val="24"/>
        </w:rPr>
        <w:t>Date policy adopted: 01/0</w:t>
      </w:r>
      <w:r w:rsidR="000A270B">
        <w:rPr>
          <w:rFonts w:ascii="Arial" w:hAnsi="Arial" w:cs="Arial"/>
          <w:sz w:val="24"/>
          <w:szCs w:val="24"/>
        </w:rPr>
        <w:t>4</w:t>
      </w:r>
      <w:r w:rsidRPr="006C2F94">
        <w:rPr>
          <w:rFonts w:ascii="Arial" w:hAnsi="Arial" w:cs="Arial"/>
          <w:sz w:val="24"/>
          <w:szCs w:val="24"/>
        </w:rPr>
        <w:t>/</w:t>
      </w:r>
      <w:r w:rsidR="00C70236">
        <w:rPr>
          <w:rFonts w:ascii="Arial" w:hAnsi="Arial" w:cs="Arial"/>
          <w:sz w:val="24"/>
          <w:szCs w:val="24"/>
        </w:rPr>
        <w:t>20</w:t>
      </w:r>
      <w:r w:rsidRPr="006C2F94">
        <w:rPr>
          <w:rFonts w:ascii="Arial" w:hAnsi="Arial" w:cs="Arial"/>
          <w:sz w:val="24"/>
          <w:szCs w:val="24"/>
        </w:rPr>
        <w:t>11</w:t>
      </w:r>
    </w:p>
    <w:p w14:paraId="047EBE65" w14:textId="3E47C43B" w:rsidR="006C2F94" w:rsidRPr="006C2F94" w:rsidRDefault="006C2F94" w:rsidP="006C2F94">
      <w:pPr>
        <w:spacing w:after="0" w:line="240" w:lineRule="auto"/>
        <w:jc w:val="both"/>
        <w:rPr>
          <w:rFonts w:ascii="Arial" w:hAnsi="Arial" w:cs="Arial"/>
          <w:sz w:val="24"/>
          <w:szCs w:val="24"/>
        </w:rPr>
      </w:pPr>
      <w:r w:rsidRPr="006C2F94">
        <w:rPr>
          <w:rFonts w:ascii="Arial" w:hAnsi="Arial" w:cs="Arial"/>
          <w:sz w:val="24"/>
          <w:szCs w:val="24"/>
        </w:rPr>
        <w:t xml:space="preserve">Date of last review: </w:t>
      </w:r>
      <w:r w:rsidR="001A441C">
        <w:rPr>
          <w:rFonts w:ascii="Arial" w:hAnsi="Arial" w:cs="Arial"/>
          <w:sz w:val="24"/>
          <w:szCs w:val="24"/>
        </w:rPr>
        <w:t>0</w:t>
      </w:r>
      <w:r w:rsidR="00C21DA5">
        <w:rPr>
          <w:rFonts w:ascii="Arial" w:hAnsi="Arial" w:cs="Arial"/>
          <w:sz w:val="24"/>
          <w:szCs w:val="24"/>
        </w:rPr>
        <w:t>1/</w:t>
      </w:r>
      <w:r w:rsidR="00C70236">
        <w:rPr>
          <w:rFonts w:ascii="Arial" w:hAnsi="Arial" w:cs="Arial"/>
          <w:sz w:val="24"/>
          <w:szCs w:val="24"/>
        </w:rPr>
        <w:t>0</w:t>
      </w:r>
      <w:r w:rsidR="001A441C">
        <w:rPr>
          <w:rFonts w:ascii="Arial" w:hAnsi="Arial" w:cs="Arial"/>
          <w:sz w:val="24"/>
          <w:szCs w:val="24"/>
        </w:rPr>
        <w:t>6</w:t>
      </w:r>
      <w:r w:rsidR="00C21DA5">
        <w:rPr>
          <w:rFonts w:ascii="Arial" w:hAnsi="Arial" w:cs="Arial"/>
          <w:sz w:val="24"/>
          <w:szCs w:val="24"/>
        </w:rPr>
        <w:t>/</w:t>
      </w:r>
      <w:r w:rsidR="00C70236">
        <w:rPr>
          <w:rFonts w:ascii="Arial" w:hAnsi="Arial" w:cs="Arial"/>
          <w:sz w:val="24"/>
          <w:szCs w:val="24"/>
        </w:rPr>
        <w:t>20</w:t>
      </w:r>
      <w:r w:rsidR="00C21DA5">
        <w:rPr>
          <w:rFonts w:ascii="Arial" w:hAnsi="Arial" w:cs="Arial"/>
          <w:sz w:val="24"/>
          <w:szCs w:val="24"/>
        </w:rPr>
        <w:t>21</w:t>
      </w:r>
    </w:p>
    <w:p w14:paraId="6C72B093" w14:textId="5DFC537D" w:rsidR="009B2173" w:rsidRPr="00157230" w:rsidRDefault="009B2173" w:rsidP="00157230">
      <w:pPr>
        <w:pStyle w:val="Heading1"/>
      </w:pPr>
      <w:r w:rsidRPr="00157230">
        <w:t xml:space="preserve">Purpose and Scope </w:t>
      </w:r>
    </w:p>
    <w:p w14:paraId="7FA92FAE" w14:textId="39D61D68" w:rsidR="009B2173" w:rsidRPr="009B2173" w:rsidRDefault="009B2173" w:rsidP="009B2173">
      <w:pPr>
        <w:spacing w:after="0" w:line="240" w:lineRule="auto"/>
        <w:jc w:val="both"/>
        <w:rPr>
          <w:rFonts w:ascii="Arial" w:hAnsi="Arial" w:cs="Arial"/>
          <w:sz w:val="24"/>
          <w:szCs w:val="24"/>
        </w:rPr>
      </w:pPr>
      <w:r w:rsidRPr="009B2173">
        <w:rPr>
          <w:rFonts w:ascii="Arial" w:hAnsi="Arial" w:cs="Arial"/>
          <w:sz w:val="24"/>
          <w:szCs w:val="24"/>
        </w:rPr>
        <w:t xml:space="preserve">The Ethical Standards Commissioner (ESC) is committed to </w:t>
      </w:r>
      <w:r>
        <w:rPr>
          <w:rFonts w:ascii="Arial" w:hAnsi="Arial" w:cs="Arial"/>
          <w:sz w:val="24"/>
          <w:szCs w:val="24"/>
        </w:rPr>
        <w:t>ensuring that no employee is financially out of pocket when undertaking duties relevant to their role</w:t>
      </w:r>
      <w:r w:rsidRPr="009B2173">
        <w:rPr>
          <w:rFonts w:ascii="Arial" w:hAnsi="Arial" w:cs="Arial"/>
          <w:sz w:val="24"/>
          <w:szCs w:val="24"/>
        </w:rPr>
        <w:t>.</w:t>
      </w:r>
      <w:r>
        <w:rPr>
          <w:rFonts w:ascii="Arial" w:hAnsi="Arial" w:cs="Arial"/>
          <w:sz w:val="24"/>
          <w:szCs w:val="24"/>
        </w:rPr>
        <w:t xml:space="preserve">  This policy outlines the commitment</w:t>
      </w:r>
      <w:r w:rsidR="00892A24">
        <w:rPr>
          <w:rFonts w:ascii="Arial" w:hAnsi="Arial" w:cs="Arial"/>
          <w:sz w:val="24"/>
          <w:szCs w:val="24"/>
        </w:rPr>
        <w:t xml:space="preserve"> and</w:t>
      </w:r>
      <w:r>
        <w:rPr>
          <w:rFonts w:ascii="Arial" w:hAnsi="Arial" w:cs="Arial"/>
          <w:sz w:val="24"/>
          <w:szCs w:val="24"/>
        </w:rPr>
        <w:t xml:space="preserve"> expectations of employees</w:t>
      </w:r>
      <w:r w:rsidR="00892A24">
        <w:rPr>
          <w:rFonts w:ascii="Arial" w:hAnsi="Arial" w:cs="Arial"/>
          <w:sz w:val="24"/>
          <w:szCs w:val="24"/>
        </w:rPr>
        <w:t xml:space="preserve"> in fulfilling this</w:t>
      </w:r>
      <w:r>
        <w:rPr>
          <w:rFonts w:ascii="Arial" w:hAnsi="Arial" w:cs="Arial"/>
          <w:sz w:val="24"/>
          <w:szCs w:val="24"/>
        </w:rPr>
        <w:t xml:space="preserve">.  </w:t>
      </w:r>
    </w:p>
    <w:p w14:paraId="18971AF4" w14:textId="77777777" w:rsidR="009B2173" w:rsidRPr="009B2173" w:rsidRDefault="009B2173" w:rsidP="009B2173">
      <w:pPr>
        <w:spacing w:after="0" w:line="240" w:lineRule="auto"/>
        <w:jc w:val="both"/>
        <w:rPr>
          <w:rFonts w:ascii="Arial" w:hAnsi="Arial" w:cs="Arial"/>
          <w:sz w:val="24"/>
          <w:szCs w:val="24"/>
        </w:rPr>
      </w:pPr>
    </w:p>
    <w:p w14:paraId="070BD205" w14:textId="6518B569" w:rsidR="009B2173" w:rsidRDefault="00C21DA5" w:rsidP="009B2173">
      <w:pPr>
        <w:spacing w:after="0" w:line="240" w:lineRule="auto"/>
        <w:jc w:val="both"/>
        <w:rPr>
          <w:rFonts w:ascii="Arial" w:hAnsi="Arial" w:cs="Arial"/>
          <w:sz w:val="24"/>
          <w:szCs w:val="24"/>
        </w:rPr>
      </w:pPr>
      <w:r w:rsidRPr="00C21DA5">
        <w:rPr>
          <w:rFonts w:ascii="Arial" w:hAnsi="Arial" w:cs="Arial"/>
          <w:sz w:val="24"/>
          <w:szCs w:val="24"/>
        </w:rPr>
        <w:t>This policy applies to all employees regardless of working pattern or nature</w:t>
      </w:r>
      <w:bookmarkStart w:id="0" w:name="_GoBack"/>
      <w:bookmarkEnd w:id="0"/>
      <w:r w:rsidRPr="00C21DA5">
        <w:rPr>
          <w:rFonts w:ascii="Arial" w:hAnsi="Arial" w:cs="Arial"/>
          <w:sz w:val="24"/>
          <w:szCs w:val="24"/>
        </w:rPr>
        <w:t xml:space="preserve"> of employment contract. It also applies to anyone working for the Commissioner </w:t>
      </w:r>
      <w:r w:rsidR="00486AB2">
        <w:rPr>
          <w:rFonts w:ascii="Arial" w:hAnsi="Arial" w:cs="Arial"/>
          <w:sz w:val="24"/>
          <w:szCs w:val="24"/>
        </w:rPr>
        <w:t xml:space="preserve">where expenses have been agreed as part of the contract, recruitment exercise or other agreement </w:t>
      </w:r>
      <w:r w:rsidRPr="00C21DA5">
        <w:rPr>
          <w:rFonts w:ascii="Arial" w:hAnsi="Arial" w:cs="Arial"/>
          <w:sz w:val="24"/>
          <w:szCs w:val="24"/>
        </w:rPr>
        <w:t>(for example sub-contractors, consultants, secondees from another organisation</w:t>
      </w:r>
      <w:r w:rsidR="00486AB2">
        <w:rPr>
          <w:rFonts w:ascii="Arial" w:hAnsi="Arial" w:cs="Arial"/>
          <w:sz w:val="24"/>
          <w:szCs w:val="24"/>
        </w:rPr>
        <w:t>, witnesses, applicants for jobs</w:t>
      </w:r>
      <w:r w:rsidRPr="00C21DA5">
        <w:rPr>
          <w:rFonts w:ascii="Arial" w:hAnsi="Arial" w:cs="Arial"/>
          <w:sz w:val="24"/>
          <w:szCs w:val="24"/>
        </w:rPr>
        <w:t xml:space="preserve"> or agency staff). The word employee(s) in the context of this policy should be taken to mean all such individuals, unless specifically referred to as being directly employed by ESC.</w:t>
      </w:r>
    </w:p>
    <w:p w14:paraId="5F9DC990" w14:textId="04AE6F7C" w:rsidR="009B2173" w:rsidRDefault="009B2173" w:rsidP="00157230">
      <w:pPr>
        <w:pStyle w:val="Heading1"/>
      </w:pPr>
      <w:r w:rsidRPr="009B2173">
        <w:t>Policy Statement</w:t>
      </w:r>
    </w:p>
    <w:p w14:paraId="760C5137" w14:textId="464026C9" w:rsidR="009B2173" w:rsidRDefault="00892A24" w:rsidP="009B2173">
      <w:pPr>
        <w:spacing w:after="0" w:line="240" w:lineRule="auto"/>
        <w:jc w:val="both"/>
        <w:rPr>
          <w:rFonts w:ascii="Arial" w:hAnsi="Arial" w:cs="Arial"/>
          <w:sz w:val="24"/>
          <w:szCs w:val="24"/>
        </w:rPr>
      </w:pPr>
      <w:r>
        <w:rPr>
          <w:rFonts w:ascii="Arial" w:hAnsi="Arial" w:cs="Arial"/>
          <w:sz w:val="24"/>
          <w:szCs w:val="24"/>
        </w:rPr>
        <w:t xml:space="preserve">Where any </w:t>
      </w:r>
      <w:r w:rsidR="00C21DA5">
        <w:rPr>
          <w:rFonts w:ascii="Arial" w:hAnsi="Arial" w:cs="Arial"/>
          <w:sz w:val="24"/>
          <w:szCs w:val="24"/>
        </w:rPr>
        <w:t>employee</w:t>
      </w:r>
      <w:r>
        <w:rPr>
          <w:rFonts w:ascii="Arial" w:hAnsi="Arial" w:cs="Arial"/>
          <w:sz w:val="24"/>
          <w:szCs w:val="24"/>
        </w:rPr>
        <w:t xml:space="preserve"> has to travel on official business for </w:t>
      </w:r>
      <w:r w:rsidR="00C21DA5">
        <w:rPr>
          <w:rFonts w:ascii="Arial" w:hAnsi="Arial" w:cs="Arial"/>
          <w:sz w:val="24"/>
          <w:szCs w:val="24"/>
        </w:rPr>
        <w:t>ESC</w:t>
      </w:r>
      <w:r>
        <w:rPr>
          <w:rFonts w:ascii="Arial" w:hAnsi="Arial" w:cs="Arial"/>
          <w:sz w:val="24"/>
          <w:szCs w:val="24"/>
        </w:rPr>
        <w:t xml:space="preserve">, or sustains personal costs in relation to work carried out on behalf of </w:t>
      </w:r>
      <w:r w:rsidR="00C21DA5">
        <w:rPr>
          <w:rFonts w:ascii="Arial" w:hAnsi="Arial" w:cs="Arial"/>
          <w:sz w:val="24"/>
          <w:szCs w:val="24"/>
        </w:rPr>
        <w:t>ESC</w:t>
      </w:r>
      <w:r>
        <w:rPr>
          <w:rFonts w:ascii="Arial" w:hAnsi="Arial" w:cs="Arial"/>
          <w:sz w:val="24"/>
          <w:szCs w:val="24"/>
        </w:rPr>
        <w:t xml:space="preserve">, they will be reimbursed for any necessary expenditure </w:t>
      </w:r>
      <w:r w:rsidRPr="00892A24">
        <w:rPr>
          <w:rFonts w:ascii="Arial" w:hAnsi="Arial" w:cs="Arial"/>
          <w:sz w:val="24"/>
          <w:szCs w:val="24"/>
        </w:rPr>
        <w:t xml:space="preserve">actually, reasonably and necessarily </w:t>
      </w:r>
      <w:r>
        <w:rPr>
          <w:rFonts w:ascii="Arial" w:hAnsi="Arial" w:cs="Arial"/>
          <w:sz w:val="24"/>
          <w:szCs w:val="24"/>
        </w:rPr>
        <w:t>incurred by them.  This may include expenses such as travelling costs, overnight accommodation, sustenance and business expenses.</w:t>
      </w:r>
    </w:p>
    <w:p w14:paraId="48D8A660" w14:textId="0753E5C4" w:rsidR="00F46B1B" w:rsidRPr="00F46B1B" w:rsidRDefault="00F46B1B" w:rsidP="00F46B1B">
      <w:pPr>
        <w:pStyle w:val="Heading1"/>
      </w:pPr>
      <w:bookmarkStart w:id="1" w:name="_Toc63345782"/>
      <w:bookmarkStart w:id="2" w:name="_Hlk66452349"/>
      <w:bookmarkStart w:id="3" w:name="_Hlk66445910"/>
      <w:r w:rsidRPr="00F46B1B">
        <w:t>Implementation, monitor</w:t>
      </w:r>
      <w:r w:rsidR="004F0718">
        <w:t>ing</w:t>
      </w:r>
      <w:r w:rsidRPr="00F46B1B">
        <w:t xml:space="preserve"> and review of the </w:t>
      </w:r>
      <w:r w:rsidR="004F0718">
        <w:t>p</w:t>
      </w:r>
      <w:r w:rsidRPr="00F46B1B">
        <w:t>olicy</w:t>
      </w:r>
      <w:bookmarkEnd w:id="1"/>
    </w:p>
    <w:p w14:paraId="3A739581" w14:textId="38A24B2C" w:rsidR="00F46B1B" w:rsidRPr="00D241AB" w:rsidRDefault="00F46B1B" w:rsidP="00F46B1B">
      <w:pPr>
        <w:spacing w:after="0" w:line="240" w:lineRule="auto"/>
        <w:rPr>
          <w:rFonts w:ascii="Arial" w:hAnsi="Arial" w:cs="Arial"/>
          <w:sz w:val="24"/>
          <w:szCs w:val="24"/>
        </w:rPr>
      </w:pPr>
      <w:bookmarkStart w:id="4" w:name="_Hlk66365131"/>
      <w:r w:rsidRPr="00D241AB">
        <w:rPr>
          <w:rFonts w:ascii="Arial" w:hAnsi="Arial" w:cs="Arial"/>
          <w:sz w:val="24"/>
          <w:szCs w:val="24"/>
        </w:rPr>
        <w:t>Overall responsibility for policy implementation</w:t>
      </w:r>
      <w:r>
        <w:rPr>
          <w:rFonts w:ascii="Arial" w:hAnsi="Arial" w:cs="Arial"/>
          <w:sz w:val="24"/>
          <w:szCs w:val="24"/>
        </w:rPr>
        <w:t>, monitoring</w:t>
      </w:r>
      <w:r w:rsidRPr="00D241AB">
        <w:rPr>
          <w:rFonts w:ascii="Arial" w:hAnsi="Arial" w:cs="Arial"/>
          <w:sz w:val="24"/>
          <w:szCs w:val="24"/>
        </w:rPr>
        <w:t xml:space="preserve"> and review </w:t>
      </w:r>
      <w:r>
        <w:rPr>
          <w:rFonts w:ascii="Arial" w:hAnsi="Arial" w:cs="Arial"/>
          <w:sz w:val="24"/>
          <w:szCs w:val="24"/>
        </w:rPr>
        <w:t>lies</w:t>
      </w:r>
      <w:r w:rsidRPr="00D241AB">
        <w:rPr>
          <w:rFonts w:ascii="Arial" w:hAnsi="Arial" w:cs="Arial"/>
          <w:sz w:val="24"/>
          <w:szCs w:val="24"/>
        </w:rPr>
        <w:t xml:space="preserve"> with ESC. Everyone </w:t>
      </w:r>
      <w:r>
        <w:rPr>
          <w:rFonts w:ascii="Arial" w:hAnsi="Arial" w:cs="Arial"/>
          <w:sz w:val="24"/>
          <w:szCs w:val="24"/>
        </w:rPr>
        <w:t xml:space="preserve">covered by the scope of the policy </w:t>
      </w:r>
      <w:r w:rsidRPr="00D241AB">
        <w:rPr>
          <w:rFonts w:ascii="Arial" w:hAnsi="Arial" w:cs="Arial"/>
          <w:sz w:val="24"/>
          <w:szCs w:val="24"/>
        </w:rPr>
        <w:t xml:space="preserve">is obliged to adhere to, and facilitate implementation of the policy.  Appropriate action will be taken to inform all new and existing </w:t>
      </w:r>
      <w:r>
        <w:rPr>
          <w:rFonts w:ascii="Arial" w:hAnsi="Arial" w:cs="Arial"/>
          <w:sz w:val="24"/>
          <w:szCs w:val="24"/>
        </w:rPr>
        <w:t>employees and others covered by the scope of the existence of the policy</w:t>
      </w:r>
      <w:r w:rsidRPr="00D241AB">
        <w:rPr>
          <w:rFonts w:ascii="Arial" w:hAnsi="Arial" w:cs="Arial"/>
          <w:sz w:val="24"/>
          <w:szCs w:val="24"/>
        </w:rPr>
        <w:t xml:space="preserve"> and their role in </w:t>
      </w:r>
      <w:r>
        <w:rPr>
          <w:rFonts w:ascii="Arial" w:hAnsi="Arial" w:cs="Arial"/>
          <w:sz w:val="24"/>
          <w:szCs w:val="24"/>
        </w:rPr>
        <w:t>adhering to it</w:t>
      </w:r>
      <w:r w:rsidRPr="00D241AB">
        <w:rPr>
          <w:rFonts w:ascii="Arial" w:hAnsi="Arial" w:cs="Arial"/>
          <w:sz w:val="24"/>
          <w:szCs w:val="24"/>
        </w:rPr>
        <w:t>.</w:t>
      </w:r>
      <w:r>
        <w:rPr>
          <w:rFonts w:ascii="Arial" w:hAnsi="Arial" w:cs="Arial"/>
          <w:sz w:val="24"/>
          <w:szCs w:val="24"/>
        </w:rPr>
        <w:t xml:space="preserve">  The policy will be reviewed at such times as legislation or </w:t>
      </w:r>
      <w:r w:rsidR="004F0718" w:rsidRPr="004F0718">
        <w:rPr>
          <w:rFonts w:ascii="Arial" w:hAnsi="Arial" w:cs="Arial"/>
          <w:sz w:val="24"/>
          <w:szCs w:val="24"/>
        </w:rPr>
        <w:t>a change to the ESC policy position requires it</w:t>
      </w:r>
      <w:r>
        <w:rPr>
          <w:rFonts w:ascii="Arial" w:hAnsi="Arial" w:cs="Arial"/>
          <w:sz w:val="24"/>
          <w:szCs w:val="24"/>
        </w:rPr>
        <w:t>.  The policy will be made available to the general public.</w:t>
      </w:r>
      <w:bookmarkEnd w:id="2"/>
    </w:p>
    <w:bookmarkEnd w:id="3"/>
    <w:bookmarkEnd w:id="4"/>
    <w:p w14:paraId="323433F1" w14:textId="20BFECC4" w:rsidR="00884976" w:rsidRPr="00884976" w:rsidRDefault="00884976" w:rsidP="00157230">
      <w:pPr>
        <w:pStyle w:val="Heading1"/>
      </w:pPr>
      <w:r w:rsidRPr="00884976">
        <w:t>Expectations</w:t>
      </w:r>
    </w:p>
    <w:p w14:paraId="4C38AB48" w14:textId="461A9989" w:rsidR="00884976" w:rsidRDefault="00884976" w:rsidP="009B2173">
      <w:pPr>
        <w:spacing w:after="0" w:line="240" w:lineRule="auto"/>
        <w:jc w:val="both"/>
        <w:rPr>
          <w:rFonts w:ascii="Arial" w:hAnsi="Arial" w:cs="Arial"/>
          <w:sz w:val="24"/>
          <w:szCs w:val="24"/>
        </w:rPr>
      </w:pPr>
      <w:r w:rsidRPr="00884976">
        <w:rPr>
          <w:rFonts w:ascii="Arial" w:hAnsi="Arial" w:cs="Arial"/>
          <w:sz w:val="24"/>
          <w:szCs w:val="24"/>
        </w:rPr>
        <w:t>Expenses claims are settled from public funds and an individual’s travel and expenses claims should always be justifiable to the Commissioner, the Scottish Parliament and the public.</w:t>
      </w:r>
      <w:r>
        <w:rPr>
          <w:rFonts w:ascii="Arial" w:hAnsi="Arial" w:cs="Arial"/>
          <w:sz w:val="24"/>
          <w:szCs w:val="24"/>
        </w:rPr>
        <w:t xml:space="preserve">  </w:t>
      </w:r>
      <w:r w:rsidR="00C83407">
        <w:rPr>
          <w:rFonts w:ascii="Arial" w:hAnsi="Arial" w:cs="Arial"/>
          <w:sz w:val="24"/>
          <w:szCs w:val="24"/>
        </w:rPr>
        <w:t xml:space="preserve">ESC is also committed to making decisions which are sustainable and kind to the environment wherever possible.  </w:t>
      </w:r>
      <w:r>
        <w:rPr>
          <w:rFonts w:ascii="Arial" w:hAnsi="Arial" w:cs="Arial"/>
          <w:sz w:val="24"/>
          <w:szCs w:val="24"/>
        </w:rPr>
        <w:t>As such it is expected that any individual requiring to travel makes decisions about method of travel and accommodation based on cost savings and environment considerations.  For example, using standard class public transport with advance (reduced fare) booking or car sharing where possible.</w:t>
      </w:r>
    </w:p>
    <w:p w14:paraId="25CED548" w14:textId="0AD8F138" w:rsidR="00884976" w:rsidRDefault="00884976" w:rsidP="009B2173">
      <w:pPr>
        <w:spacing w:after="0" w:line="240" w:lineRule="auto"/>
        <w:jc w:val="both"/>
        <w:rPr>
          <w:rFonts w:ascii="Arial" w:hAnsi="Arial" w:cs="Arial"/>
          <w:sz w:val="24"/>
          <w:szCs w:val="24"/>
        </w:rPr>
      </w:pPr>
    </w:p>
    <w:p w14:paraId="3FAA9E73" w14:textId="389A041B" w:rsidR="00884976" w:rsidRDefault="00884976" w:rsidP="009B2173">
      <w:pPr>
        <w:spacing w:after="0" w:line="240" w:lineRule="auto"/>
        <w:jc w:val="both"/>
        <w:rPr>
          <w:rFonts w:ascii="Arial" w:hAnsi="Arial" w:cs="Arial"/>
          <w:sz w:val="24"/>
          <w:szCs w:val="24"/>
        </w:rPr>
      </w:pPr>
      <w:r>
        <w:rPr>
          <w:rFonts w:ascii="Arial" w:hAnsi="Arial" w:cs="Arial"/>
          <w:sz w:val="24"/>
          <w:szCs w:val="24"/>
        </w:rPr>
        <w:t>All expenses should be claimed using the template expenses form and the guidelines within should be adhered to.</w:t>
      </w:r>
    </w:p>
    <w:p w14:paraId="2DD12E6D" w14:textId="03A2AE56" w:rsidR="00884976" w:rsidRDefault="00884976" w:rsidP="00157230">
      <w:pPr>
        <w:pStyle w:val="Heading1"/>
      </w:pPr>
      <w:r w:rsidRPr="00884976">
        <w:lastRenderedPageBreak/>
        <w:t>Mileage and Accommodation Rates</w:t>
      </w:r>
    </w:p>
    <w:p w14:paraId="3EDBFD03" w14:textId="3F3A70FA" w:rsidR="00884976" w:rsidRDefault="00C21DA5" w:rsidP="00884976">
      <w:pPr>
        <w:spacing w:after="0" w:line="240" w:lineRule="auto"/>
        <w:jc w:val="both"/>
        <w:rPr>
          <w:rFonts w:ascii="Arial" w:hAnsi="Arial" w:cs="Arial"/>
          <w:sz w:val="24"/>
          <w:szCs w:val="24"/>
        </w:rPr>
      </w:pPr>
      <w:r>
        <w:rPr>
          <w:rFonts w:ascii="Arial" w:hAnsi="Arial" w:cs="Arial"/>
          <w:sz w:val="24"/>
          <w:szCs w:val="24"/>
        </w:rPr>
        <w:t>ESC</w:t>
      </w:r>
      <w:r w:rsidR="00884976" w:rsidRPr="00884976">
        <w:rPr>
          <w:rFonts w:ascii="Arial" w:hAnsi="Arial" w:cs="Arial"/>
          <w:sz w:val="24"/>
          <w:szCs w:val="24"/>
        </w:rPr>
        <w:t xml:space="preserve"> adopts the rates set annually by the Scottish Parliamentary Corporate Body. Current rates are shown on the expenses claim form.</w:t>
      </w:r>
    </w:p>
    <w:p w14:paraId="4327FC86" w14:textId="6B3DFE92" w:rsidR="008B3D41" w:rsidRDefault="008B3D41" w:rsidP="00157230">
      <w:pPr>
        <w:pStyle w:val="Heading1"/>
      </w:pPr>
      <w:r w:rsidRPr="008B3D41">
        <w:t>Exceptional Circumstances</w:t>
      </w:r>
    </w:p>
    <w:p w14:paraId="700F7D83" w14:textId="7CAE5316" w:rsidR="008B3D41" w:rsidRPr="008B3D41" w:rsidRDefault="008B3D41" w:rsidP="008B3D41">
      <w:pPr>
        <w:spacing w:after="0" w:line="240" w:lineRule="auto"/>
        <w:jc w:val="both"/>
        <w:rPr>
          <w:rFonts w:ascii="Arial" w:hAnsi="Arial" w:cs="Arial"/>
          <w:sz w:val="24"/>
          <w:szCs w:val="24"/>
        </w:rPr>
      </w:pPr>
      <w:r w:rsidRPr="008B3D41">
        <w:rPr>
          <w:rFonts w:ascii="Arial" w:hAnsi="Arial" w:cs="Arial"/>
          <w:sz w:val="24"/>
          <w:szCs w:val="24"/>
        </w:rPr>
        <w:t xml:space="preserve">Any contract agreed with contractors or consultants for the provision of a particular service will supersede </w:t>
      </w:r>
      <w:r w:rsidR="00C21DA5">
        <w:rPr>
          <w:rFonts w:ascii="Arial" w:hAnsi="Arial" w:cs="Arial"/>
          <w:sz w:val="24"/>
          <w:szCs w:val="24"/>
        </w:rPr>
        <w:t>ESC’s</w:t>
      </w:r>
      <w:r w:rsidRPr="008B3D41">
        <w:rPr>
          <w:rFonts w:ascii="Arial" w:hAnsi="Arial" w:cs="Arial"/>
          <w:sz w:val="24"/>
          <w:szCs w:val="24"/>
        </w:rPr>
        <w:t xml:space="preserve"> policy on out-of-pocket expenses.</w:t>
      </w:r>
    </w:p>
    <w:p w14:paraId="59C3D00C" w14:textId="77777777" w:rsidR="008B3D41" w:rsidRPr="008B3D41" w:rsidRDefault="008B3D41" w:rsidP="00157230">
      <w:pPr>
        <w:pStyle w:val="Heading1"/>
      </w:pPr>
      <w:r w:rsidRPr="008B3D41">
        <w:t xml:space="preserve">Breaches of this Policy </w:t>
      </w:r>
    </w:p>
    <w:p w14:paraId="2186843F" w14:textId="436C1169" w:rsidR="00F46B1B" w:rsidRDefault="00F46B1B" w:rsidP="00F46B1B">
      <w:pPr>
        <w:spacing w:after="0" w:line="240" w:lineRule="auto"/>
        <w:jc w:val="both"/>
        <w:rPr>
          <w:rFonts w:ascii="Arial" w:hAnsi="Arial" w:cs="Arial"/>
          <w:sz w:val="24"/>
          <w:szCs w:val="24"/>
        </w:rPr>
      </w:pPr>
      <w:r w:rsidRPr="00F46B1B">
        <w:rPr>
          <w:rFonts w:ascii="Arial" w:hAnsi="Arial" w:cs="Arial"/>
          <w:sz w:val="24"/>
          <w:szCs w:val="24"/>
        </w:rPr>
        <w:t>Breaches of this policy, particularly with regard to any form of falsification of a claim, will be taken extremely seriously</w:t>
      </w:r>
      <w:r>
        <w:rPr>
          <w:rFonts w:ascii="Arial" w:hAnsi="Arial" w:cs="Arial"/>
          <w:sz w:val="24"/>
          <w:szCs w:val="24"/>
        </w:rPr>
        <w:t>.</w:t>
      </w:r>
    </w:p>
    <w:p w14:paraId="5B4185ED" w14:textId="77777777" w:rsidR="00F46B1B" w:rsidRDefault="00F46B1B" w:rsidP="00F46B1B">
      <w:pPr>
        <w:spacing w:after="0" w:line="240" w:lineRule="auto"/>
        <w:jc w:val="both"/>
        <w:rPr>
          <w:rFonts w:ascii="Arial" w:hAnsi="Arial" w:cs="Arial"/>
          <w:sz w:val="24"/>
          <w:szCs w:val="24"/>
        </w:rPr>
      </w:pPr>
    </w:p>
    <w:p w14:paraId="402004ED" w14:textId="408C23AD" w:rsidR="00F46B1B" w:rsidRPr="00F46B1B" w:rsidRDefault="00F46B1B" w:rsidP="00F46B1B">
      <w:pPr>
        <w:spacing w:after="0" w:line="240" w:lineRule="auto"/>
        <w:jc w:val="both"/>
        <w:rPr>
          <w:rFonts w:ascii="Arial" w:hAnsi="Arial" w:cs="Arial"/>
          <w:sz w:val="24"/>
          <w:szCs w:val="24"/>
        </w:rPr>
      </w:pPr>
      <w:r w:rsidRPr="00F46B1B">
        <w:rPr>
          <w:rFonts w:ascii="Arial" w:hAnsi="Arial" w:cs="Arial"/>
          <w:sz w:val="24"/>
          <w:szCs w:val="24"/>
        </w:rPr>
        <w:t xml:space="preserve">Anyone who does not comply with this policy, and is directly employed by ESC, may be subject to disciplinary action as set out in the disciplinary procedures.  </w:t>
      </w:r>
    </w:p>
    <w:p w14:paraId="2769C713" w14:textId="77777777" w:rsidR="00F46B1B" w:rsidRPr="00F46B1B" w:rsidRDefault="00F46B1B" w:rsidP="00F46B1B">
      <w:pPr>
        <w:spacing w:after="0" w:line="240" w:lineRule="auto"/>
        <w:jc w:val="both"/>
        <w:rPr>
          <w:rFonts w:ascii="Arial" w:hAnsi="Arial" w:cs="Arial"/>
          <w:sz w:val="24"/>
          <w:szCs w:val="24"/>
        </w:rPr>
      </w:pPr>
    </w:p>
    <w:p w14:paraId="790797EE" w14:textId="452AAEF3" w:rsidR="008B3D41" w:rsidRDefault="00F46B1B" w:rsidP="00F46B1B">
      <w:pPr>
        <w:spacing w:after="0" w:line="240" w:lineRule="auto"/>
        <w:jc w:val="both"/>
        <w:rPr>
          <w:rFonts w:ascii="Arial" w:hAnsi="Arial" w:cs="Arial"/>
          <w:sz w:val="24"/>
          <w:szCs w:val="24"/>
        </w:rPr>
      </w:pPr>
      <w:r w:rsidRPr="00F46B1B">
        <w:rPr>
          <w:rFonts w:ascii="Arial" w:hAnsi="Arial" w:cs="Arial"/>
          <w:sz w:val="24"/>
          <w:szCs w:val="24"/>
        </w:rPr>
        <w:t>Any other person covered by this policy, and found not to comply, will be reported to the relevant office/employer.  This may also result in ESC terminating any contract.</w:t>
      </w:r>
    </w:p>
    <w:p w14:paraId="5210B8FE" w14:textId="6695DA03" w:rsidR="008B3D41" w:rsidRDefault="008B3D41" w:rsidP="00884976">
      <w:pPr>
        <w:spacing w:after="0" w:line="240" w:lineRule="auto"/>
        <w:jc w:val="both"/>
        <w:rPr>
          <w:rFonts w:ascii="Arial" w:hAnsi="Arial" w:cs="Arial"/>
          <w:sz w:val="24"/>
          <w:szCs w:val="24"/>
        </w:rPr>
      </w:pPr>
    </w:p>
    <w:p w14:paraId="4B6C1D26" w14:textId="77777777" w:rsidR="00F46B1B" w:rsidRPr="00F46B1B" w:rsidRDefault="00F46B1B" w:rsidP="00F46B1B">
      <w:pPr>
        <w:spacing w:after="0" w:line="240" w:lineRule="auto"/>
        <w:rPr>
          <w:rFonts w:ascii="Arial" w:eastAsia="Calibri" w:hAnsi="Arial" w:cs="Arial"/>
          <w:b/>
          <w:sz w:val="20"/>
          <w:szCs w:val="20"/>
        </w:rPr>
      </w:pPr>
      <w:r w:rsidRPr="00F46B1B">
        <w:rPr>
          <w:rFonts w:ascii="Arial" w:eastAsia="Calibri" w:hAnsi="Arial" w:cs="Arial"/>
          <w:b/>
          <w:color w:val="00A19A"/>
          <w:sz w:val="20"/>
          <w:szCs w:val="20"/>
        </w:rPr>
        <w:t>Equality Impact Assessment</w:t>
      </w:r>
    </w:p>
    <w:p w14:paraId="0DA70776" w14:textId="77777777" w:rsidR="00F46B1B" w:rsidRPr="00F46B1B" w:rsidRDefault="00F46B1B" w:rsidP="00F46B1B">
      <w:pPr>
        <w:spacing w:after="0" w:line="240" w:lineRule="auto"/>
        <w:rPr>
          <w:rFonts w:ascii="Arial" w:eastAsia="Calibri" w:hAnsi="Arial" w:cs="Arial"/>
          <w:sz w:val="20"/>
          <w:szCs w:val="20"/>
        </w:rPr>
      </w:pPr>
      <w:r w:rsidRPr="00F46B1B">
        <w:rPr>
          <w:rFonts w:ascii="Arial" w:eastAsia="Calibri" w:hAnsi="Arial" w:cs="Arial"/>
          <w:color w:val="808080"/>
          <w:sz w:val="20"/>
          <w:szCs w:val="20"/>
        </w:rPr>
        <w:t>Does this policy comply with the general Public Sector Equality Duty (s149 Equality Act 2010)?</w:t>
      </w:r>
      <w:r w:rsidRPr="00F46B1B">
        <w:rPr>
          <w:rFonts w:ascii="Arial" w:eastAsia="Calibri" w:hAnsi="Arial" w:cs="Arial"/>
          <w:sz w:val="20"/>
          <w:szCs w:val="20"/>
        </w:rPr>
        <w:t xml:space="preserve"> </w:t>
      </w:r>
    </w:p>
    <w:p w14:paraId="5BD5E660" w14:textId="77777777" w:rsidR="00F46B1B" w:rsidRPr="00F46B1B" w:rsidRDefault="00F46B1B" w:rsidP="00F46B1B">
      <w:pPr>
        <w:spacing w:after="0" w:line="240" w:lineRule="auto"/>
        <w:rPr>
          <w:rFonts w:ascii="Arial" w:eastAsia="Calibri" w:hAnsi="Arial" w:cs="Arial"/>
          <w:sz w:val="20"/>
          <w:szCs w:val="20"/>
        </w:rPr>
      </w:pPr>
      <w:r w:rsidRPr="00F46B1B">
        <w:rPr>
          <w:rFonts w:ascii="Arial" w:eastAsia="Calibri" w:hAnsi="Arial" w:cs="Arial"/>
          <w:sz w:val="20"/>
          <w:szCs w:val="20"/>
        </w:rPr>
        <w:t>This policy applies to all employees. Its impact was considered when drafting. We consulted with all employees prior to publication to identify and address any issues.</w:t>
      </w:r>
    </w:p>
    <w:p w14:paraId="37F3C6AB" w14:textId="77777777" w:rsidR="00F46B1B" w:rsidRPr="00F46B1B" w:rsidRDefault="00F46B1B" w:rsidP="00F46B1B">
      <w:pPr>
        <w:spacing w:after="0" w:line="240" w:lineRule="auto"/>
        <w:rPr>
          <w:rFonts w:ascii="Arial" w:eastAsia="Calibri" w:hAnsi="Arial" w:cs="Arial"/>
          <w:sz w:val="20"/>
          <w:szCs w:val="20"/>
        </w:rPr>
      </w:pPr>
    </w:p>
    <w:p w14:paraId="1E196723" w14:textId="77777777" w:rsidR="00F46B1B" w:rsidRPr="00F46B1B" w:rsidRDefault="00F46B1B" w:rsidP="00F46B1B">
      <w:pPr>
        <w:spacing w:after="0" w:line="240" w:lineRule="auto"/>
        <w:rPr>
          <w:rFonts w:ascii="Arial" w:eastAsia="Calibri" w:hAnsi="Arial" w:cs="Arial"/>
          <w:b/>
          <w:color w:val="00A19A"/>
          <w:sz w:val="20"/>
          <w:szCs w:val="20"/>
        </w:rPr>
      </w:pPr>
      <w:r w:rsidRPr="00F46B1B">
        <w:rPr>
          <w:rFonts w:ascii="Arial" w:eastAsia="Calibri" w:hAnsi="Arial" w:cs="Arial"/>
          <w:b/>
          <w:color w:val="00A19A"/>
          <w:sz w:val="20"/>
          <w:szCs w:val="20"/>
        </w:rPr>
        <w:t>Data Protection Impact Assessment</w:t>
      </w:r>
    </w:p>
    <w:p w14:paraId="4F967B76" w14:textId="77777777" w:rsidR="00F46B1B" w:rsidRPr="00F46B1B" w:rsidRDefault="00F46B1B" w:rsidP="00F46B1B">
      <w:pPr>
        <w:spacing w:after="0" w:line="240" w:lineRule="auto"/>
        <w:ind w:right="-177"/>
        <w:rPr>
          <w:rFonts w:ascii="Arial" w:eastAsia="Calibri" w:hAnsi="Arial" w:cs="Arial"/>
          <w:sz w:val="20"/>
          <w:szCs w:val="20"/>
        </w:rPr>
      </w:pPr>
      <w:r w:rsidRPr="00F46B1B">
        <w:rPr>
          <w:rFonts w:ascii="Arial" w:eastAsia="Calibri" w:hAnsi="Arial" w:cs="Arial"/>
          <w:color w:val="808080"/>
          <w:sz w:val="20"/>
          <w:szCs w:val="20"/>
        </w:rPr>
        <w:t>Have we considered any effect the policy may have on the collecting, processing and storing of personal data?</w:t>
      </w:r>
      <w:r w:rsidRPr="00F46B1B">
        <w:rPr>
          <w:rFonts w:ascii="Arial" w:eastAsia="Calibri" w:hAnsi="Arial" w:cs="Arial"/>
          <w:sz w:val="20"/>
          <w:szCs w:val="20"/>
        </w:rPr>
        <w:t xml:space="preserve"> </w:t>
      </w:r>
    </w:p>
    <w:p w14:paraId="5B0B3E39" w14:textId="097060E0" w:rsidR="00F46B1B" w:rsidRPr="00F46B1B" w:rsidRDefault="00F46B1B" w:rsidP="00F46B1B">
      <w:pPr>
        <w:spacing w:after="0" w:line="240" w:lineRule="auto"/>
        <w:rPr>
          <w:rFonts w:ascii="Arial" w:eastAsia="Calibri" w:hAnsi="Arial" w:cs="Arial"/>
          <w:sz w:val="20"/>
          <w:szCs w:val="20"/>
        </w:rPr>
      </w:pPr>
      <w:r w:rsidRPr="00F46B1B">
        <w:rPr>
          <w:rFonts w:ascii="Arial" w:eastAsia="Calibri" w:hAnsi="Arial" w:cs="Arial"/>
          <w:sz w:val="20"/>
          <w:szCs w:val="20"/>
        </w:rPr>
        <w:t>The records generated by this policy will contain personal data. Suitable retention and destruction policies are in place to manage this material.</w:t>
      </w:r>
    </w:p>
    <w:p w14:paraId="595F012C" w14:textId="77777777" w:rsidR="00F46B1B" w:rsidRPr="00F46B1B" w:rsidRDefault="00F46B1B" w:rsidP="00F46B1B">
      <w:pPr>
        <w:spacing w:after="0" w:line="240" w:lineRule="auto"/>
        <w:rPr>
          <w:rFonts w:ascii="Arial" w:eastAsia="Calibri" w:hAnsi="Arial" w:cs="Arial"/>
          <w:sz w:val="20"/>
          <w:szCs w:val="20"/>
        </w:rPr>
      </w:pPr>
    </w:p>
    <w:p w14:paraId="2CBCE77A" w14:textId="77777777" w:rsidR="00F46B1B" w:rsidRPr="00F46B1B" w:rsidRDefault="00F46B1B" w:rsidP="00F46B1B">
      <w:pPr>
        <w:spacing w:after="0" w:line="240" w:lineRule="auto"/>
        <w:rPr>
          <w:rFonts w:ascii="Arial" w:eastAsia="Calibri" w:hAnsi="Arial" w:cs="Arial"/>
          <w:b/>
          <w:color w:val="00A19A"/>
          <w:sz w:val="20"/>
          <w:szCs w:val="20"/>
        </w:rPr>
      </w:pPr>
      <w:r w:rsidRPr="00F46B1B">
        <w:rPr>
          <w:rFonts w:ascii="Arial" w:eastAsia="Calibri" w:hAnsi="Arial" w:cs="Arial"/>
          <w:b/>
          <w:color w:val="00A19A"/>
          <w:sz w:val="20"/>
          <w:szCs w:val="20"/>
        </w:rPr>
        <w:t>Information Security Impact Assessment</w:t>
      </w:r>
    </w:p>
    <w:p w14:paraId="6608FBC6" w14:textId="77777777" w:rsidR="00F46B1B" w:rsidRPr="00F46B1B" w:rsidRDefault="00F46B1B" w:rsidP="00F46B1B">
      <w:pPr>
        <w:spacing w:after="0" w:line="240" w:lineRule="auto"/>
        <w:rPr>
          <w:rFonts w:ascii="Arial" w:eastAsia="Calibri" w:hAnsi="Arial" w:cs="Arial"/>
          <w:sz w:val="20"/>
          <w:szCs w:val="20"/>
        </w:rPr>
      </w:pPr>
      <w:r w:rsidRPr="00F46B1B">
        <w:rPr>
          <w:rFonts w:ascii="Arial" w:eastAsia="Calibri" w:hAnsi="Arial" w:cs="Arial"/>
          <w:color w:val="808080"/>
          <w:sz w:val="20"/>
          <w:szCs w:val="20"/>
        </w:rPr>
        <w:t>Have we considered the impact any policy may have on our cyber-resilience?</w:t>
      </w:r>
      <w:r w:rsidRPr="00F46B1B">
        <w:rPr>
          <w:rFonts w:ascii="Arial" w:eastAsia="Calibri" w:hAnsi="Arial" w:cs="Arial"/>
          <w:sz w:val="20"/>
          <w:szCs w:val="20"/>
        </w:rPr>
        <w:t xml:space="preserve"> </w:t>
      </w:r>
    </w:p>
    <w:p w14:paraId="01AFCD93" w14:textId="77777777" w:rsidR="00F46B1B" w:rsidRPr="00F46B1B" w:rsidRDefault="00F46B1B" w:rsidP="00F46B1B">
      <w:pPr>
        <w:spacing w:after="0" w:line="240" w:lineRule="auto"/>
        <w:rPr>
          <w:rFonts w:ascii="Arial" w:eastAsia="Calibri" w:hAnsi="Arial" w:cs="Arial"/>
          <w:sz w:val="20"/>
          <w:szCs w:val="20"/>
        </w:rPr>
      </w:pPr>
      <w:r w:rsidRPr="00F46B1B">
        <w:rPr>
          <w:rFonts w:ascii="Arial" w:eastAsia="Calibri" w:hAnsi="Arial" w:cs="Arial"/>
          <w:sz w:val="20"/>
          <w:szCs w:val="20"/>
        </w:rPr>
        <w:t>This policy should have no impact on our cyber-resilience.</w:t>
      </w:r>
    </w:p>
    <w:p w14:paraId="506E306E" w14:textId="77777777" w:rsidR="00F46B1B" w:rsidRPr="00F46B1B" w:rsidRDefault="00F46B1B" w:rsidP="00F46B1B">
      <w:pPr>
        <w:spacing w:after="0" w:line="240" w:lineRule="auto"/>
        <w:rPr>
          <w:rFonts w:ascii="Arial" w:eastAsia="Calibri" w:hAnsi="Arial" w:cs="Arial"/>
          <w:sz w:val="20"/>
          <w:szCs w:val="20"/>
        </w:rPr>
      </w:pPr>
    </w:p>
    <w:p w14:paraId="2E44D65D" w14:textId="77777777" w:rsidR="00F46B1B" w:rsidRPr="00F46B1B" w:rsidRDefault="00F46B1B" w:rsidP="00F46B1B">
      <w:pPr>
        <w:spacing w:after="0" w:line="240" w:lineRule="auto"/>
        <w:rPr>
          <w:rFonts w:ascii="Arial" w:eastAsia="Calibri" w:hAnsi="Arial" w:cs="Arial"/>
          <w:b/>
          <w:color w:val="00A19A"/>
          <w:sz w:val="20"/>
          <w:szCs w:val="20"/>
        </w:rPr>
      </w:pPr>
      <w:r w:rsidRPr="00F46B1B">
        <w:rPr>
          <w:rFonts w:ascii="Arial" w:eastAsia="Calibri" w:hAnsi="Arial" w:cs="Arial"/>
          <w:b/>
          <w:color w:val="00A19A"/>
          <w:sz w:val="20"/>
          <w:szCs w:val="20"/>
        </w:rPr>
        <w:t>Records Management Impact</w:t>
      </w:r>
    </w:p>
    <w:p w14:paraId="21E07592" w14:textId="77777777" w:rsidR="00F46B1B" w:rsidRPr="00F46B1B" w:rsidRDefault="00F46B1B" w:rsidP="00F46B1B">
      <w:pPr>
        <w:spacing w:after="0" w:line="240" w:lineRule="auto"/>
        <w:rPr>
          <w:rFonts w:ascii="Arial" w:eastAsia="Calibri" w:hAnsi="Arial" w:cs="Arial"/>
          <w:sz w:val="20"/>
          <w:szCs w:val="20"/>
        </w:rPr>
      </w:pPr>
      <w:r w:rsidRPr="00F46B1B">
        <w:rPr>
          <w:rFonts w:ascii="Arial" w:eastAsia="Calibri" w:hAnsi="Arial" w:cs="Arial"/>
          <w:color w:val="808080"/>
          <w:sz w:val="20"/>
          <w:szCs w:val="20"/>
        </w:rPr>
        <w:t>Have we considered the impact any policy may have on our ability to manage our records?</w:t>
      </w:r>
      <w:r w:rsidRPr="00F46B1B">
        <w:rPr>
          <w:rFonts w:ascii="Arial" w:eastAsia="Calibri" w:hAnsi="Arial" w:cs="Arial"/>
          <w:sz w:val="20"/>
          <w:szCs w:val="20"/>
        </w:rPr>
        <w:t xml:space="preserve"> </w:t>
      </w:r>
    </w:p>
    <w:p w14:paraId="3B0B15F7" w14:textId="3741320A" w:rsidR="00F46B1B" w:rsidRDefault="00F46B1B" w:rsidP="00F46B1B">
      <w:pPr>
        <w:spacing w:after="0" w:line="240" w:lineRule="auto"/>
        <w:rPr>
          <w:rFonts w:ascii="Arial" w:eastAsia="Calibri" w:hAnsi="Arial" w:cs="Arial"/>
          <w:sz w:val="20"/>
          <w:szCs w:val="20"/>
        </w:rPr>
      </w:pPr>
      <w:r w:rsidRPr="00F46B1B">
        <w:rPr>
          <w:rFonts w:ascii="Arial" w:eastAsia="Calibri" w:hAnsi="Arial" w:cs="Arial"/>
          <w:sz w:val="20"/>
          <w:szCs w:val="20"/>
        </w:rPr>
        <w:t>This policy should have no impact on our ability to manage our records.</w:t>
      </w:r>
    </w:p>
    <w:p w14:paraId="5B297A1B" w14:textId="77777777" w:rsidR="00F46B1B" w:rsidRPr="00F46B1B" w:rsidRDefault="00F46B1B" w:rsidP="00F46B1B">
      <w:pPr>
        <w:spacing w:after="0" w:line="240" w:lineRule="auto"/>
        <w:rPr>
          <w:rFonts w:ascii="Arial" w:eastAsia="Calibri"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0"/>
        <w:gridCol w:w="1418"/>
        <w:gridCol w:w="2830"/>
      </w:tblGrid>
      <w:tr w:rsidR="00F46B1B" w:rsidRPr="00F46B1B" w14:paraId="008961A7"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hideMark/>
          </w:tcPr>
          <w:p w14:paraId="335679DA" w14:textId="77777777" w:rsidR="00F46B1B" w:rsidRPr="00F46B1B" w:rsidRDefault="00F46B1B" w:rsidP="00F46B1B">
            <w:pPr>
              <w:spacing w:after="0" w:line="240" w:lineRule="auto"/>
              <w:rPr>
                <w:rFonts w:ascii="Arial" w:eastAsia="Calibri" w:hAnsi="Arial" w:cs="Arial"/>
                <w:b/>
                <w:sz w:val="20"/>
                <w:szCs w:val="20"/>
              </w:rPr>
            </w:pPr>
            <w:r w:rsidRPr="00F46B1B">
              <w:rPr>
                <w:rFonts w:ascii="Arial" w:eastAsia="Calibri" w:hAnsi="Arial" w:cs="Arial"/>
                <w:b/>
                <w:sz w:val="20"/>
                <w:szCs w:val="20"/>
              </w:rPr>
              <w:t>Version</w:t>
            </w:r>
          </w:p>
        </w:tc>
        <w:tc>
          <w:tcPr>
            <w:tcW w:w="3260" w:type="dxa"/>
            <w:tcBorders>
              <w:top w:val="single" w:sz="4" w:space="0" w:color="auto"/>
              <w:left w:val="single" w:sz="4" w:space="0" w:color="auto"/>
              <w:bottom w:val="single" w:sz="4" w:space="0" w:color="auto"/>
              <w:right w:val="single" w:sz="4" w:space="0" w:color="auto"/>
            </w:tcBorders>
            <w:hideMark/>
          </w:tcPr>
          <w:p w14:paraId="178D60DC" w14:textId="77777777" w:rsidR="00F46B1B" w:rsidRPr="00F46B1B" w:rsidRDefault="00F46B1B" w:rsidP="00F46B1B">
            <w:pPr>
              <w:spacing w:after="0" w:line="240" w:lineRule="auto"/>
              <w:rPr>
                <w:rFonts w:ascii="Arial" w:eastAsia="Calibri" w:hAnsi="Arial" w:cs="Arial"/>
                <w:b/>
                <w:sz w:val="20"/>
                <w:szCs w:val="20"/>
              </w:rPr>
            </w:pPr>
            <w:r w:rsidRPr="00F46B1B">
              <w:rPr>
                <w:rFonts w:ascii="Arial" w:eastAsia="Calibri" w:hAnsi="Arial" w:cs="Arial"/>
                <w:b/>
                <w:sz w:val="20"/>
                <w:szCs w:val="20"/>
              </w:rPr>
              <w:t>Description</w:t>
            </w:r>
          </w:p>
        </w:tc>
        <w:tc>
          <w:tcPr>
            <w:tcW w:w="1418" w:type="dxa"/>
            <w:tcBorders>
              <w:top w:val="single" w:sz="4" w:space="0" w:color="auto"/>
              <w:left w:val="single" w:sz="4" w:space="0" w:color="auto"/>
              <w:bottom w:val="single" w:sz="4" w:space="0" w:color="auto"/>
              <w:right w:val="single" w:sz="4" w:space="0" w:color="auto"/>
            </w:tcBorders>
            <w:hideMark/>
          </w:tcPr>
          <w:p w14:paraId="25C9A866" w14:textId="77777777" w:rsidR="00F46B1B" w:rsidRPr="00F46B1B" w:rsidRDefault="00F46B1B" w:rsidP="00F46B1B">
            <w:pPr>
              <w:spacing w:after="0" w:line="240" w:lineRule="auto"/>
              <w:rPr>
                <w:rFonts w:ascii="Arial" w:eastAsia="Calibri" w:hAnsi="Arial" w:cs="Arial"/>
                <w:b/>
                <w:sz w:val="20"/>
                <w:szCs w:val="20"/>
              </w:rPr>
            </w:pPr>
            <w:r w:rsidRPr="00F46B1B">
              <w:rPr>
                <w:rFonts w:ascii="Arial" w:eastAsia="Calibri" w:hAnsi="Arial" w:cs="Arial"/>
                <w:b/>
                <w:sz w:val="20"/>
                <w:szCs w:val="20"/>
              </w:rPr>
              <w:t>Date</w:t>
            </w:r>
          </w:p>
        </w:tc>
        <w:tc>
          <w:tcPr>
            <w:tcW w:w="2830" w:type="dxa"/>
            <w:tcBorders>
              <w:top w:val="single" w:sz="4" w:space="0" w:color="auto"/>
              <w:left w:val="single" w:sz="4" w:space="0" w:color="auto"/>
              <w:bottom w:val="single" w:sz="4" w:space="0" w:color="auto"/>
              <w:right w:val="single" w:sz="4" w:space="0" w:color="auto"/>
            </w:tcBorders>
            <w:hideMark/>
          </w:tcPr>
          <w:p w14:paraId="444E07AD" w14:textId="77777777" w:rsidR="00F46B1B" w:rsidRPr="00F46B1B" w:rsidRDefault="00F46B1B" w:rsidP="00F46B1B">
            <w:pPr>
              <w:spacing w:after="0" w:line="240" w:lineRule="auto"/>
              <w:rPr>
                <w:rFonts w:ascii="Arial" w:eastAsia="Calibri" w:hAnsi="Arial" w:cs="Arial"/>
                <w:b/>
                <w:sz w:val="20"/>
                <w:szCs w:val="20"/>
              </w:rPr>
            </w:pPr>
            <w:r w:rsidRPr="00F46B1B">
              <w:rPr>
                <w:rFonts w:ascii="Arial" w:eastAsia="Calibri" w:hAnsi="Arial" w:cs="Arial"/>
                <w:b/>
                <w:sz w:val="20"/>
                <w:szCs w:val="20"/>
              </w:rPr>
              <w:t>Author</w:t>
            </w:r>
          </w:p>
        </w:tc>
      </w:tr>
      <w:tr w:rsidR="00F46B1B" w:rsidRPr="00F46B1B" w14:paraId="55B42F67"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tcPr>
          <w:p w14:paraId="3173E310" w14:textId="77777777" w:rsidR="00F46B1B" w:rsidRPr="00F46B1B" w:rsidRDefault="00F46B1B" w:rsidP="00F46B1B">
            <w:pPr>
              <w:spacing w:after="0" w:line="240" w:lineRule="auto"/>
              <w:rPr>
                <w:rFonts w:ascii="Arial" w:eastAsia="Calibri" w:hAnsi="Arial" w:cs="Arial"/>
                <w:sz w:val="20"/>
                <w:szCs w:val="20"/>
              </w:rPr>
            </w:pPr>
            <w:r w:rsidRPr="00F46B1B">
              <w:rPr>
                <w:rFonts w:ascii="Arial" w:eastAsia="Calibri" w:hAnsi="Arial" w:cs="Arial"/>
                <w:sz w:val="20"/>
                <w:szCs w:val="20"/>
              </w:rPr>
              <w:t>1.0</w:t>
            </w:r>
          </w:p>
        </w:tc>
        <w:tc>
          <w:tcPr>
            <w:tcW w:w="3260" w:type="dxa"/>
            <w:tcBorders>
              <w:top w:val="single" w:sz="4" w:space="0" w:color="auto"/>
              <w:left w:val="single" w:sz="4" w:space="0" w:color="auto"/>
              <w:bottom w:val="single" w:sz="4" w:space="0" w:color="auto"/>
              <w:right w:val="single" w:sz="4" w:space="0" w:color="auto"/>
            </w:tcBorders>
            <w:hideMark/>
          </w:tcPr>
          <w:p w14:paraId="45DABAC6" w14:textId="77777777" w:rsidR="00F46B1B" w:rsidRPr="00F46B1B" w:rsidRDefault="00F46B1B" w:rsidP="00F46B1B">
            <w:pPr>
              <w:spacing w:after="0" w:line="240" w:lineRule="auto"/>
              <w:rPr>
                <w:rFonts w:ascii="Arial" w:eastAsia="Calibri" w:hAnsi="Arial" w:cs="Arial"/>
                <w:sz w:val="20"/>
                <w:szCs w:val="20"/>
              </w:rPr>
            </w:pPr>
            <w:r w:rsidRPr="00F46B1B">
              <w:rPr>
                <w:rFonts w:ascii="Arial" w:eastAsia="Calibri" w:hAnsi="Arial" w:cs="Arial"/>
                <w:sz w:val="20"/>
                <w:szCs w:val="20"/>
              </w:rPr>
              <w:t>First draft</w:t>
            </w:r>
          </w:p>
          <w:p w14:paraId="733C1ABA" w14:textId="77777777" w:rsidR="00F46B1B" w:rsidRPr="00F46B1B" w:rsidRDefault="00F46B1B" w:rsidP="00F46B1B">
            <w:pPr>
              <w:spacing w:after="0" w:line="240" w:lineRule="auto"/>
              <w:rPr>
                <w:rFonts w:ascii="Arial" w:eastAsia="Calibri"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3DA3D2A" w14:textId="20AA601A" w:rsidR="00F46B1B" w:rsidRPr="00F46B1B" w:rsidRDefault="002A2161" w:rsidP="00F46B1B">
            <w:pPr>
              <w:spacing w:after="0" w:line="240" w:lineRule="auto"/>
              <w:rPr>
                <w:rFonts w:ascii="Arial" w:eastAsia="Calibri" w:hAnsi="Arial" w:cs="Arial"/>
                <w:sz w:val="20"/>
                <w:szCs w:val="20"/>
              </w:rPr>
            </w:pPr>
            <w:r>
              <w:rPr>
                <w:rFonts w:ascii="Arial" w:eastAsia="Calibri" w:hAnsi="Arial" w:cs="Arial"/>
                <w:sz w:val="20"/>
                <w:szCs w:val="20"/>
              </w:rPr>
              <w:t>0</w:t>
            </w:r>
            <w:r w:rsidR="00F46B1B" w:rsidRPr="00F46B1B">
              <w:rPr>
                <w:rFonts w:ascii="Arial" w:eastAsia="Calibri" w:hAnsi="Arial" w:cs="Arial"/>
                <w:sz w:val="20"/>
                <w:szCs w:val="20"/>
              </w:rPr>
              <w:t>1/</w:t>
            </w:r>
            <w:r>
              <w:rPr>
                <w:rFonts w:ascii="Arial" w:eastAsia="Calibri" w:hAnsi="Arial" w:cs="Arial"/>
                <w:sz w:val="20"/>
                <w:szCs w:val="20"/>
              </w:rPr>
              <w:t>06</w:t>
            </w:r>
            <w:r w:rsidR="00F46B1B" w:rsidRPr="00F46B1B">
              <w:rPr>
                <w:rFonts w:ascii="Arial" w:eastAsia="Calibri" w:hAnsi="Arial" w:cs="Arial"/>
                <w:sz w:val="20"/>
                <w:szCs w:val="20"/>
              </w:rPr>
              <w:t>/21</w:t>
            </w:r>
          </w:p>
        </w:tc>
        <w:tc>
          <w:tcPr>
            <w:tcW w:w="2830" w:type="dxa"/>
            <w:tcBorders>
              <w:top w:val="single" w:sz="4" w:space="0" w:color="auto"/>
              <w:left w:val="single" w:sz="4" w:space="0" w:color="auto"/>
              <w:bottom w:val="single" w:sz="4" w:space="0" w:color="auto"/>
              <w:right w:val="single" w:sz="4" w:space="0" w:color="auto"/>
            </w:tcBorders>
            <w:hideMark/>
          </w:tcPr>
          <w:p w14:paraId="46696E2B" w14:textId="77777777" w:rsidR="00F46B1B" w:rsidRPr="00F46B1B" w:rsidRDefault="00F46B1B" w:rsidP="00F46B1B">
            <w:pPr>
              <w:spacing w:after="0" w:line="240" w:lineRule="auto"/>
              <w:rPr>
                <w:rFonts w:ascii="Arial" w:eastAsia="Calibri" w:hAnsi="Arial" w:cs="Arial"/>
                <w:sz w:val="20"/>
                <w:szCs w:val="20"/>
              </w:rPr>
            </w:pPr>
            <w:r w:rsidRPr="00F46B1B">
              <w:rPr>
                <w:rFonts w:ascii="Arial" w:eastAsia="Calibri" w:hAnsi="Arial" w:cs="Arial"/>
                <w:sz w:val="20"/>
                <w:szCs w:val="20"/>
              </w:rPr>
              <w:t>Public Appointments Officer</w:t>
            </w:r>
          </w:p>
        </w:tc>
      </w:tr>
    </w:tbl>
    <w:p w14:paraId="7C8B5CB4" w14:textId="77777777" w:rsidR="00F46B1B" w:rsidRPr="00F46B1B" w:rsidRDefault="00F46B1B" w:rsidP="00F46B1B">
      <w:pPr>
        <w:spacing w:line="259" w:lineRule="auto"/>
        <w:rPr>
          <w:rFonts w:ascii="Arial" w:eastAsia="Calibri" w:hAnsi="Arial" w:cs="Arial"/>
          <w:sz w:val="20"/>
          <w:szCs w:val="20"/>
        </w:rPr>
      </w:pPr>
    </w:p>
    <w:p w14:paraId="1DD99AF4" w14:textId="77777777" w:rsidR="008B3D41" w:rsidRPr="00892A24" w:rsidRDefault="008B3D41" w:rsidP="00F46B1B">
      <w:pPr>
        <w:spacing w:after="0" w:line="240" w:lineRule="auto"/>
        <w:rPr>
          <w:rFonts w:ascii="Arial" w:hAnsi="Arial" w:cs="Arial"/>
          <w:sz w:val="24"/>
          <w:szCs w:val="24"/>
        </w:rPr>
      </w:pPr>
    </w:p>
    <w:sectPr w:rsidR="008B3D41" w:rsidRPr="00892A24" w:rsidSect="00664CE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5C4FC" w14:textId="77777777" w:rsidR="000E2608" w:rsidRDefault="000E2608" w:rsidP="00110ADF">
      <w:pPr>
        <w:spacing w:after="0" w:line="240" w:lineRule="auto"/>
      </w:pPr>
      <w:r>
        <w:separator/>
      </w:r>
    </w:p>
  </w:endnote>
  <w:endnote w:type="continuationSeparator" w:id="0">
    <w:p w14:paraId="02ECFD70" w14:textId="77777777" w:rsidR="000E2608" w:rsidRDefault="000E2608"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D9CD" w14:textId="77777777" w:rsidR="00656FA3" w:rsidRDefault="00656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A54E64" w:rsidRPr="000214C5" w14:paraId="45CD8754" w14:textId="77777777" w:rsidTr="002F0066">
      <w:trPr>
        <w:trHeight w:hRule="exact" w:val="454"/>
        <w:jc w:val="center"/>
      </w:trPr>
      <w:tc>
        <w:tcPr>
          <w:tcW w:w="9776" w:type="dxa"/>
          <w:gridSpan w:val="2"/>
          <w:shd w:val="clear" w:color="auto" w:fill="auto"/>
          <w:vAlign w:val="center"/>
        </w:tcPr>
        <w:p w14:paraId="3EDD2B29" w14:textId="77777777" w:rsidR="00A54E64" w:rsidRPr="000214C5" w:rsidRDefault="00A54E64" w:rsidP="00A54E64">
          <w:pPr>
            <w:pStyle w:val="Footer"/>
            <w:jc w:val="center"/>
            <w:rPr>
              <w:color w:val="323E48"/>
              <w:sz w:val="20"/>
            </w:rPr>
          </w:pPr>
          <w:r w:rsidRPr="000214C5">
            <w:rPr>
              <w:rFonts w:ascii="Arial" w:hAnsi="Arial" w:cs="Arial"/>
              <w:b/>
              <w:noProof/>
              <w:color w:val="323E48"/>
              <w:sz w:val="20"/>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A54E64" w:rsidRPr="001165DC" w14:paraId="4E3E83CB" w14:textId="77777777" w:rsidTr="002F0066">
      <w:trPr>
        <w:jc w:val="center"/>
      </w:trPr>
      <w:tc>
        <w:tcPr>
          <w:tcW w:w="5528" w:type="dxa"/>
          <w:shd w:val="clear" w:color="auto" w:fill="auto"/>
          <w:vAlign w:val="center"/>
        </w:tcPr>
        <w:p w14:paraId="78CD8DA2" w14:textId="0EDF8F62" w:rsidR="00A54E64" w:rsidRPr="001165DC" w:rsidRDefault="00A54E64" w:rsidP="00A54E64">
          <w:pPr>
            <w:pStyle w:val="Footer"/>
            <w:rPr>
              <w:rFonts w:ascii="Arial" w:hAnsi="Arial" w:cs="Arial"/>
              <w:noProof/>
              <w:color w:val="323E48"/>
              <w:sz w:val="16"/>
            </w:rPr>
          </w:pPr>
        </w:p>
      </w:tc>
      <w:tc>
        <w:tcPr>
          <w:tcW w:w="4248" w:type="dxa"/>
          <w:shd w:val="clear" w:color="auto" w:fill="auto"/>
          <w:vAlign w:val="center"/>
        </w:tcPr>
        <w:p w14:paraId="00BF842E" w14:textId="1C79FCAF" w:rsidR="00A54E64" w:rsidRPr="001165DC" w:rsidRDefault="00C65F9C" w:rsidP="00A54E64">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1</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p>
      </w:tc>
    </w:tr>
  </w:tbl>
  <w:p w14:paraId="38D0E24D" w14:textId="271EE66A" w:rsidR="00252C92" w:rsidRPr="00A54E64" w:rsidRDefault="00252C92" w:rsidP="00A54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A54E64" w:rsidRPr="000214C5" w14:paraId="69933683" w14:textId="77777777" w:rsidTr="002F0066">
      <w:trPr>
        <w:trHeight w:hRule="exact" w:val="454"/>
        <w:jc w:val="center"/>
      </w:trPr>
      <w:tc>
        <w:tcPr>
          <w:tcW w:w="9776" w:type="dxa"/>
          <w:gridSpan w:val="2"/>
          <w:shd w:val="clear" w:color="auto" w:fill="auto"/>
          <w:vAlign w:val="center"/>
        </w:tcPr>
        <w:p w14:paraId="31000A2D" w14:textId="77777777" w:rsidR="00A54E64" w:rsidRPr="000214C5" w:rsidRDefault="00A54E64" w:rsidP="00A54E64">
          <w:pPr>
            <w:pStyle w:val="Footer"/>
            <w:jc w:val="center"/>
            <w:rPr>
              <w:color w:val="323E48"/>
              <w:sz w:val="20"/>
            </w:rPr>
          </w:pPr>
          <w:r w:rsidRPr="000214C5">
            <w:rPr>
              <w:rFonts w:ascii="Arial" w:hAnsi="Arial" w:cs="Arial"/>
              <w:b/>
              <w:noProof/>
              <w:color w:val="323E48"/>
              <w:sz w:val="20"/>
            </w:rPr>
            <w:drawing>
              <wp:inline distT="0" distB="0" distL="0" distR="0" wp14:anchorId="1A71452E" wp14:editId="0677AF1C">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A54E64" w:rsidRPr="001165DC" w14:paraId="7F778499" w14:textId="77777777" w:rsidTr="002F0066">
      <w:trPr>
        <w:jc w:val="center"/>
      </w:trPr>
      <w:tc>
        <w:tcPr>
          <w:tcW w:w="5528" w:type="dxa"/>
          <w:shd w:val="clear" w:color="auto" w:fill="auto"/>
          <w:vAlign w:val="center"/>
        </w:tcPr>
        <w:p w14:paraId="4F9F3B72" w14:textId="7F4AA1C3" w:rsidR="00A54E64" w:rsidRPr="001165DC" w:rsidRDefault="00A54E64" w:rsidP="00A54E64">
          <w:pPr>
            <w:pStyle w:val="Footer"/>
            <w:rPr>
              <w:rFonts w:ascii="Arial" w:hAnsi="Arial" w:cs="Arial"/>
              <w:noProof/>
              <w:color w:val="323E48"/>
              <w:sz w:val="16"/>
            </w:rPr>
          </w:pPr>
        </w:p>
      </w:tc>
      <w:tc>
        <w:tcPr>
          <w:tcW w:w="4248" w:type="dxa"/>
          <w:shd w:val="clear" w:color="auto" w:fill="auto"/>
          <w:vAlign w:val="center"/>
        </w:tcPr>
        <w:p w14:paraId="2AB867EC" w14:textId="3A6C4B50" w:rsidR="00A54E64" w:rsidRPr="001165DC" w:rsidRDefault="00C65F9C" w:rsidP="00A54E64">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1</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p>
      </w:tc>
    </w:tr>
  </w:tbl>
  <w:p w14:paraId="7F7A5ACB" w14:textId="77777777" w:rsidR="001165DC" w:rsidRPr="00A54E64" w:rsidRDefault="001165DC" w:rsidP="00A5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89A5B" w14:textId="77777777" w:rsidR="000E2608" w:rsidRDefault="000E2608" w:rsidP="00110ADF">
      <w:pPr>
        <w:spacing w:after="0" w:line="240" w:lineRule="auto"/>
      </w:pPr>
      <w:r>
        <w:separator/>
      </w:r>
    </w:p>
  </w:footnote>
  <w:footnote w:type="continuationSeparator" w:id="0">
    <w:p w14:paraId="5AFB72F5" w14:textId="77777777" w:rsidR="000E2608" w:rsidRDefault="000E2608"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1A1D4" w14:textId="225005BB" w:rsidR="00656FA3" w:rsidRDefault="00656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72F88ADB" w:rsidR="00293ED6" w:rsidRDefault="00293ED6">
    <w:pPr>
      <w:pStyle w:val="Header"/>
    </w:pPr>
    <w:r>
      <w:rPr>
        <w:noProof/>
      </w:rPr>
      <w:drawing>
        <wp:inline distT="0" distB="0" distL="0" distR="0" wp14:anchorId="4B9183DF" wp14:editId="702878A4">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DF259A" w14:paraId="5E094C59" w14:textId="77777777" w:rsidTr="00D82BF6">
      <w:trPr>
        <w:jc w:val="center"/>
      </w:trPr>
      <w:tc>
        <w:tcPr>
          <w:tcW w:w="7655" w:type="dxa"/>
        </w:tcPr>
        <w:p w14:paraId="1AB3EACA" w14:textId="77777777" w:rsidR="00DF259A" w:rsidRDefault="00DF259A" w:rsidP="00DF259A">
          <w:pPr>
            <w:pStyle w:val="Header"/>
            <w:spacing w:before="60" w:after="60"/>
          </w:pPr>
          <w:r>
            <w:rPr>
              <w:noProof/>
            </w:rPr>
            <w:drawing>
              <wp:inline distT="0" distB="0" distL="0" distR="0" wp14:anchorId="4066DFE5" wp14:editId="45A81F7F">
                <wp:extent cx="2716006" cy="58680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0342FB3D" w14:textId="77777777" w:rsidR="00DF259A" w:rsidRPr="00E80CBE" w:rsidRDefault="00DF259A" w:rsidP="00DF259A">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3BACFAF3" w14:textId="77777777" w:rsidR="00DF259A" w:rsidRPr="00E80CBE" w:rsidRDefault="00DF259A" w:rsidP="00DF259A">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76240110" w14:textId="77777777" w:rsidR="00DF259A" w:rsidRPr="00E80CBE" w:rsidRDefault="00DF259A" w:rsidP="00DF259A">
          <w:pPr>
            <w:pStyle w:val="Footer"/>
            <w:spacing w:before="60" w:after="60"/>
            <w:rPr>
              <w:rFonts w:ascii="Arial" w:hAnsi="Arial" w:cs="Arial"/>
              <w:b/>
              <w:color w:val="323E48"/>
              <w:sz w:val="20"/>
            </w:rPr>
          </w:pPr>
          <w:r w:rsidRPr="00E80CBE">
            <w:rPr>
              <w:rFonts w:ascii="Arial" w:hAnsi="Arial" w:cs="Arial"/>
              <w:b/>
              <w:color w:val="323E48"/>
              <w:sz w:val="20"/>
            </w:rPr>
            <w:t>in Scotland</w:t>
          </w:r>
        </w:p>
        <w:p w14:paraId="5E49A9EA" w14:textId="77777777" w:rsidR="00DF259A" w:rsidRPr="00E80CBE" w:rsidRDefault="00DF259A" w:rsidP="00DF259A">
          <w:pPr>
            <w:pStyle w:val="Footer"/>
            <w:spacing w:before="60" w:after="60"/>
            <w:rPr>
              <w:rFonts w:ascii="Arial" w:hAnsi="Arial" w:cs="Arial"/>
              <w:color w:val="323E48"/>
              <w:sz w:val="20"/>
            </w:rPr>
          </w:pPr>
          <w:r w:rsidRPr="00E80CBE">
            <w:rPr>
              <w:rFonts w:ascii="Arial" w:hAnsi="Arial" w:cs="Arial"/>
              <w:color w:val="323E48"/>
              <w:sz w:val="20"/>
            </w:rPr>
            <w:t>Thistle House</w:t>
          </w:r>
        </w:p>
        <w:p w14:paraId="4B084D73" w14:textId="77777777" w:rsidR="00DF259A" w:rsidRPr="00E80CBE" w:rsidRDefault="00DF259A" w:rsidP="00DF259A">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18900DA5" w14:textId="77777777" w:rsidR="00DF259A" w:rsidRPr="00E80CBE" w:rsidRDefault="00DF259A" w:rsidP="00DF259A">
          <w:pPr>
            <w:pStyle w:val="Footer"/>
            <w:spacing w:before="60" w:after="60"/>
            <w:rPr>
              <w:rFonts w:ascii="Arial" w:hAnsi="Arial" w:cs="Arial"/>
              <w:color w:val="323E48"/>
              <w:sz w:val="20"/>
            </w:rPr>
          </w:pPr>
          <w:r w:rsidRPr="00E80CBE">
            <w:rPr>
              <w:rFonts w:ascii="Arial" w:hAnsi="Arial" w:cs="Arial"/>
              <w:color w:val="323E48"/>
              <w:sz w:val="20"/>
            </w:rPr>
            <w:t>Edinburgh</w:t>
          </w:r>
        </w:p>
        <w:p w14:paraId="696836C0" w14:textId="77777777" w:rsidR="00DF259A" w:rsidRPr="00E80CBE" w:rsidRDefault="00DF259A" w:rsidP="00DF259A">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25552005" w14:textId="67863299" w:rsidR="00E36E03" w:rsidRPr="00DF259A" w:rsidRDefault="00E36E03" w:rsidP="00DF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91C61AE"/>
    <w:lvl w:ilvl="0">
      <w:start w:val="1"/>
      <w:numFmt w:val="decimal"/>
      <w:pStyle w:val="ListNumber"/>
      <w:lvlText w:val="%1."/>
      <w:lvlJc w:val="left"/>
      <w:pPr>
        <w:tabs>
          <w:tab w:val="num" w:pos="360"/>
        </w:tabs>
        <w:ind w:left="360" w:hanging="360"/>
      </w:pPr>
    </w:lvl>
  </w:abstractNum>
  <w:abstractNum w:abstractNumId="1" w15:restartNumberingAfterBreak="0">
    <w:nsid w:val="0B8934DA"/>
    <w:multiLevelType w:val="hybridMultilevel"/>
    <w:tmpl w:val="4754CC56"/>
    <w:lvl w:ilvl="0" w:tplc="E348E760">
      <w:start w:val="1"/>
      <w:numFmt w:val="bullet"/>
      <w:lvlText w:val=""/>
      <w:lvlJc w:val="left"/>
      <w:pPr>
        <w:ind w:left="720" w:hanging="360"/>
      </w:pPr>
      <w:rPr>
        <w:rFonts w:ascii="Symbol" w:hAnsi="Symbol" w:hint="default"/>
        <w:color w:val="EDEDED" w:themeColor="accen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D2715"/>
    <w:multiLevelType w:val="hybridMultilevel"/>
    <w:tmpl w:val="39166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B7980"/>
    <w:multiLevelType w:val="hybridMultilevel"/>
    <w:tmpl w:val="ADFAF830"/>
    <w:lvl w:ilvl="0" w:tplc="E348E760">
      <w:start w:val="1"/>
      <w:numFmt w:val="bullet"/>
      <w:lvlText w:val=""/>
      <w:lvlJc w:val="left"/>
      <w:pPr>
        <w:ind w:left="720" w:hanging="360"/>
      </w:pPr>
      <w:rPr>
        <w:rFonts w:ascii="Symbol" w:hAnsi="Symbol" w:hint="default"/>
        <w:color w:val="EDEDED"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160160"/>
    <w:multiLevelType w:val="hybridMultilevel"/>
    <w:tmpl w:val="51BE744E"/>
    <w:lvl w:ilvl="0" w:tplc="E348E760">
      <w:start w:val="1"/>
      <w:numFmt w:val="bullet"/>
      <w:lvlText w:val=""/>
      <w:lvlJc w:val="left"/>
      <w:pPr>
        <w:ind w:left="720" w:hanging="360"/>
      </w:pPr>
      <w:rPr>
        <w:rFonts w:ascii="Symbol" w:hAnsi="Symbol" w:hint="default"/>
        <w:color w:val="EDEDED" w:themeColor="accent2"/>
      </w:rPr>
    </w:lvl>
    <w:lvl w:ilvl="1" w:tplc="4C721CBE">
      <w:start w:val="1"/>
      <w:numFmt w:val="bullet"/>
      <w:lvlText w:val="o"/>
      <w:lvlJc w:val="left"/>
      <w:pPr>
        <w:ind w:left="1440" w:hanging="360"/>
      </w:pPr>
      <w:rPr>
        <w:rFonts w:ascii="Courier New" w:hAnsi="Courier New" w:cs="Courier New" w:hint="default"/>
        <w:color w:val="EDEDED" w:themeColor="accent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092E7F"/>
    <w:multiLevelType w:val="hybridMultilevel"/>
    <w:tmpl w:val="D3B2E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845841"/>
    <w:multiLevelType w:val="hybridMultilevel"/>
    <w:tmpl w:val="F75C16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8FE783E"/>
    <w:multiLevelType w:val="hybridMultilevel"/>
    <w:tmpl w:val="4744726A"/>
    <w:lvl w:ilvl="0" w:tplc="E348E760">
      <w:start w:val="1"/>
      <w:numFmt w:val="bullet"/>
      <w:lvlText w:val=""/>
      <w:lvlJc w:val="left"/>
      <w:pPr>
        <w:ind w:left="720" w:hanging="360"/>
      </w:pPr>
      <w:rPr>
        <w:rFonts w:ascii="Symbol" w:hAnsi="Symbol" w:hint="default"/>
        <w:color w:val="EDEDED"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17DAD"/>
    <w:rsid w:val="000214C5"/>
    <w:rsid w:val="00022D6C"/>
    <w:rsid w:val="000A270B"/>
    <w:rsid w:val="000A73C2"/>
    <w:rsid w:val="000B4404"/>
    <w:rsid w:val="000E2608"/>
    <w:rsid w:val="000E7BE2"/>
    <w:rsid w:val="0010339E"/>
    <w:rsid w:val="00110ADF"/>
    <w:rsid w:val="001165DC"/>
    <w:rsid w:val="00150B94"/>
    <w:rsid w:val="00157230"/>
    <w:rsid w:val="00180DA6"/>
    <w:rsid w:val="001915BA"/>
    <w:rsid w:val="001A27A3"/>
    <w:rsid w:val="001A441C"/>
    <w:rsid w:val="00252C92"/>
    <w:rsid w:val="00255039"/>
    <w:rsid w:val="00293ED6"/>
    <w:rsid w:val="002942D7"/>
    <w:rsid w:val="002A2161"/>
    <w:rsid w:val="002C697E"/>
    <w:rsid w:val="002E2205"/>
    <w:rsid w:val="00313E6E"/>
    <w:rsid w:val="003C293C"/>
    <w:rsid w:val="00475448"/>
    <w:rsid w:val="00486AB2"/>
    <w:rsid w:val="004962ED"/>
    <w:rsid w:val="004E1EE9"/>
    <w:rsid w:val="004F0718"/>
    <w:rsid w:val="00530C31"/>
    <w:rsid w:val="00552A78"/>
    <w:rsid w:val="00560AE0"/>
    <w:rsid w:val="00570F0E"/>
    <w:rsid w:val="005B5AEB"/>
    <w:rsid w:val="005E23AA"/>
    <w:rsid w:val="005F2F52"/>
    <w:rsid w:val="0063076D"/>
    <w:rsid w:val="006339B5"/>
    <w:rsid w:val="00655CF6"/>
    <w:rsid w:val="00656FA3"/>
    <w:rsid w:val="00664CE0"/>
    <w:rsid w:val="00696F60"/>
    <w:rsid w:val="006B6ECE"/>
    <w:rsid w:val="006C2F94"/>
    <w:rsid w:val="00717AF4"/>
    <w:rsid w:val="00721F3A"/>
    <w:rsid w:val="00737743"/>
    <w:rsid w:val="00747E26"/>
    <w:rsid w:val="007A3DC9"/>
    <w:rsid w:val="00831878"/>
    <w:rsid w:val="008717D1"/>
    <w:rsid w:val="00884976"/>
    <w:rsid w:val="00892A24"/>
    <w:rsid w:val="008A3E53"/>
    <w:rsid w:val="008B3054"/>
    <w:rsid w:val="008B3D41"/>
    <w:rsid w:val="008C23CD"/>
    <w:rsid w:val="009407ED"/>
    <w:rsid w:val="00944BB0"/>
    <w:rsid w:val="0095240D"/>
    <w:rsid w:val="00962776"/>
    <w:rsid w:val="0096300C"/>
    <w:rsid w:val="009B2173"/>
    <w:rsid w:val="009D0B79"/>
    <w:rsid w:val="00A30570"/>
    <w:rsid w:val="00A363BE"/>
    <w:rsid w:val="00A54E64"/>
    <w:rsid w:val="00A55DC2"/>
    <w:rsid w:val="00B321FF"/>
    <w:rsid w:val="00B4001C"/>
    <w:rsid w:val="00B4146A"/>
    <w:rsid w:val="00BB1054"/>
    <w:rsid w:val="00C020D3"/>
    <w:rsid w:val="00C123C1"/>
    <w:rsid w:val="00C21DA5"/>
    <w:rsid w:val="00C436DE"/>
    <w:rsid w:val="00C47094"/>
    <w:rsid w:val="00C65F9C"/>
    <w:rsid w:val="00C70236"/>
    <w:rsid w:val="00C83407"/>
    <w:rsid w:val="00C929A2"/>
    <w:rsid w:val="00CC4A25"/>
    <w:rsid w:val="00D05E88"/>
    <w:rsid w:val="00D844CA"/>
    <w:rsid w:val="00DE6CDC"/>
    <w:rsid w:val="00DF259A"/>
    <w:rsid w:val="00E36E03"/>
    <w:rsid w:val="00E80CBE"/>
    <w:rsid w:val="00E874E3"/>
    <w:rsid w:val="00EF570E"/>
    <w:rsid w:val="00F46B1B"/>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59A"/>
    <w:pPr>
      <w:spacing w:line="256" w:lineRule="auto"/>
    </w:pPr>
  </w:style>
  <w:style w:type="paragraph" w:styleId="Heading1">
    <w:name w:val="heading 1"/>
    <w:basedOn w:val="ListNumber"/>
    <w:next w:val="Normal"/>
    <w:link w:val="Heading1Char"/>
    <w:uiPriority w:val="9"/>
    <w:qFormat/>
    <w:rsid w:val="00157230"/>
    <w:pPr>
      <w:keepNext/>
      <w:keepLines/>
      <w:spacing w:before="240"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00A19A"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uiPriority w:val="34"/>
    <w:qFormat/>
    <w:rsid w:val="0063076D"/>
    <w:pPr>
      <w:spacing w:line="259" w:lineRule="auto"/>
      <w:ind w:left="720"/>
      <w:contextualSpacing/>
    </w:pPr>
  </w:style>
  <w:style w:type="character" w:customStyle="1" w:styleId="Heading1Char">
    <w:name w:val="Heading 1 Char"/>
    <w:basedOn w:val="DefaultParagraphFont"/>
    <w:link w:val="Heading1"/>
    <w:uiPriority w:val="9"/>
    <w:rsid w:val="00157230"/>
    <w:rPr>
      <w:rFonts w:ascii="Arial" w:eastAsiaTheme="majorEastAsia" w:hAnsi="Arial" w:cstheme="majorBidi"/>
      <w:b/>
      <w:sz w:val="24"/>
      <w:szCs w:val="32"/>
    </w:rPr>
  </w:style>
  <w:style w:type="paragraph" w:styleId="ListNumber">
    <w:name w:val="List Number"/>
    <w:basedOn w:val="Normal"/>
    <w:uiPriority w:val="99"/>
    <w:semiHidden/>
    <w:unhideWhenUsed/>
    <w:rsid w:val="00157230"/>
    <w:pPr>
      <w:numPr>
        <w:numId w:val="8"/>
      </w:numPr>
      <w:contextualSpacing/>
    </w:pPr>
  </w:style>
  <w:style w:type="character" w:styleId="CommentReference">
    <w:name w:val="annotation reference"/>
    <w:basedOn w:val="DefaultParagraphFont"/>
    <w:uiPriority w:val="99"/>
    <w:semiHidden/>
    <w:unhideWhenUsed/>
    <w:rsid w:val="00C70236"/>
    <w:rPr>
      <w:sz w:val="16"/>
      <w:szCs w:val="16"/>
    </w:rPr>
  </w:style>
  <w:style w:type="paragraph" w:styleId="CommentText">
    <w:name w:val="annotation text"/>
    <w:basedOn w:val="Normal"/>
    <w:link w:val="CommentTextChar"/>
    <w:uiPriority w:val="99"/>
    <w:semiHidden/>
    <w:unhideWhenUsed/>
    <w:rsid w:val="00C70236"/>
    <w:pPr>
      <w:spacing w:line="240" w:lineRule="auto"/>
    </w:pPr>
    <w:rPr>
      <w:sz w:val="20"/>
      <w:szCs w:val="20"/>
    </w:rPr>
  </w:style>
  <w:style w:type="character" w:customStyle="1" w:styleId="CommentTextChar">
    <w:name w:val="Comment Text Char"/>
    <w:basedOn w:val="DefaultParagraphFont"/>
    <w:link w:val="CommentText"/>
    <w:uiPriority w:val="99"/>
    <w:semiHidden/>
    <w:rsid w:val="00C70236"/>
    <w:rPr>
      <w:sz w:val="20"/>
      <w:szCs w:val="20"/>
    </w:rPr>
  </w:style>
  <w:style w:type="paragraph" w:styleId="CommentSubject">
    <w:name w:val="annotation subject"/>
    <w:basedOn w:val="CommentText"/>
    <w:next w:val="CommentText"/>
    <w:link w:val="CommentSubjectChar"/>
    <w:uiPriority w:val="99"/>
    <w:semiHidden/>
    <w:unhideWhenUsed/>
    <w:rsid w:val="00C70236"/>
    <w:rPr>
      <w:b/>
      <w:bCs/>
    </w:rPr>
  </w:style>
  <w:style w:type="character" w:customStyle="1" w:styleId="CommentSubjectChar">
    <w:name w:val="Comment Subject Char"/>
    <w:basedOn w:val="CommentTextChar"/>
    <w:link w:val="CommentSubject"/>
    <w:uiPriority w:val="99"/>
    <w:semiHidden/>
    <w:rsid w:val="00C70236"/>
    <w:rPr>
      <w:b/>
      <w:bCs/>
      <w:sz w:val="20"/>
      <w:szCs w:val="20"/>
    </w:rPr>
  </w:style>
  <w:style w:type="paragraph" w:styleId="BalloonText">
    <w:name w:val="Balloon Text"/>
    <w:basedOn w:val="Normal"/>
    <w:link w:val="BalloonTextChar"/>
    <w:uiPriority w:val="99"/>
    <w:semiHidden/>
    <w:unhideWhenUsed/>
    <w:rsid w:val="00C70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2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00A19A"/>
      </a:accent1>
      <a:accent2>
        <a:srgbClr val="EDEDED"/>
      </a:accent2>
      <a:accent3>
        <a:srgbClr val="8884BF"/>
      </a:accent3>
      <a:accent4>
        <a:srgbClr val="558DCA"/>
      </a:accent4>
      <a:accent5>
        <a:srgbClr val="323E48"/>
      </a:accent5>
      <a:accent6>
        <a:srgbClr val="8ACBBF"/>
      </a:accent6>
      <a:hlink>
        <a:srgbClr val="00A19A"/>
      </a:hlink>
      <a:folHlink>
        <a:srgbClr val="558D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Katherine Lafreniere</cp:lastModifiedBy>
  <cp:revision>8</cp:revision>
  <cp:lastPrinted>2021-06-18T09:56:00Z</cp:lastPrinted>
  <dcterms:created xsi:type="dcterms:W3CDTF">2021-05-05T16:01:00Z</dcterms:created>
  <dcterms:modified xsi:type="dcterms:W3CDTF">2021-06-18T09:56:00Z</dcterms:modified>
</cp:coreProperties>
</file>